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wtsg976con6" w:id="0"/>
      <w:bookmarkEnd w:id="0"/>
      <w:r w:rsidDel="00000000" w:rsidR="00000000" w:rsidRPr="00000000">
        <w:rPr>
          <w:rtl w:val="0"/>
        </w:rPr>
        <w:t xml:space="preserve">Module 01: SQAP version 0.1.0 Teamwork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Team Members</w:t>
      </w:r>
      <w:r w:rsidDel="00000000" w:rsidR="00000000" w:rsidRPr="00000000">
        <w:rPr>
          <w:rtl w:val="0"/>
        </w:rPr>
        <w:t xml:space="preserve">: Kaleb Schauerhamer, Gilber Chen, Sunny Yeung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Kaleb Schauerhamer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initial title page, table of contents, and table of figures pages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in the team understanding of the scope of the assignment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Wrote the Scope and Purpose for section 1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Wrote 3 acronyms for section 2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fictional document for section 3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Helped with consistent document formatting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Gilber Chen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the content page and content link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all initial IEEE requirement sections and formatting.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Expanded on initial page formatting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Provided a SQAP reference for the team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Sunny Yeung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Filled the table of contents page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Created the table for the table of figures page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Wrote the definitions for all terms in Section 2, Definitions and Acronyms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