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代理后台管理系统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参考例子：https://www.ultra88.com/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会员名称：长度，字节代表不同意义，体现代理，货币</w:t>
      </w:r>
    </w:p>
    <w:p>
      <w:pPr>
        <w:pStyle w:val="4"/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举例：AK37908908</w:t>
      </w:r>
    </w:p>
    <w:p>
      <w:pPr>
        <w:pStyle w:val="4"/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前两位AK 区别代理，第三位区别货币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4"/>
        <w:numPr>
          <w:numId w:val="0"/>
        </w:num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系统语言</w:t>
      </w:r>
      <w:r>
        <w:rPr>
          <w:rFonts w:hint="eastAsia"/>
          <w:b/>
          <w:bCs/>
          <w:lang w:eastAsia="zh-CN"/>
        </w:rPr>
        <w:t>，简体中文，繁体中文，英文，马来西亚语</w:t>
      </w:r>
    </w:p>
    <w:p>
      <w:pPr>
        <w:pStyle w:val="4"/>
        <w:numPr>
          <w:numId w:val="0"/>
        </w:numPr>
        <w:jc w:val="left"/>
        <w:rPr>
          <w:rFonts w:hint="eastAsia"/>
          <w:b/>
          <w:bCs/>
          <w:lang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3 .</w:t>
      </w:r>
      <w:r>
        <w:rPr>
          <w:rFonts w:hint="eastAsia"/>
          <w:b/>
          <w:bCs/>
        </w:rPr>
        <w:t>登录限制，密码错误</w:t>
      </w:r>
    </w:p>
    <w:p>
      <w:pPr>
        <w:pStyle w:val="4"/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连续输入三次密码错误，限制登录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系统操作验证码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添加会员，其他后台操作相关需要输入自己的验证码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代理的子账号</w:t>
      </w:r>
      <w:r>
        <w:rPr>
          <w:rFonts w:hint="eastAsia"/>
          <w:b/>
          <w:bCs/>
          <w:lang w:eastAsia="zh-CN"/>
        </w:rPr>
        <w:t>，权限管理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隐形账号</w:t>
      </w:r>
      <w:r>
        <w:rPr>
          <w:rFonts w:hint="eastAsia"/>
        </w:rPr>
        <w:t>：公司隐形账号直接对接代理的会员。隐形账号是相对于公司账号，可以指定某些代理或者某些会员归属于隐形账号，这些被指定的代理或者会员即不再归属于公司的佣金关系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eastAsia"/>
          <w:b/>
          <w:bCs/>
        </w:rPr>
        <w:t>账号暂停，停止，启用使用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暂停：</w:t>
      </w:r>
      <w:r>
        <w:rPr>
          <w:rFonts w:hint="eastAsia"/>
          <w:lang w:eastAsia="zh-CN"/>
        </w:rPr>
        <w:t>只可以登录查看信息，会员也无法下单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停止：</w:t>
      </w:r>
      <w:r>
        <w:rPr>
          <w:rFonts w:hint="eastAsia"/>
          <w:lang w:eastAsia="zh-CN"/>
        </w:rPr>
        <w:t>禁止所有权限，无法登录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启用：</w:t>
      </w:r>
      <w:r>
        <w:rPr>
          <w:rFonts w:hint="eastAsia"/>
          <w:lang w:eastAsia="zh-CN"/>
        </w:rPr>
        <w:t>回复暂停，停用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b/>
          <w:bCs/>
        </w:rPr>
        <w:t>转账</w:t>
      </w:r>
      <w:r>
        <w:rPr>
          <w:rFonts w:hint="eastAsia"/>
          <w:b/>
          <w:bCs/>
        </w:rPr>
        <w:t>，</w:t>
      </w:r>
      <w:r>
        <w:rPr>
          <w:b/>
          <w:bCs/>
        </w:rPr>
        <w:t>额度管控提醒</w:t>
      </w:r>
      <w:r>
        <w:rPr>
          <w:rFonts w:hint="eastAsia"/>
          <w:b/>
          <w:bCs/>
        </w:rPr>
        <w:t>。</w:t>
      </w:r>
      <w:r>
        <w:rPr>
          <w:rFonts w:hint="eastAsia"/>
        </w:rPr>
        <w:t xml:space="preserve"> </w:t>
      </w:r>
    </w:p>
    <w:p>
      <w:pPr>
        <w:pStyle w:val="4"/>
        <w:numPr>
          <w:numId w:val="0"/>
        </w:numPr>
        <w:ind w:leftChars="200"/>
        <w:jc w:val="left"/>
        <w:rPr>
          <w:rFonts w:hint="eastAsia"/>
        </w:rPr>
      </w:pPr>
      <w:r>
        <w:rPr>
          <w:rFonts w:hint="eastAsia"/>
        </w:rPr>
        <w:t>公司设置B代理的管控额度为正100万，负50万。</w:t>
      </w:r>
      <w:r>
        <w:rPr>
          <w:rFonts w:hint="eastAsia"/>
          <w:lang w:eastAsia="zh-CN"/>
        </w:rPr>
        <w:t>例如：</w:t>
      </w:r>
      <w:r>
        <w:rPr>
          <w:rFonts w:hint="eastAsia"/>
        </w:rPr>
        <w:t>当B代理赢100万时即达到管控额度，会发起通知给B代理告知达到上限，注意转账或者其他相关。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ind w:left="360"/>
        <w:jc w:val="left"/>
        <w:rPr>
          <w:rFonts w:hint="eastAsia"/>
        </w:rPr>
      </w:pPr>
      <w:r>
        <w:rPr>
          <w:rFonts w:hint="eastAsia"/>
        </w:rPr>
        <w:t>同时也需要推送通知给公司（B的上级）B的管控达到上限，是否采取措施</w:t>
      </w:r>
      <w:r>
        <w:rPr>
          <w:rFonts w:hint="eastAsia"/>
          <w:lang w:eastAsia="zh-CN"/>
        </w:rPr>
        <w:t>暂停。推送方式：站内推送</w:t>
      </w:r>
    </w:p>
    <w:p>
      <w:pPr>
        <w:ind w:left="360"/>
        <w:jc w:val="left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9.</w:t>
      </w:r>
      <w:r>
        <w:rPr>
          <w:rFonts w:hint="eastAsia"/>
          <w:b/>
          <w:bCs/>
        </w:rPr>
        <w:t>日志查看：修改佣金操作记录，</w:t>
      </w:r>
      <w:r>
        <w:rPr>
          <w:rFonts w:hint="eastAsia"/>
          <w:b/>
          <w:bCs/>
          <w:lang w:eastAsia="zh-CN"/>
        </w:rPr>
        <w:t>登录记录，</w:t>
      </w:r>
      <w:r>
        <w:rPr>
          <w:rFonts w:hint="eastAsia"/>
          <w:b/>
          <w:bCs/>
          <w:lang w:val="en-US" w:eastAsia="zh-CN"/>
        </w:rPr>
        <w:t>ip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代理分层：</w:t>
      </w:r>
    </w:p>
    <w:p>
      <w:pPr>
        <w:pStyle w:val="4"/>
        <w:widowControl w:val="0"/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代理等级默认划分为10级，也可以大于10级。</w:t>
      </w:r>
      <w:r>
        <w:rPr>
          <w:rFonts w:hint="eastAsia"/>
          <w:lang w:eastAsia="zh-CN"/>
        </w:rPr>
        <w:t>公司可以指定任意人为任意代理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若公司指定A为3级，那么3级下面的代理为第4级，可以开到4，5,6,7,8,9,10</w:t>
      </w:r>
    </w:p>
    <w:p>
      <w:pPr>
        <w:pStyle w:val="4"/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tabs>
          <w:tab w:val="clear" w:pos="312"/>
        </w:tabs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每一个代理都可以新增自己的下线会员和代理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tabs>
          <w:tab w:val="clear" w:pos="312"/>
        </w:tabs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公司佣金分层占比为20%，下设代理需要占必须承担一定的佣金/风险比例。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若公司规定下设代理需要占10%的佣金/风险比例，A为1级代理，下设有2-10级代理，从1级代理-10级代理可分配10%佣金/风险比例，即部分代理可以全占或者不占或者占部分，仅需1-10级代理共占比例之和等于10%即可。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代理提升等级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代理等级不同，区别在于；下属可开代理层数和可占佣金比例不同，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提升代理等于：提升代理的可占佣金比例，提升代理下属可开代理层数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代理可占佣金：提升某一代理的可占佣金，但是不能超过该代理上级的占比。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 A为三级级代理，B为A的下属代理四级。公司可以提高B等级与A一致都为三级；b.  A代理佣金可占比为50%，B提升等级后在最多可以占50%，不可以超过A代理的比例。</w:t>
      </w:r>
    </w:p>
    <w:p>
      <w:pPr>
        <w:pStyle w:val="4"/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 公司可以提升代理的代理等级，提升等级并不代表佣金占比也一起提升，当B代理上面存在A代理时，B的等级和A一致，但是佣金占比需要B与A沟通协调，佣金占比由A管理和分配。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5630"/>
    <w:multiLevelType w:val="singleLevel"/>
    <w:tmpl w:val="5A6356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A0"/>
    <w:rsid w:val="006574B5"/>
    <w:rsid w:val="008052A0"/>
    <w:rsid w:val="008247A4"/>
    <w:rsid w:val="008D3FF5"/>
    <w:rsid w:val="00BD6CAB"/>
    <w:rsid w:val="00E67DDA"/>
    <w:rsid w:val="00ED1BEF"/>
    <w:rsid w:val="00F43253"/>
    <w:rsid w:val="0A67786B"/>
    <w:rsid w:val="0E65562B"/>
    <w:rsid w:val="116C436B"/>
    <w:rsid w:val="11A645FB"/>
    <w:rsid w:val="13964559"/>
    <w:rsid w:val="15F91EDB"/>
    <w:rsid w:val="19B80278"/>
    <w:rsid w:val="1F1F745B"/>
    <w:rsid w:val="262F560B"/>
    <w:rsid w:val="27D80035"/>
    <w:rsid w:val="283B24FE"/>
    <w:rsid w:val="2AA06397"/>
    <w:rsid w:val="2B361747"/>
    <w:rsid w:val="36B37F31"/>
    <w:rsid w:val="371B48A2"/>
    <w:rsid w:val="38AB1E11"/>
    <w:rsid w:val="38E56D14"/>
    <w:rsid w:val="38F16F6A"/>
    <w:rsid w:val="48922DD1"/>
    <w:rsid w:val="5D2E059E"/>
    <w:rsid w:val="6313397A"/>
    <w:rsid w:val="72140119"/>
    <w:rsid w:val="7C877E1F"/>
    <w:rsid w:val="7F1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ScaleCrop>false</ScaleCrop>
  <LinksUpToDate>false</LinksUpToDate>
  <CharactersWithSpaces>310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2018-01-19T03:07:00Z</dcterms:created>
  <dc:creator>seven</dc:creator>
  <cp:lastModifiedBy>JOJO</cp:lastModifiedBy>
  <dcterms:modified xsi:type="dcterms:W3CDTF">2018-01-23T16:17:31Z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