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</w:rPr>
              <w:t>陈术裕</w:t>
            </w:r>
          </w:p>
        </w:tc>
        <w:tc>
          <w:tcPr>
            <w:tcW w:w="1272" w:type="pct"/>
          </w:tcPr>
          <w:p>
            <w:pPr>
              <w:pStyle w:val="6"/>
              <w:ind w:left="113" w:leftChars="54"/>
              <w:rPr>
                <w:rFonts w:hint="eastAsia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</w:rPr>
              <w:t>3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四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hint="eastAsia"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是中期考核的末期，随着测试bug的增加，毫无意外，我加班了，当然这是意料之中吧，熬夜是难免的，更多地感受与团队小伙伴大家一起熬夜修改bug的感觉，很棒。然后这周在答辩结束后，我们也都放松了一下，一起打了会游戏；然后也组织康乐一起去打羽毛球，可以看出来我的羽毛球技术在QG已经逐渐变得越来越强了，同时我们也有去打了一次台球娱乐娱乐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已经是中期考核的末期了，所以会相对来说比较紧张，因为随着功能的不断压力测试，肯定会伴随着一些问题的出现，然后我们也需要在尽可能短的时间内把问题解决，当然也出现了一些比较难以解决的，也导致我们想了很久才得以方法。最后的一晚上我们也还在测试，然后尝试把项目部署到云服务器上，虽然最后挣扎了很久，但也是学习过程中重要部分之一。最后答辩的时候，师兄也指出了我们很多的不足，比如说ppt没有做好，看不到项目的重点，也有说我们的开发计划并不完善，没有完整的制定好一个完整的项目的开发计划，还好每天的开发进度文档，这些都是我们所欠缺的东西。最后也学习到了一个团队协作开发的过程，要点，知道了一个团队的开发是大于个人去开发的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这周顺利结束了中期考核，虽然说第一次合作开发，出现了很多很多问题，插曲，但是我们大家也都齐心协力地解决了，这种与大家一起讨论问题、一起开发项目，是十分难得的，收获了很多，也成长了很多。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这周也参加了考核结束后的康乐，是羽毛球康，在电视上看别人打羽毛球就感觉很帅，但当我自己打的时候就比较一般，所以我觉得羽毛球也要好好练一练。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总之，第一次的团队协作开发，让我收益匪浅，这也一定会对我以后的生活产生一定的影响，这是课堂内不可以带来的，只有在这里能够去学到这些知识。今后也会继续加油，争取在下次考核做的更好。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在过去</w:t>
            </w:r>
            <w:r>
              <w:rPr>
                <w:rFonts w:hint="eastAsia"/>
                <w:lang w:val="en-US" w:eastAsia="zh-CN"/>
              </w:rPr>
              <w:t>考核末期</w:t>
            </w:r>
            <w:r>
              <w:rPr>
                <w:rFonts w:hint="eastAsia"/>
              </w:rPr>
              <w:t>的一周，我到在时间管理和任务上存在一些问题。为了提高效率和减少压力，我计划在未来一周</w:t>
            </w:r>
            <w:r>
              <w:rPr>
                <w:rFonts w:hint="eastAsia"/>
                <w:lang w:val="en-US" w:eastAsia="zh-CN"/>
              </w:rPr>
              <w:t>会改变下自己</w:t>
            </w:r>
            <w:r>
              <w:rPr>
                <w:rFonts w:hint="eastAsia"/>
              </w:rPr>
              <w:t>：首先，我将制定一个详细的</w:t>
            </w:r>
            <w:r>
              <w:rPr>
                <w:rFonts w:hint="eastAsia"/>
                <w:lang w:val="en-US" w:eastAsia="zh-CN"/>
              </w:rPr>
              <w:t>学习表</w:t>
            </w:r>
            <w:r>
              <w:rPr>
                <w:rFonts w:hint="eastAsia"/>
              </w:rPr>
              <w:t>，明确每天的任务和目标，确保重要事项不被忽视。通过短暂的休息来提高专注力和工作效率。此外，我</w:t>
            </w:r>
            <w:r>
              <w:rPr>
                <w:rFonts w:hint="eastAsia"/>
                <w:lang w:val="en-US" w:eastAsia="zh-CN"/>
              </w:rPr>
              <w:t>想</w:t>
            </w:r>
            <w:r>
              <w:rPr>
                <w:rFonts w:hint="eastAsia"/>
              </w:rPr>
              <w:t>安排固定的反思时间，以便及时调整计划和策略。</w:t>
            </w:r>
          </w:p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在个人成长方面，我计划每天至少</w:t>
            </w:r>
            <w:r>
              <w:rPr>
                <w:rFonts w:hint="eastAsia"/>
                <w:lang w:val="en-US" w:eastAsia="zh-CN"/>
              </w:rPr>
              <w:t>睡够7个半小时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保证有充分的精神体力去完成学习任务；</w:t>
            </w:r>
            <w:r>
              <w:rPr>
                <w:rFonts w:hint="eastAsia"/>
              </w:rPr>
              <w:t>在健康生活方面，我</w:t>
            </w:r>
            <w:r>
              <w:rPr>
                <w:rFonts w:hint="eastAsia"/>
                <w:lang w:val="en-US" w:eastAsia="zh-CN"/>
              </w:rPr>
              <w:t>会计划一周运动至少3次吧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比如跑步之类的</w:t>
            </w:r>
            <w:r>
              <w:rPr>
                <w:rFonts w:hint="eastAsia"/>
              </w:rPr>
              <w:t>，以保持身体健康和精神活力。此外，我会注意饮食，减少</w:t>
            </w:r>
            <w:r>
              <w:rPr>
                <w:rFonts w:hint="eastAsia"/>
                <w:lang w:val="en-US" w:eastAsia="zh-CN"/>
              </w:rPr>
              <w:t>点宵夜摄入</w:t>
            </w:r>
            <w:r>
              <w:rPr>
                <w:rFonts w:hint="eastAsia"/>
              </w:rPr>
              <w:t>，增加蔬菜和水果的比例。</w:t>
            </w:r>
          </w:p>
          <w:p>
            <w:pPr>
              <w:pStyle w:val="2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通过这些规划和调整，我相信能够更好地平衡</w:t>
            </w:r>
            <w:r>
              <w:rPr>
                <w:rFonts w:hint="eastAsia"/>
                <w:lang w:val="en-US" w:eastAsia="zh-CN"/>
              </w:rPr>
              <w:t>学习</w:t>
            </w:r>
            <w:r>
              <w:rPr>
                <w:rFonts w:hint="eastAsia"/>
              </w:rPr>
              <w:t>与生活，每一天都将是向着目标迈进的一步，我期待着新一周的挑战和机遇。</w:t>
            </w:r>
            <w:bookmarkStart w:id="0" w:name="_GoBack"/>
            <w:bookmarkEnd w:id="0"/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dlZDMwMDA4YjIxMWEyZjY5MjkyMDBiNjUwODkzMGQifQ=="/>
    <w:docVar w:name="KSO_WPS_MARK_KEY" w:val="9c40a0c0-c965-49c0-b84c-e6ede7622a73"/>
  </w:docVars>
  <w:rsids>
    <w:rsidRoot w:val="00C65D27"/>
    <w:rsid w:val="00064A39"/>
    <w:rsid w:val="00070CD8"/>
    <w:rsid w:val="000712E5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050E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3E502E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855BF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5339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93E6D"/>
    <w:rsid w:val="00FA673D"/>
    <w:rsid w:val="00FB2812"/>
    <w:rsid w:val="00FB64CC"/>
    <w:rsid w:val="00FD516C"/>
    <w:rsid w:val="00FD62F7"/>
    <w:rsid w:val="00FE52EC"/>
    <w:rsid w:val="00FF672B"/>
    <w:rsid w:val="02E665CE"/>
    <w:rsid w:val="0715365B"/>
    <w:rsid w:val="0E25387C"/>
    <w:rsid w:val="4BD10C36"/>
    <w:rsid w:val="4CCF2DF2"/>
    <w:rsid w:val="5F846F25"/>
    <w:rsid w:val="78F815D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783</Words>
  <Characters>794</Characters>
  <Lines>7</Lines>
  <Paragraphs>2</Paragraphs>
  <TotalTime>113</TotalTime>
  <ScaleCrop>false</ScaleCrop>
  <LinksUpToDate>false</LinksUpToDate>
  <CharactersWithSpaces>795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28937</cp:lastModifiedBy>
  <dcterms:modified xsi:type="dcterms:W3CDTF">2024-08-21T09:49:01Z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9E04E2FAE5EB4DAD90373AF200191A39_12</vt:lpwstr>
  </property>
</Properties>
</file>