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1DC361">
      <w:pPr>
        <w:pStyle w:val="5"/>
        <w:pageBreakBefore/>
        <w:spacing w:before="0" w:after="0" w:line="360" w:lineRule="auto"/>
        <w:ind w:firstLine="721" w:firstLineChars="200"/>
        <w:jc w:val="center"/>
        <w:rPr>
          <w:rFonts w:hint="eastAsia" w:ascii="宋体" w:hAnsi="宋体" w:eastAsia="宋体" w:cs="宋体"/>
          <w:sz w:val="36"/>
          <w:highlight w:val="none"/>
        </w:rPr>
      </w:pPr>
      <w:r>
        <w:rPr>
          <w:rFonts w:hint="eastAsia" w:ascii="宋体" w:hAnsi="宋体" w:eastAsia="宋体" w:cs="宋体"/>
          <w:sz w:val="36"/>
          <w:highlight w:val="none"/>
        </w:rPr>
        <w:t>第五章 技术需求书</w:t>
      </w:r>
    </w:p>
    <w:p w14:paraId="780467B0">
      <w:pPr>
        <w:pStyle w:val="6"/>
        <w:pageBreakBefore w:val="0"/>
        <w:kinsoku/>
        <w:wordWrap/>
        <w:overflowPunct/>
        <w:topLinePunct w:val="0"/>
        <w:bidi w:val="0"/>
        <w:adjustRightInd/>
        <w:snapToGrid/>
        <w:spacing w:before="0" w:after="0" w:line="360" w:lineRule="auto"/>
        <w:ind w:leftChars="0" w:firstLine="420" w:firstLineChars="200"/>
        <w:textAlignment w:val="auto"/>
        <w:rPr>
          <w:rFonts w:hint="eastAsia"/>
          <w:highlight w:val="none"/>
        </w:rPr>
      </w:pPr>
      <w:r>
        <w:rPr>
          <w:rFonts w:hint="eastAsia" w:ascii="宋体" w:hAnsi="宋体" w:eastAsia="宋体"/>
          <w:sz w:val="21"/>
          <w:szCs w:val="21"/>
          <w:highlight w:val="none"/>
        </w:rPr>
        <w:t>一、需求描述</w:t>
      </w:r>
    </w:p>
    <w:p w14:paraId="2DB40533">
      <w:pPr>
        <w:pStyle w:val="2"/>
        <w:pageBreakBefore w:val="0"/>
        <w:kinsoku/>
        <w:wordWrap/>
        <w:overflowPunct/>
        <w:topLinePunct w:val="0"/>
        <w:bidi w:val="0"/>
        <w:adjustRightInd/>
        <w:snapToGrid/>
        <w:spacing w:line="360" w:lineRule="auto"/>
        <w:ind w:firstLine="420"/>
        <w:textAlignment w:val="auto"/>
        <w:rPr>
          <w:rFonts w:hint="eastAsia" w:ascii="宋体" w:hAnsi="宋体" w:eastAsia="宋体" w:cs="宋体"/>
          <w:sz w:val="21"/>
          <w:szCs w:val="21"/>
          <w:highlight w:val="none"/>
          <w:lang w:eastAsia="zh-CN"/>
        </w:rPr>
      </w:pPr>
      <w:r>
        <w:rPr>
          <w:rFonts w:hint="eastAsia" w:ascii="宋体" w:hAnsi="宋体" w:eastAsia="宋体" w:cs="宋体"/>
          <w:sz w:val="21"/>
          <w:szCs w:val="21"/>
          <w:highlight w:val="none"/>
        </w:rPr>
        <w:t>本项目基于江苏银行现有国产化环境，要求投标人完成</w:t>
      </w:r>
      <w:r>
        <w:rPr>
          <w:rFonts w:hint="eastAsia" w:ascii="宋体" w:hAnsi="宋体" w:eastAsia="宋体" w:cs="宋体"/>
          <w:sz w:val="21"/>
          <w:szCs w:val="21"/>
          <w:highlight w:val="none"/>
          <w:lang w:val="en-US" w:eastAsia="zh-CN"/>
        </w:rPr>
        <w:t>资产配置系统优化升级</w:t>
      </w:r>
      <w:r>
        <w:rPr>
          <w:rFonts w:hint="eastAsia" w:ascii="宋体" w:hAnsi="宋体" w:eastAsia="宋体" w:cs="宋体"/>
          <w:sz w:val="21"/>
          <w:szCs w:val="21"/>
          <w:highlight w:val="none"/>
          <w:lang w:eastAsia="zh-CN"/>
        </w:rPr>
        <w:t>。</w:t>
      </w:r>
    </w:p>
    <w:p w14:paraId="47235B9D">
      <w:pPr>
        <w:pStyle w:val="2"/>
        <w:pageBreakBefore w:val="0"/>
        <w:kinsoku/>
        <w:wordWrap/>
        <w:overflowPunct/>
        <w:topLinePunct w:val="0"/>
        <w:bidi w:val="0"/>
        <w:adjustRightInd/>
        <w:snapToGrid/>
        <w:spacing w:line="360" w:lineRule="auto"/>
        <w:ind w:firstLine="42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需求如下：</w:t>
      </w:r>
    </w:p>
    <w:p w14:paraId="6ECB5B5A">
      <w:pPr>
        <w:pStyle w:val="2"/>
        <w:pageBreakBefore w:val="0"/>
        <w:kinsoku/>
        <w:wordWrap/>
        <w:overflowPunct/>
        <w:topLinePunct w:val="0"/>
        <w:bidi w:val="0"/>
        <w:adjustRightInd/>
        <w:snapToGrid/>
        <w:spacing w:line="360" w:lineRule="auto"/>
        <w:ind w:firstLine="42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1、投资规划</w:t>
      </w:r>
    </w:p>
    <w:p w14:paraId="657D25EB">
      <w:pPr>
        <w:pStyle w:val="2"/>
        <w:pageBreakBefore w:val="0"/>
        <w:kinsoku/>
        <w:wordWrap/>
        <w:overflowPunct/>
        <w:topLinePunct w:val="0"/>
        <w:bidi w:val="0"/>
        <w:adjustRightInd/>
        <w:snapToGrid/>
        <w:spacing w:line="360" w:lineRule="auto"/>
        <w:ind w:firstLine="420"/>
        <w:textAlignment w:val="auto"/>
        <w:rPr>
          <w:rFonts w:hint="eastAsia" w:ascii="宋体" w:hAnsi="宋体" w:eastAsia="宋体" w:cs="宋体"/>
          <w:sz w:val="21"/>
          <w:szCs w:val="21"/>
          <w:highlight w:val="none"/>
          <w:lang w:bidi="ar"/>
        </w:rPr>
      </w:pPr>
      <w:r>
        <w:rPr>
          <w:rFonts w:hint="eastAsia" w:ascii="宋体" w:hAnsi="宋体" w:eastAsia="宋体" w:cs="宋体"/>
          <w:sz w:val="21"/>
          <w:szCs w:val="21"/>
          <w:highlight w:val="none"/>
          <w:lang w:bidi="ar"/>
        </w:rPr>
        <w:t>支持</w:t>
      </w:r>
      <w:r>
        <w:rPr>
          <w:rFonts w:hint="eastAsia" w:ascii="宋体" w:hAnsi="宋体" w:eastAsia="宋体" w:cs="宋体"/>
          <w:sz w:val="21"/>
          <w:szCs w:val="21"/>
          <w:highlight w:val="none"/>
          <w:lang w:val="en-US" w:eastAsia="zh-CN" w:bidi="ar"/>
        </w:rPr>
        <w:t>管户信息搜索，</w:t>
      </w:r>
      <w:r>
        <w:rPr>
          <w:rFonts w:hint="eastAsia" w:ascii="宋体" w:hAnsi="宋体" w:eastAsia="宋体" w:cs="宋体"/>
          <w:kern w:val="0"/>
          <w:sz w:val="21"/>
          <w:szCs w:val="21"/>
          <w:highlight w:val="none"/>
          <w:lang w:val="en-US" w:eastAsia="zh-CN" w:bidi="ar"/>
        </w:rPr>
        <w:t>展示客户基本信息，</w:t>
      </w:r>
      <w:r>
        <w:rPr>
          <w:rFonts w:hint="eastAsia" w:ascii="宋体" w:hAnsi="宋体" w:eastAsia="宋体" w:cs="宋体"/>
          <w:b w:val="0"/>
          <w:bCs w:val="0"/>
          <w:kern w:val="0"/>
          <w:sz w:val="21"/>
          <w:szCs w:val="21"/>
          <w:highlight w:val="none"/>
          <w:lang w:val="en-US" w:eastAsia="zh-CN" w:bidi="ar"/>
        </w:rPr>
        <w:t>客户资产概要查询，客户需求收集，资产配置方案出具，其中</w:t>
      </w:r>
      <w:r>
        <w:rPr>
          <w:rFonts w:hint="eastAsia" w:ascii="宋体" w:hAnsi="宋体" w:eastAsia="宋体" w:cs="宋体"/>
          <w:sz w:val="21"/>
          <w:szCs w:val="21"/>
          <w:highlight w:val="none"/>
          <w:lang w:val="en-US" w:eastAsia="zh-CN" w:bidi="ar"/>
        </w:rPr>
        <w:t>模型涵盖、蒙特卡洛分析、相关性分析、情景分析等主流分析模型。产品涉及基金、理财、保险、黄金、信托等行内代销产品</w:t>
      </w:r>
      <w:r>
        <w:rPr>
          <w:rFonts w:hint="eastAsia" w:ascii="宋体" w:hAnsi="宋体" w:eastAsia="宋体" w:cs="宋体"/>
          <w:sz w:val="21"/>
          <w:szCs w:val="21"/>
          <w:highlight w:val="none"/>
          <w:lang w:bidi="ar"/>
        </w:rPr>
        <w:t>。</w:t>
      </w:r>
    </w:p>
    <w:p w14:paraId="674B968D">
      <w:pPr>
        <w:pStyle w:val="2"/>
        <w:pageBreakBefore w:val="0"/>
        <w:kinsoku/>
        <w:wordWrap/>
        <w:overflowPunct/>
        <w:topLinePunct w:val="0"/>
        <w:bidi w:val="0"/>
        <w:adjustRightInd/>
        <w:snapToGrid/>
        <w:spacing w:line="360" w:lineRule="auto"/>
        <w:ind w:firstLine="42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2、</w:t>
      </w:r>
      <w:r>
        <w:rPr>
          <w:rFonts w:hint="eastAsia" w:ascii="宋体" w:hAnsi="宋体" w:eastAsia="宋体" w:cs="宋体"/>
          <w:b w:val="0"/>
          <w:bCs w:val="0"/>
          <w:i w:val="0"/>
          <w:iCs w:val="0"/>
          <w:caps w:val="0"/>
          <w:spacing w:val="0"/>
          <w:sz w:val="21"/>
          <w:szCs w:val="21"/>
          <w:highlight w:val="none"/>
        </w:rPr>
        <w:t>投后跟踪</w:t>
      </w:r>
    </w:p>
    <w:p w14:paraId="1A35E7A5">
      <w:pPr>
        <w:pStyle w:val="2"/>
        <w:pageBreakBefore w:val="0"/>
        <w:kinsoku/>
        <w:wordWrap/>
        <w:overflowPunct/>
        <w:topLinePunct w:val="0"/>
        <w:bidi w:val="0"/>
        <w:adjustRightInd/>
        <w:snapToGrid/>
        <w:spacing w:line="360" w:lineRule="auto"/>
        <w:ind w:firstLine="420"/>
        <w:textAlignment w:val="auto"/>
        <w:rPr>
          <w:rFonts w:hint="eastAsia" w:ascii="宋体" w:hAnsi="宋体" w:eastAsia="宋体" w:cs="宋体"/>
          <w:b w:val="0"/>
          <w:bCs w:val="0"/>
          <w:i w:val="0"/>
          <w:iCs w:val="0"/>
          <w:caps w:val="0"/>
          <w:spacing w:val="0"/>
          <w:sz w:val="21"/>
          <w:szCs w:val="21"/>
          <w:highlight w:val="none"/>
          <w:lang w:val="en-US" w:bidi="ar"/>
        </w:rPr>
      </w:pPr>
      <w:r>
        <w:rPr>
          <w:rFonts w:hint="eastAsia" w:ascii="宋体" w:hAnsi="宋体" w:eastAsia="宋体" w:cs="宋体"/>
          <w:kern w:val="0"/>
          <w:sz w:val="21"/>
          <w:szCs w:val="21"/>
          <w:highlight w:val="none"/>
          <w:lang w:val="en-US" w:eastAsia="zh-CN" w:bidi="ar"/>
        </w:rPr>
        <w:t>支持历史投资规划分析</w:t>
      </w:r>
      <w:r>
        <w:rPr>
          <w:rFonts w:hint="eastAsia" w:ascii="宋体" w:hAnsi="宋体" w:eastAsia="宋体" w:cs="宋体"/>
          <w:b w:val="0"/>
          <w:bCs w:val="0"/>
          <w:kern w:val="0"/>
          <w:sz w:val="21"/>
          <w:szCs w:val="21"/>
          <w:highlight w:val="none"/>
          <w:lang w:val="en-US" w:eastAsia="zh-CN" w:bidi="ar"/>
        </w:rPr>
        <w:t>，风险监控预警，投资建议组合分析</w:t>
      </w:r>
      <w:r>
        <w:rPr>
          <w:rFonts w:hint="eastAsia" w:ascii="宋体" w:hAnsi="宋体" w:eastAsia="宋体" w:cs="宋体"/>
          <w:kern w:val="0"/>
          <w:sz w:val="21"/>
          <w:szCs w:val="21"/>
          <w:highlight w:val="none"/>
          <w:lang w:val="en-US" w:eastAsia="zh-CN" w:bidi="ar"/>
        </w:rPr>
        <w:t>，</w:t>
      </w:r>
      <w:r>
        <w:rPr>
          <w:rFonts w:hint="eastAsia" w:ascii="宋体" w:hAnsi="宋体" w:eastAsia="宋体" w:cs="宋体"/>
          <w:b w:val="0"/>
          <w:bCs w:val="0"/>
          <w:kern w:val="0"/>
          <w:sz w:val="21"/>
          <w:szCs w:val="21"/>
          <w:highlight w:val="none"/>
          <w:lang w:val="en-US" w:eastAsia="zh-CN" w:bidi="ar"/>
        </w:rPr>
        <w:t>持仓回顾分析，账户诊断分析等功能，可以</w:t>
      </w:r>
      <w:r>
        <w:rPr>
          <w:rFonts w:hint="eastAsia" w:ascii="宋体" w:hAnsi="宋体" w:eastAsia="宋体" w:cs="宋体"/>
          <w:sz w:val="21"/>
          <w:szCs w:val="21"/>
          <w:highlight w:val="none"/>
          <w:lang w:val="en-US" w:eastAsia="zh-CN" w:bidi="ar"/>
        </w:rPr>
        <w:t>持续输出策略报告（财富管理周报、月报等）</w:t>
      </w:r>
      <w:r>
        <w:rPr>
          <w:rFonts w:hint="eastAsia" w:ascii="宋体" w:hAnsi="宋体" w:eastAsia="宋体" w:cs="宋体"/>
          <w:b w:val="0"/>
          <w:bCs w:val="0"/>
          <w:kern w:val="0"/>
          <w:sz w:val="21"/>
          <w:szCs w:val="21"/>
          <w:highlight w:val="none"/>
          <w:lang w:val="en-US" w:eastAsia="zh-CN" w:bidi="ar"/>
        </w:rPr>
        <w:t>。</w:t>
      </w:r>
    </w:p>
    <w:p w14:paraId="4FEE3FF3">
      <w:pPr>
        <w:pStyle w:val="2"/>
        <w:pageBreakBefore w:val="0"/>
        <w:kinsoku/>
        <w:wordWrap/>
        <w:overflowPunct/>
        <w:topLinePunct w:val="0"/>
        <w:bidi w:val="0"/>
        <w:adjustRightInd/>
        <w:snapToGrid/>
        <w:spacing w:line="360" w:lineRule="auto"/>
        <w:ind w:firstLine="420"/>
        <w:textAlignment w:val="auto"/>
        <w:rPr>
          <w:rFonts w:hint="eastAsia" w:ascii="宋体" w:hAnsi="宋体" w:eastAsia="宋体" w:cs="宋体"/>
          <w:b w:val="0"/>
          <w:bCs w:val="0"/>
          <w:kern w:val="0"/>
          <w:sz w:val="21"/>
          <w:szCs w:val="21"/>
          <w:highlight w:val="none"/>
          <w:lang w:val="en-US" w:eastAsia="zh-CN" w:bidi="ar"/>
        </w:rPr>
      </w:pPr>
      <w:r>
        <w:rPr>
          <w:rFonts w:hint="eastAsia" w:ascii="宋体" w:hAnsi="宋体" w:eastAsia="宋体" w:cs="宋体"/>
          <w:b w:val="0"/>
          <w:bCs w:val="0"/>
          <w:i w:val="0"/>
          <w:iCs w:val="0"/>
          <w:caps w:val="0"/>
          <w:spacing w:val="0"/>
          <w:sz w:val="21"/>
          <w:szCs w:val="21"/>
          <w:highlight w:val="none"/>
          <w:lang w:val="en-US" w:eastAsia="zh-CN"/>
        </w:rPr>
        <w:t>3、</w:t>
      </w:r>
      <w:r>
        <w:rPr>
          <w:rFonts w:hint="eastAsia" w:ascii="宋体" w:hAnsi="宋体" w:eastAsia="宋体" w:cs="宋体"/>
          <w:b w:val="0"/>
          <w:bCs w:val="0"/>
          <w:kern w:val="0"/>
          <w:sz w:val="21"/>
          <w:szCs w:val="21"/>
          <w:highlight w:val="none"/>
          <w:lang w:val="en-US" w:eastAsia="zh-CN" w:bidi="ar"/>
        </w:rPr>
        <w:t>市场分析</w:t>
      </w:r>
    </w:p>
    <w:p w14:paraId="76FBA784">
      <w:pPr>
        <w:pStyle w:val="2"/>
        <w:pageBreakBefore w:val="0"/>
        <w:kinsoku/>
        <w:wordWrap/>
        <w:overflowPunct/>
        <w:topLinePunct w:val="0"/>
        <w:bidi w:val="0"/>
        <w:adjustRightInd/>
        <w:snapToGrid/>
        <w:spacing w:line="360" w:lineRule="auto"/>
        <w:ind w:firstLine="420"/>
        <w:textAlignment w:val="auto"/>
        <w:rPr>
          <w:rFonts w:hint="eastAsia" w:ascii="宋体" w:hAnsi="宋体" w:eastAsia="宋体" w:cs="宋体"/>
          <w:b w:val="0"/>
          <w:bCs w:val="0"/>
          <w:kern w:val="0"/>
          <w:sz w:val="21"/>
          <w:szCs w:val="21"/>
          <w:highlight w:val="none"/>
          <w:lang w:val="en-US" w:eastAsia="zh-CN" w:bidi="ar"/>
        </w:rPr>
      </w:pPr>
      <w:r>
        <w:rPr>
          <w:rFonts w:hint="eastAsia" w:ascii="宋体" w:hAnsi="宋体" w:eastAsia="宋体" w:cs="宋体"/>
          <w:b w:val="0"/>
          <w:bCs w:val="0"/>
          <w:kern w:val="0"/>
          <w:sz w:val="21"/>
          <w:szCs w:val="21"/>
          <w:highlight w:val="none"/>
          <w:lang w:val="en-US" w:eastAsia="zh-CN" w:bidi="ar"/>
        </w:rPr>
        <w:t>支持市场类别设置，市场展望，宏观环境分析，市场产品列表及详情展示。</w:t>
      </w:r>
    </w:p>
    <w:p w14:paraId="5A7A69FE">
      <w:pPr>
        <w:pStyle w:val="2"/>
        <w:pageBreakBefore w:val="0"/>
        <w:kinsoku/>
        <w:wordWrap/>
        <w:overflowPunct/>
        <w:topLinePunct w:val="0"/>
        <w:bidi w:val="0"/>
        <w:adjustRightInd/>
        <w:snapToGrid/>
        <w:spacing w:line="360" w:lineRule="auto"/>
        <w:ind w:firstLine="420"/>
        <w:textAlignment w:val="auto"/>
        <w:rPr>
          <w:rFonts w:hint="eastAsia" w:ascii="宋体" w:hAnsi="宋体" w:eastAsia="宋体" w:cs="宋体"/>
          <w:b w:val="0"/>
          <w:bCs w:val="0"/>
          <w:i w:val="0"/>
          <w:iCs w:val="0"/>
          <w:caps w:val="0"/>
          <w:spacing w:val="0"/>
          <w:sz w:val="21"/>
          <w:szCs w:val="21"/>
          <w:highlight w:val="none"/>
        </w:rPr>
      </w:pPr>
      <w:r>
        <w:rPr>
          <w:rFonts w:hint="eastAsia" w:ascii="宋体" w:hAnsi="宋体" w:eastAsia="宋体" w:cs="宋体"/>
          <w:b w:val="0"/>
          <w:bCs w:val="0"/>
          <w:i w:val="0"/>
          <w:iCs w:val="0"/>
          <w:caps w:val="0"/>
          <w:spacing w:val="0"/>
          <w:sz w:val="21"/>
          <w:szCs w:val="21"/>
          <w:highlight w:val="none"/>
          <w:lang w:val="en-US" w:eastAsia="zh-CN"/>
        </w:rPr>
        <w:t>4、</w:t>
      </w:r>
      <w:r>
        <w:rPr>
          <w:rFonts w:hint="eastAsia" w:ascii="宋体" w:hAnsi="宋体" w:eastAsia="宋体" w:cs="宋体"/>
          <w:b w:val="0"/>
          <w:bCs w:val="0"/>
          <w:i w:val="0"/>
          <w:iCs w:val="0"/>
          <w:caps w:val="0"/>
          <w:spacing w:val="0"/>
          <w:sz w:val="21"/>
          <w:szCs w:val="21"/>
          <w:highlight w:val="none"/>
        </w:rPr>
        <w:t>财富诊断</w:t>
      </w:r>
    </w:p>
    <w:p w14:paraId="5D2C0B85">
      <w:pPr>
        <w:pStyle w:val="2"/>
        <w:pageBreakBefore w:val="0"/>
        <w:kinsoku/>
        <w:wordWrap/>
        <w:overflowPunct/>
        <w:topLinePunct w:val="0"/>
        <w:bidi w:val="0"/>
        <w:adjustRightInd/>
        <w:snapToGrid/>
        <w:spacing w:line="360" w:lineRule="auto"/>
        <w:ind w:firstLine="420"/>
        <w:textAlignment w:val="auto"/>
        <w:rPr>
          <w:rFonts w:hint="eastAsia" w:ascii="宋体" w:hAnsi="宋体" w:eastAsia="宋体" w:cs="宋体"/>
          <w:b w:val="0"/>
          <w:bCs w:val="0"/>
          <w:i w:val="0"/>
          <w:iCs w:val="0"/>
          <w:caps w:val="0"/>
          <w:spacing w:val="0"/>
          <w:sz w:val="21"/>
          <w:szCs w:val="21"/>
          <w:highlight w:val="none"/>
        </w:rPr>
      </w:pPr>
      <w:r>
        <w:rPr>
          <w:rFonts w:hint="eastAsia" w:ascii="宋体" w:hAnsi="宋体" w:eastAsia="宋体" w:cs="宋体"/>
          <w:b w:val="0"/>
          <w:bCs w:val="0"/>
          <w:kern w:val="0"/>
          <w:sz w:val="21"/>
          <w:szCs w:val="21"/>
          <w:highlight w:val="none"/>
          <w:lang w:val="en-US" w:eastAsia="zh-CN" w:bidi="ar"/>
        </w:rPr>
        <w:t>支持客户收益计算，三笔钱诊断，持仓组合诊断，诊断报告生成，诊断报告编写、查看、下载。</w:t>
      </w:r>
    </w:p>
    <w:p w14:paraId="33C92046">
      <w:pPr>
        <w:pStyle w:val="2"/>
        <w:pageBreakBefore w:val="0"/>
        <w:kinsoku/>
        <w:wordWrap/>
        <w:overflowPunct/>
        <w:topLinePunct w:val="0"/>
        <w:bidi w:val="0"/>
        <w:adjustRightInd/>
        <w:snapToGrid/>
        <w:spacing w:line="360" w:lineRule="auto"/>
        <w:ind w:firstLine="420"/>
        <w:textAlignment w:val="auto"/>
        <w:rPr>
          <w:rFonts w:hint="eastAsia" w:ascii="宋体" w:hAnsi="宋体" w:eastAsia="宋体" w:cs="宋体"/>
          <w:b w:val="0"/>
          <w:bCs w:val="0"/>
          <w:i w:val="0"/>
          <w:iCs w:val="0"/>
          <w:caps w:val="0"/>
          <w:spacing w:val="0"/>
          <w:sz w:val="21"/>
          <w:szCs w:val="21"/>
          <w:highlight w:val="none"/>
        </w:rPr>
      </w:pPr>
      <w:r>
        <w:rPr>
          <w:rFonts w:hint="eastAsia" w:ascii="宋体" w:hAnsi="宋体" w:eastAsia="宋体" w:cs="宋体"/>
          <w:b w:val="0"/>
          <w:bCs w:val="0"/>
          <w:i w:val="0"/>
          <w:iCs w:val="0"/>
          <w:caps w:val="0"/>
          <w:spacing w:val="0"/>
          <w:sz w:val="21"/>
          <w:szCs w:val="21"/>
          <w:highlight w:val="none"/>
          <w:lang w:val="en-US" w:eastAsia="zh-CN"/>
        </w:rPr>
        <w:t>5、</w:t>
      </w:r>
      <w:r>
        <w:rPr>
          <w:rFonts w:hint="eastAsia" w:ascii="宋体" w:hAnsi="宋体" w:eastAsia="宋体" w:cs="宋体"/>
          <w:b w:val="0"/>
          <w:bCs w:val="0"/>
          <w:i w:val="0"/>
          <w:iCs w:val="0"/>
          <w:caps w:val="0"/>
          <w:spacing w:val="0"/>
          <w:sz w:val="21"/>
          <w:szCs w:val="21"/>
          <w:highlight w:val="none"/>
        </w:rPr>
        <w:t>行内AI</w:t>
      </w:r>
      <w:r>
        <w:rPr>
          <w:rFonts w:hint="eastAsia" w:ascii="宋体" w:hAnsi="宋体" w:eastAsia="宋体" w:cs="宋体"/>
          <w:b w:val="0"/>
          <w:bCs w:val="0"/>
          <w:i w:val="0"/>
          <w:iCs w:val="0"/>
          <w:caps w:val="0"/>
          <w:spacing w:val="0"/>
          <w:sz w:val="21"/>
          <w:szCs w:val="21"/>
          <w:highlight w:val="none"/>
          <w:lang w:val="en-US" w:eastAsia="zh-CN"/>
        </w:rPr>
        <w:t>大模型</w:t>
      </w:r>
      <w:r>
        <w:rPr>
          <w:rFonts w:hint="eastAsia" w:ascii="宋体" w:hAnsi="宋体" w:eastAsia="宋体" w:cs="宋体"/>
          <w:b w:val="0"/>
          <w:bCs w:val="0"/>
          <w:i w:val="0"/>
          <w:iCs w:val="0"/>
          <w:caps w:val="0"/>
          <w:spacing w:val="0"/>
          <w:sz w:val="21"/>
          <w:szCs w:val="21"/>
          <w:highlight w:val="none"/>
        </w:rPr>
        <w:t>接入</w:t>
      </w:r>
    </w:p>
    <w:p w14:paraId="6403037E">
      <w:pPr>
        <w:pStyle w:val="2"/>
        <w:pageBreakBefore w:val="0"/>
        <w:kinsoku/>
        <w:wordWrap/>
        <w:overflowPunct/>
        <w:topLinePunct w:val="0"/>
        <w:bidi w:val="0"/>
        <w:adjustRightInd/>
        <w:snapToGrid/>
        <w:spacing w:line="360" w:lineRule="auto"/>
        <w:ind w:firstLine="420"/>
        <w:textAlignment w:val="auto"/>
        <w:rPr>
          <w:rFonts w:hint="eastAsia" w:ascii="宋体" w:hAnsi="宋体" w:eastAsia="宋体" w:cs="宋体"/>
          <w:b w:val="0"/>
          <w:bCs w:val="0"/>
          <w:i w:val="0"/>
          <w:iCs w:val="0"/>
          <w:caps w:val="0"/>
          <w:spacing w:val="0"/>
          <w:sz w:val="21"/>
          <w:szCs w:val="21"/>
          <w:highlight w:val="none"/>
          <w:lang w:val="en-US" w:eastAsia="zh-CN"/>
        </w:rPr>
      </w:pPr>
      <w:r>
        <w:rPr>
          <w:rFonts w:hint="eastAsia" w:ascii="宋体" w:hAnsi="宋体" w:eastAsia="宋体" w:cs="宋体"/>
          <w:b w:val="0"/>
          <w:bCs w:val="0"/>
          <w:i w:val="0"/>
          <w:iCs w:val="0"/>
          <w:caps w:val="0"/>
          <w:spacing w:val="0"/>
          <w:sz w:val="21"/>
          <w:szCs w:val="21"/>
          <w:highlight w:val="none"/>
          <w:lang w:val="en-US" w:eastAsia="zh-CN"/>
        </w:rPr>
        <w:t>支持</w:t>
      </w:r>
      <w:r>
        <w:rPr>
          <w:rFonts w:hint="eastAsia" w:ascii="宋体" w:hAnsi="宋体" w:eastAsia="宋体" w:cs="宋体"/>
          <w:kern w:val="0"/>
          <w:sz w:val="21"/>
          <w:szCs w:val="21"/>
          <w:highlight w:val="none"/>
          <w:lang w:val="en-US" w:eastAsia="zh-CN" w:bidi="ar"/>
        </w:rPr>
        <w:t>行内AI模型接入进行精细化客户分类，</w:t>
      </w:r>
      <w:r>
        <w:rPr>
          <w:rFonts w:hint="eastAsia" w:ascii="宋体" w:hAnsi="宋体" w:eastAsia="宋体" w:cs="宋体"/>
          <w:b w:val="0"/>
          <w:bCs w:val="0"/>
          <w:kern w:val="0"/>
          <w:sz w:val="21"/>
          <w:szCs w:val="21"/>
          <w:highlight w:val="none"/>
          <w:lang w:val="en-US" w:eastAsia="zh-CN" w:bidi="ar"/>
        </w:rPr>
        <w:t>支持行内AI大模型优化资配报告。</w:t>
      </w:r>
    </w:p>
    <w:p w14:paraId="7F5B11D6">
      <w:pPr>
        <w:pStyle w:val="2"/>
        <w:pageBreakBefore w:val="0"/>
        <w:kinsoku/>
        <w:wordWrap/>
        <w:overflowPunct/>
        <w:topLinePunct w:val="0"/>
        <w:bidi w:val="0"/>
        <w:adjustRightInd/>
        <w:snapToGrid/>
        <w:spacing w:line="360" w:lineRule="auto"/>
        <w:ind w:firstLine="420"/>
        <w:textAlignment w:val="auto"/>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6</w:t>
      </w:r>
      <w:r>
        <w:rPr>
          <w:rFonts w:hint="eastAsia" w:ascii="宋体" w:hAnsi="宋体" w:eastAsia="宋体" w:cs="宋体"/>
          <w:sz w:val="21"/>
          <w:szCs w:val="21"/>
          <w:highlight w:val="none"/>
        </w:rPr>
        <w:t>、</w:t>
      </w:r>
      <w:r>
        <w:rPr>
          <w:rFonts w:hint="eastAsia" w:ascii="宋体" w:hAnsi="宋体" w:eastAsia="宋体" w:cs="宋体"/>
          <w:sz w:val="21"/>
          <w:szCs w:val="21"/>
          <w:highlight w:val="none"/>
          <w:lang w:val="en-US" w:eastAsia="zh-CN"/>
        </w:rPr>
        <w:t>批量任务</w:t>
      </w:r>
    </w:p>
    <w:p w14:paraId="1594A12C">
      <w:pPr>
        <w:pStyle w:val="2"/>
        <w:pageBreakBefore w:val="0"/>
        <w:kinsoku/>
        <w:wordWrap/>
        <w:overflowPunct/>
        <w:topLinePunct w:val="0"/>
        <w:bidi w:val="0"/>
        <w:adjustRightInd/>
        <w:snapToGrid/>
        <w:spacing w:line="360" w:lineRule="auto"/>
        <w:ind w:firstLine="420"/>
        <w:textAlignment w:val="auto"/>
        <w:rPr>
          <w:rFonts w:hint="default"/>
          <w:sz w:val="21"/>
          <w:szCs w:val="21"/>
          <w:highlight w:val="none"/>
          <w:lang w:val="en-US"/>
        </w:rPr>
      </w:pPr>
      <w:r>
        <w:rPr>
          <w:rFonts w:hint="eastAsia"/>
          <w:sz w:val="21"/>
          <w:szCs w:val="21"/>
          <w:highlight w:val="none"/>
        </w:rPr>
        <w:t>支持</w:t>
      </w:r>
      <w:r>
        <w:rPr>
          <w:rFonts w:hint="eastAsia"/>
          <w:sz w:val="21"/>
          <w:szCs w:val="21"/>
          <w:highlight w:val="none"/>
          <w:lang w:val="en-US" w:eastAsia="zh-CN"/>
        </w:rPr>
        <w:t>资产配置</w:t>
      </w:r>
      <w:r>
        <w:rPr>
          <w:rFonts w:hint="eastAsia"/>
          <w:sz w:val="21"/>
          <w:szCs w:val="21"/>
          <w:highlight w:val="none"/>
        </w:rPr>
        <w:t>批量任务功能，包括</w:t>
      </w:r>
      <w:r>
        <w:rPr>
          <w:rFonts w:ascii="宋体" w:hAnsi="宋体" w:eastAsia="宋体" w:cs="宋体"/>
          <w:color w:val="000000"/>
          <w:kern w:val="0"/>
          <w:sz w:val="22"/>
          <w:szCs w:val="22"/>
          <w:highlight w:val="none"/>
          <w:lang w:val="en-US" w:eastAsia="zh-CN" w:bidi="ar"/>
        </w:rPr>
        <w:t>ods文件</w:t>
      </w:r>
      <w:r>
        <w:rPr>
          <w:rFonts w:hint="eastAsia" w:eastAsia="宋体" w:cs="宋体"/>
          <w:color w:val="000000"/>
          <w:kern w:val="0"/>
          <w:sz w:val="22"/>
          <w:szCs w:val="22"/>
          <w:highlight w:val="none"/>
          <w:lang w:val="en-US" w:eastAsia="zh-CN" w:bidi="ar"/>
        </w:rPr>
        <w:t>同步，</w:t>
      </w:r>
      <w:r>
        <w:rPr>
          <w:rFonts w:hint="eastAsia" w:ascii="宋体" w:hAnsi="宋体" w:eastAsia="宋体" w:cs="宋体"/>
          <w:color w:val="000000"/>
          <w:kern w:val="0"/>
          <w:sz w:val="22"/>
          <w:szCs w:val="22"/>
          <w:highlight w:val="none"/>
          <w:lang w:val="en-US" w:eastAsia="zh-CN" w:bidi="ar"/>
        </w:rPr>
        <w:t>全市场产品</w:t>
      </w:r>
      <w:r>
        <w:rPr>
          <w:rFonts w:hint="eastAsia" w:eastAsia="宋体" w:cs="宋体"/>
          <w:color w:val="000000"/>
          <w:kern w:val="0"/>
          <w:sz w:val="22"/>
          <w:szCs w:val="22"/>
          <w:highlight w:val="none"/>
          <w:lang w:val="en-US" w:eastAsia="zh-CN" w:bidi="ar"/>
        </w:rPr>
        <w:t>信息同步，市场指数信息同步，</w:t>
      </w:r>
      <w:r>
        <w:rPr>
          <w:rFonts w:hint="eastAsia" w:ascii="宋体" w:hAnsi="宋体" w:eastAsia="宋体" w:cs="宋体"/>
          <w:color w:val="000000"/>
          <w:kern w:val="0"/>
          <w:sz w:val="22"/>
          <w:szCs w:val="22"/>
          <w:highlight w:val="none"/>
          <w:lang w:val="en-US" w:eastAsia="zh-CN" w:bidi="ar"/>
        </w:rPr>
        <w:t>组合</w:t>
      </w:r>
      <w:r>
        <w:rPr>
          <w:rFonts w:hint="eastAsia" w:eastAsia="宋体" w:cs="宋体"/>
          <w:color w:val="000000"/>
          <w:kern w:val="0"/>
          <w:sz w:val="22"/>
          <w:szCs w:val="22"/>
          <w:highlight w:val="none"/>
          <w:lang w:val="en-US" w:eastAsia="zh-CN" w:bidi="ar"/>
        </w:rPr>
        <w:t>周报</w:t>
      </w:r>
      <w:r>
        <w:rPr>
          <w:rFonts w:hint="eastAsia" w:ascii="宋体" w:hAnsi="宋体" w:eastAsia="宋体" w:cs="宋体"/>
          <w:color w:val="000000"/>
          <w:kern w:val="0"/>
          <w:sz w:val="22"/>
          <w:szCs w:val="22"/>
          <w:highlight w:val="none"/>
          <w:lang w:val="en-US" w:eastAsia="zh-CN" w:bidi="ar"/>
        </w:rPr>
        <w:t>月报</w:t>
      </w:r>
      <w:r>
        <w:rPr>
          <w:rFonts w:hint="eastAsia" w:eastAsia="宋体" w:cs="宋体"/>
          <w:color w:val="000000"/>
          <w:kern w:val="0"/>
          <w:sz w:val="22"/>
          <w:szCs w:val="22"/>
          <w:highlight w:val="none"/>
          <w:lang w:val="en-US" w:eastAsia="zh-CN" w:bidi="ar"/>
        </w:rPr>
        <w:t>生成，客户信息同步，客户建议书诊断，投研数据同步。</w:t>
      </w:r>
    </w:p>
    <w:p w14:paraId="1D9B22D8">
      <w:pPr>
        <w:pStyle w:val="2"/>
        <w:pageBreakBefore w:val="0"/>
        <w:kinsoku/>
        <w:wordWrap/>
        <w:overflowPunct/>
        <w:topLinePunct w:val="0"/>
        <w:bidi w:val="0"/>
        <w:adjustRightInd/>
        <w:snapToGrid/>
        <w:spacing w:line="360" w:lineRule="auto"/>
        <w:ind w:firstLine="420"/>
        <w:textAlignment w:val="auto"/>
        <w:rPr>
          <w:sz w:val="21"/>
          <w:szCs w:val="21"/>
          <w:highlight w:val="none"/>
        </w:rPr>
      </w:pPr>
      <w:r>
        <w:rPr>
          <w:rFonts w:hint="eastAsia"/>
          <w:sz w:val="21"/>
          <w:szCs w:val="21"/>
          <w:highlight w:val="none"/>
          <w:lang w:val="en-US" w:eastAsia="zh-CN"/>
        </w:rPr>
        <w:t>7</w:t>
      </w:r>
      <w:r>
        <w:rPr>
          <w:rFonts w:hint="eastAsia"/>
          <w:sz w:val="21"/>
          <w:szCs w:val="21"/>
          <w:highlight w:val="none"/>
        </w:rPr>
        <w:t>、系统测试</w:t>
      </w:r>
    </w:p>
    <w:p w14:paraId="3D0416F3">
      <w:pPr>
        <w:pStyle w:val="2"/>
        <w:pageBreakBefore w:val="0"/>
        <w:kinsoku/>
        <w:wordWrap/>
        <w:overflowPunct/>
        <w:topLinePunct w:val="0"/>
        <w:bidi w:val="0"/>
        <w:adjustRightInd/>
        <w:snapToGrid/>
        <w:spacing w:line="360" w:lineRule="auto"/>
        <w:ind w:firstLine="420"/>
        <w:textAlignment w:val="auto"/>
        <w:rPr>
          <w:rFonts w:hint="eastAsia"/>
          <w:sz w:val="21"/>
          <w:szCs w:val="21"/>
          <w:highlight w:val="none"/>
        </w:rPr>
      </w:pPr>
      <w:r>
        <w:rPr>
          <w:rFonts w:hint="eastAsia"/>
          <w:sz w:val="21"/>
          <w:szCs w:val="21"/>
          <w:highlight w:val="none"/>
        </w:rPr>
        <w:t>提供完整的产品测试</w:t>
      </w:r>
      <w:r>
        <w:rPr>
          <w:rFonts w:hint="eastAsia"/>
          <w:sz w:val="21"/>
          <w:szCs w:val="21"/>
          <w:highlight w:val="none"/>
          <w:lang w:val="en-US" w:eastAsia="zh-CN"/>
        </w:rPr>
        <w:t>流程</w:t>
      </w:r>
      <w:r>
        <w:rPr>
          <w:rFonts w:hint="eastAsia"/>
          <w:sz w:val="21"/>
          <w:szCs w:val="21"/>
          <w:highlight w:val="none"/>
          <w:lang w:eastAsia="zh-CN"/>
        </w:rPr>
        <w:t>，</w:t>
      </w:r>
      <w:r>
        <w:rPr>
          <w:rFonts w:hint="eastAsia"/>
          <w:sz w:val="21"/>
          <w:szCs w:val="21"/>
          <w:highlight w:val="none"/>
          <w:lang w:val="en-US" w:eastAsia="zh-CN"/>
        </w:rPr>
        <w:t>包括</w:t>
      </w:r>
      <w:r>
        <w:rPr>
          <w:rFonts w:hint="eastAsia"/>
          <w:sz w:val="21"/>
          <w:szCs w:val="21"/>
          <w:highlight w:val="none"/>
        </w:rPr>
        <w:t>自动化</w:t>
      </w:r>
      <w:r>
        <w:rPr>
          <w:rFonts w:hint="eastAsia"/>
          <w:sz w:val="21"/>
          <w:szCs w:val="21"/>
          <w:highlight w:val="none"/>
          <w:lang w:val="en-US" w:eastAsia="zh-CN"/>
        </w:rPr>
        <w:t>测试、管理台</w:t>
      </w:r>
      <w:r>
        <w:rPr>
          <w:rFonts w:hint="eastAsia"/>
          <w:sz w:val="21"/>
          <w:szCs w:val="21"/>
          <w:highlight w:val="none"/>
        </w:rPr>
        <w:t>可视化测试</w:t>
      </w:r>
      <w:r>
        <w:rPr>
          <w:rFonts w:hint="eastAsia"/>
          <w:sz w:val="21"/>
          <w:szCs w:val="21"/>
          <w:highlight w:val="none"/>
          <w:lang w:eastAsia="zh-CN"/>
        </w:rPr>
        <w:t>、</w:t>
      </w:r>
      <w:r>
        <w:rPr>
          <w:rFonts w:hint="eastAsia"/>
          <w:sz w:val="21"/>
          <w:szCs w:val="21"/>
          <w:highlight w:val="none"/>
        </w:rPr>
        <w:t>压力测试、</w:t>
      </w:r>
      <w:r>
        <w:rPr>
          <w:rFonts w:hint="eastAsia"/>
          <w:sz w:val="21"/>
          <w:szCs w:val="21"/>
          <w:highlight w:val="none"/>
          <w:lang w:val="en-US" w:eastAsia="zh-CN"/>
        </w:rPr>
        <w:t>进行</w:t>
      </w:r>
      <w:r>
        <w:rPr>
          <w:rFonts w:hint="eastAsia"/>
          <w:sz w:val="21"/>
          <w:szCs w:val="21"/>
          <w:highlight w:val="none"/>
        </w:rPr>
        <w:t>测试结果对比和分析等。</w:t>
      </w:r>
      <w:r>
        <w:rPr>
          <w:rFonts w:hint="eastAsia"/>
          <w:sz w:val="21"/>
          <w:szCs w:val="21"/>
          <w:highlight w:val="none"/>
          <w:lang w:val="en-US" w:eastAsia="zh-CN"/>
        </w:rPr>
        <w:t>业务</w:t>
      </w:r>
      <w:r>
        <w:rPr>
          <w:rFonts w:hint="eastAsia"/>
          <w:sz w:val="21"/>
          <w:szCs w:val="21"/>
          <w:highlight w:val="none"/>
        </w:rPr>
        <w:t>测试人员在需求讨论阶段需提前介入，充分熟悉项目需求，制定高质量的测试方案和案例，测试案例需经过业务部门评审通过，案例功能要丰富和全面，测试案例覆盖率不低于8</w:t>
      </w:r>
      <w:r>
        <w:rPr>
          <w:sz w:val="21"/>
          <w:szCs w:val="21"/>
          <w:highlight w:val="none"/>
        </w:rPr>
        <w:t>0</w:t>
      </w:r>
      <w:r>
        <w:rPr>
          <w:rFonts w:hint="eastAsia"/>
          <w:sz w:val="21"/>
          <w:szCs w:val="21"/>
          <w:highlight w:val="none"/>
        </w:rPr>
        <w:t>%，并提交测试结果和测试报告。</w:t>
      </w:r>
    </w:p>
    <w:p w14:paraId="7BC6D9DD">
      <w:pPr>
        <w:pStyle w:val="2"/>
        <w:pageBreakBefore w:val="0"/>
        <w:kinsoku/>
        <w:wordWrap/>
        <w:overflowPunct/>
        <w:topLinePunct w:val="0"/>
        <w:bidi w:val="0"/>
        <w:adjustRightInd/>
        <w:snapToGrid/>
        <w:spacing w:line="360" w:lineRule="auto"/>
        <w:ind w:firstLine="420"/>
        <w:textAlignment w:val="auto"/>
        <w:rPr>
          <w:rFonts w:hint="eastAsia"/>
          <w:sz w:val="21"/>
          <w:szCs w:val="21"/>
          <w:highlight w:val="none"/>
        </w:rPr>
      </w:pPr>
      <w:r>
        <w:rPr>
          <w:rFonts w:hint="eastAsia"/>
          <w:sz w:val="21"/>
          <w:szCs w:val="21"/>
          <w:highlight w:val="none"/>
        </w:rPr>
        <w:t>系统开发完成后，对接行内上下游系统进行测试。对接</w:t>
      </w:r>
      <w:r>
        <w:rPr>
          <w:rFonts w:hint="eastAsia"/>
          <w:sz w:val="21"/>
          <w:szCs w:val="21"/>
          <w:highlight w:val="none"/>
          <w:lang w:val="en-US" w:eastAsia="zh-CN"/>
        </w:rPr>
        <w:t>智慧小苏，比邻星，ODS</w:t>
      </w:r>
      <w:r>
        <w:rPr>
          <w:rFonts w:hint="eastAsia"/>
          <w:sz w:val="21"/>
          <w:szCs w:val="21"/>
          <w:highlight w:val="none"/>
        </w:rPr>
        <w:t>进行联调测试，确保验收测试正常通过。</w:t>
      </w:r>
    </w:p>
    <w:p w14:paraId="0B654B89">
      <w:pPr>
        <w:pStyle w:val="2"/>
        <w:pageBreakBefore w:val="0"/>
        <w:kinsoku/>
        <w:wordWrap/>
        <w:overflowPunct/>
        <w:topLinePunct w:val="0"/>
        <w:bidi w:val="0"/>
        <w:adjustRightInd/>
        <w:snapToGrid/>
        <w:spacing w:line="360" w:lineRule="auto"/>
        <w:ind w:firstLine="420"/>
        <w:textAlignment w:val="auto"/>
        <w:rPr>
          <w:sz w:val="21"/>
          <w:szCs w:val="21"/>
          <w:highlight w:val="none"/>
        </w:rPr>
      </w:pPr>
      <w:r>
        <w:rPr>
          <w:rFonts w:hint="eastAsia"/>
          <w:sz w:val="21"/>
          <w:szCs w:val="21"/>
          <w:highlight w:val="none"/>
          <w:lang w:val="en-US" w:eastAsia="zh-CN"/>
        </w:rPr>
        <w:t>8</w:t>
      </w:r>
      <w:r>
        <w:rPr>
          <w:rFonts w:hint="eastAsia"/>
          <w:sz w:val="21"/>
          <w:szCs w:val="21"/>
          <w:highlight w:val="none"/>
        </w:rPr>
        <w:t>、性能要求</w:t>
      </w:r>
    </w:p>
    <w:p w14:paraId="604D3093">
      <w:pPr>
        <w:pageBreakBefore w:val="0"/>
        <w:kinsoku/>
        <w:wordWrap/>
        <w:overflowPunct/>
        <w:topLinePunct w:val="0"/>
        <w:bidi w:val="0"/>
        <w:adjustRightInd/>
        <w:snapToGrid/>
        <w:spacing w:line="360" w:lineRule="auto"/>
        <w:ind w:firstLine="420"/>
        <w:textAlignment w:val="auto"/>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rPr>
        <w:t>1）</w:t>
      </w:r>
      <w:r>
        <w:rPr>
          <w:rFonts w:hint="eastAsia" w:ascii="宋体" w:hAnsi="宋体" w:eastAsia="宋体" w:cs="宋体"/>
          <w:sz w:val="21"/>
          <w:szCs w:val="21"/>
          <w:highlight w:val="none"/>
          <w:lang w:val="en-US" w:eastAsia="zh-CN"/>
        </w:rPr>
        <w:t>产品资产配置推荐耗时（包含全行代销的基金，理财，保险，信托，个养产品） ≤10s 。</w:t>
      </w:r>
    </w:p>
    <w:p w14:paraId="1F4FD26D">
      <w:pPr>
        <w:pageBreakBefore w:val="0"/>
        <w:kinsoku/>
        <w:wordWrap/>
        <w:overflowPunct/>
        <w:topLinePunct w:val="0"/>
        <w:bidi w:val="0"/>
        <w:adjustRightInd/>
        <w:snapToGrid/>
        <w:spacing w:line="360" w:lineRule="auto"/>
        <w:ind w:firstLine="420"/>
        <w:textAlignment w:val="auto"/>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2</w:t>
      </w:r>
      <w:r>
        <w:rPr>
          <w:rFonts w:hint="eastAsia" w:ascii="宋体" w:hAnsi="宋体" w:eastAsia="宋体" w:cs="宋体"/>
          <w:sz w:val="21"/>
          <w:szCs w:val="21"/>
          <w:highlight w:val="none"/>
        </w:rPr>
        <w:t>）</w:t>
      </w:r>
      <w:r>
        <w:rPr>
          <w:rFonts w:hint="eastAsia" w:ascii="宋体" w:hAnsi="宋体" w:eastAsia="宋体" w:cs="宋体"/>
          <w:sz w:val="21"/>
          <w:szCs w:val="21"/>
          <w:highlight w:val="none"/>
          <w:lang w:val="en-US" w:eastAsia="zh-CN"/>
        </w:rPr>
        <w:t>支持客户5年内数据回溯计算，历史收益计算≤20S， 满足客户历史建议书回溯，理财经理资产配置、风险预警、调整产品金额组合的要求 。</w:t>
      </w:r>
    </w:p>
    <w:p w14:paraId="427B15D0">
      <w:pPr>
        <w:pageBreakBefore w:val="0"/>
        <w:kinsoku/>
        <w:wordWrap/>
        <w:overflowPunct/>
        <w:topLinePunct w:val="0"/>
        <w:bidi w:val="0"/>
        <w:adjustRightInd/>
        <w:snapToGrid/>
        <w:spacing w:line="360" w:lineRule="auto"/>
        <w:ind w:firstLine="420"/>
        <w:textAlignment w:val="auto"/>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3</w:t>
      </w:r>
      <w:r>
        <w:rPr>
          <w:rFonts w:hint="eastAsia" w:ascii="宋体" w:hAnsi="宋体" w:eastAsia="宋体" w:cs="宋体"/>
          <w:sz w:val="21"/>
          <w:szCs w:val="21"/>
          <w:highlight w:val="none"/>
        </w:rPr>
        <w:t>）</w:t>
      </w:r>
      <w:r>
        <w:rPr>
          <w:rFonts w:hint="eastAsia" w:ascii="宋体" w:hAnsi="宋体" w:eastAsia="宋体" w:cs="宋体"/>
          <w:sz w:val="21"/>
          <w:szCs w:val="21"/>
          <w:highlight w:val="none"/>
          <w:lang w:val="en-US" w:eastAsia="zh-CN"/>
        </w:rPr>
        <w:t xml:space="preserve">并发承载能力，同时在线用户≥400户，覆盖行内理财经理资产配置出具，历史建议书回溯，客户画像配置，持仓诊断 ，资产大类查看等多种操作场景。 </w:t>
      </w:r>
    </w:p>
    <w:p w14:paraId="1442D0AE">
      <w:pPr>
        <w:pageBreakBefore w:val="0"/>
        <w:kinsoku/>
        <w:wordWrap/>
        <w:overflowPunct/>
        <w:topLinePunct w:val="0"/>
        <w:bidi w:val="0"/>
        <w:adjustRightInd/>
        <w:snapToGrid/>
        <w:spacing w:line="360" w:lineRule="auto"/>
        <w:ind w:firstLine="420"/>
        <w:textAlignment w:val="auto"/>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4</w:t>
      </w:r>
      <w:r>
        <w:rPr>
          <w:rFonts w:hint="eastAsia" w:ascii="宋体" w:hAnsi="宋体" w:eastAsia="宋体" w:cs="宋体"/>
          <w:sz w:val="21"/>
          <w:szCs w:val="21"/>
          <w:highlight w:val="none"/>
        </w:rPr>
        <w:t>）</w:t>
      </w:r>
      <w:r>
        <w:rPr>
          <w:rFonts w:hint="eastAsia" w:ascii="宋体" w:hAnsi="宋体" w:eastAsia="宋体" w:cs="宋体"/>
          <w:sz w:val="21"/>
          <w:szCs w:val="21"/>
          <w:highlight w:val="none"/>
          <w:lang w:val="en-US" w:eastAsia="zh-CN"/>
        </w:rPr>
        <w:t>日终批处理时长，行内行外数据同步≤3小时，全量客户标签打标+全行代销产品打标+客户历史建议书收益生成+风险预警生成≤3小时，确保次日早8:00前完成全部日终数据产出，供理财经理使用。</w:t>
      </w:r>
    </w:p>
    <w:p w14:paraId="37C930C8">
      <w:pPr>
        <w:pageBreakBefore w:val="0"/>
        <w:kinsoku/>
        <w:wordWrap/>
        <w:overflowPunct/>
        <w:topLinePunct w:val="0"/>
        <w:bidi w:val="0"/>
        <w:adjustRightInd/>
        <w:snapToGrid/>
        <w:spacing w:line="360" w:lineRule="auto"/>
        <w:ind w:firstLine="42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9</w:t>
      </w:r>
      <w:r>
        <w:rPr>
          <w:rFonts w:hint="eastAsia" w:ascii="宋体" w:hAnsi="宋体" w:eastAsia="宋体" w:cs="宋体"/>
          <w:szCs w:val="21"/>
          <w:highlight w:val="none"/>
        </w:rPr>
        <w:t>、</w:t>
      </w:r>
      <w:r>
        <w:rPr>
          <w:rFonts w:hint="eastAsia" w:ascii="宋体" w:hAnsi="宋体" w:eastAsia="宋体" w:cs="宋体"/>
          <w:sz w:val="21"/>
          <w:szCs w:val="21"/>
          <w:highlight w:val="none"/>
        </w:rPr>
        <w:t>配合江苏银行新核心建设</w:t>
      </w:r>
    </w:p>
    <w:p w14:paraId="27CCFB66">
      <w:pPr>
        <w:pageBreakBefore w:val="0"/>
        <w:kinsoku/>
        <w:wordWrap/>
        <w:overflowPunct/>
        <w:topLinePunct w:val="0"/>
        <w:bidi w:val="0"/>
        <w:adjustRightInd/>
        <w:snapToGrid/>
        <w:spacing w:line="360" w:lineRule="auto"/>
        <w:ind w:firstLine="420"/>
        <w:textAlignment w:val="auto"/>
        <w:rPr>
          <w:rFonts w:hint="eastAsia" w:ascii="宋体" w:hAnsi="宋体" w:eastAsia="宋体" w:cs="宋体"/>
          <w:szCs w:val="21"/>
          <w:highlight w:val="none"/>
          <w:lang w:val="en-US" w:eastAsia="zh-CN"/>
        </w:rPr>
      </w:pPr>
      <w:r>
        <w:rPr>
          <w:rFonts w:hint="eastAsia" w:ascii="宋体" w:hAnsi="宋体" w:eastAsia="宋体" w:cs="宋体"/>
          <w:sz w:val="21"/>
          <w:szCs w:val="21"/>
          <w:highlight w:val="none"/>
        </w:rPr>
        <w:t>支持配合江苏银行新核心建设</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lang w:val="en-US" w:eastAsia="zh-CN"/>
        </w:rPr>
        <w:t>在接入数据，接口调用支持新老核心兼容</w:t>
      </w:r>
      <w:r>
        <w:rPr>
          <w:rFonts w:hint="eastAsia" w:ascii="宋体" w:hAnsi="宋体" w:eastAsia="宋体" w:cs="宋体"/>
          <w:sz w:val="21"/>
          <w:szCs w:val="21"/>
          <w:highlight w:val="none"/>
        </w:rPr>
        <w:t>。</w:t>
      </w:r>
    </w:p>
    <w:p w14:paraId="0F49FC36">
      <w:pPr>
        <w:pageBreakBefore w:val="0"/>
        <w:kinsoku/>
        <w:wordWrap/>
        <w:overflowPunct/>
        <w:topLinePunct w:val="0"/>
        <w:bidi w:val="0"/>
        <w:adjustRightInd/>
        <w:snapToGrid/>
        <w:spacing w:line="360" w:lineRule="auto"/>
        <w:ind w:firstLine="420" w:firstLineChars="200"/>
        <w:textAlignment w:val="auto"/>
        <w:rPr>
          <w:rFonts w:ascii="宋体" w:hAnsi="宋体" w:cs="宋体"/>
          <w:szCs w:val="21"/>
          <w:highlight w:val="none"/>
        </w:rPr>
      </w:pPr>
      <w:r>
        <w:rPr>
          <w:rFonts w:hint="eastAsia" w:ascii="宋体" w:hAnsi="宋体" w:cs="宋体"/>
          <w:szCs w:val="21"/>
          <w:highlight w:val="none"/>
          <w:lang w:val="en-US" w:eastAsia="zh-CN"/>
        </w:rPr>
        <w:t>10</w:t>
      </w:r>
      <w:r>
        <w:rPr>
          <w:rFonts w:hint="eastAsia" w:ascii="宋体" w:hAnsi="宋体" w:cs="宋体"/>
          <w:szCs w:val="21"/>
          <w:highlight w:val="none"/>
        </w:rPr>
        <w:t>、其他</w:t>
      </w:r>
      <w:r>
        <w:rPr>
          <w:rFonts w:ascii="宋体" w:hAnsi="宋体" w:cs="宋体"/>
          <w:szCs w:val="21"/>
          <w:highlight w:val="none"/>
        </w:rPr>
        <w:t>要求</w:t>
      </w:r>
      <w:r>
        <w:rPr>
          <w:rFonts w:hint="eastAsia" w:ascii="宋体" w:hAnsi="宋体" w:cs="宋体"/>
          <w:szCs w:val="21"/>
          <w:highlight w:val="none"/>
        </w:rPr>
        <w:t>:</w:t>
      </w:r>
    </w:p>
    <w:p w14:paraId="0AB375CA">
      <w:pPr>
        <w:pageBreakBefore w:val="0"/>
        <w:kinsoku/>
        <w:wordWrap/>
        <w:overflowPunct/>
        <w:topLinePunct w:val="0"/>
        <w:bidi w:val="0"/>
        <w:adjustRightInd/>
        <w:snapToGrid/>
        <w:spacing w:line="360" w:lineRule="auto"/>
        <w:ind w:firstLine="420" w:firstLineChars="200"/>
        <w:textAlignment w:val="auto"/>
        <w:rPr>
          <w:rFonts w:hint="eastAsia" w:ascii="宋体" w:hAnsi="宋体" w:cs="宋体"/>
          <w:szCs w:val="21"/>
          <w:highlight w:val="none"/>
        </w:rPr>
      </w:pPr>
      <w:r>
        <w:rPr>
          <w:rFonts w:hint="eastAsia" w:ascii="宋体" w:hAnsi="宋体" w:cs="宋体"/>
          <w:szCs w:val="21"/>
          <w:highlight w:val="none"/>
        </w:rPr>
        <w:t>1）提供详细的培训方案，培训内容包括平台介绍、技术框架、开发流程、开发规范、技术测试、日常运维、软件代码维护、故障定位及处理等。</w:t>
      </w:r>
    </w:p>
    <w:p w14:paraId="0231090A">
      <w:pPr>
        <w:pageBreakBefore w:val="0"/>
        <w:kinsoku/>
        <w:wordWrap/>
        <w:overflowPunct/>
        <w:topLinePunct w:val="0"/>
        <w:bidi w:val="0"/>
        <w:adjustRightInd/>
        <w:snapToGrid/>
        <w:spacing w:line="360" w:lineRule="auto"/>
        <w:ind w:firstLine="420" w:firstLineChars="200"/>
        <w:textAlignment w:val="auto"/>
        <w:rPr>
          <w:rFonts w:hint="eastAsia" w:ascii="宋体" w:hAnsi="宋体" w:cs="宋体"/>
          <w:szCs w:val="21"/>
          <w:highlight w:val="none"/>
        </w:rPr>
      </w:pPr>
      <w:r>
        <w:rPr>
          <w:rFonts w:ascii="宋体" w:hAnsi="宋体" w:cs="宋体"/>
          <w:szCs w:val="21"/>
          <w:highlight w:val="none"/>
        </w:rPr>
        <w:t>2</w:t>
      </w:r>
      <w:r>
        <w:rPr>
          <w:rFonts w:hint="eastAsia" w:ascii="宋体" w:hAnsi="宋体" w:cs="宋体"/>
          <w:szCs w:val="21"/>
          <w:highlight w:val="none"/>
        </w:rPr>
        <w:t>）系统支持防重控制；系统清理机制健全，包括表数据、系统日志、文件等，能够提供数据归档、备份、清理和恢复方案；系统支持全局流水号，通过流水号能够实现全链路交易跟踪。3）实现全栈</w:t>
      </w:r>
      <w:r>
        <w:rPr>
          <w:rFonts w:hint="eastAsia"/>
          <w:szCs w:val="21"/>
          <w:highlight w:val="none"/>
        </w:rPr>
        <w:t>（</w:t>
      </w:r>
      <w:r>
        <w:rPr>
          <w:rFonts w:hint="eastAsia" w:ascii="宋体" w:hAnsi="宋体" w:cs="宋体"/>
          <w:szCs w:val="21"/>
          <w:highlight w:val="none"/>
        </w:rPr>
        <w:t>指服务器、数据库、操作系统、中间件、虚拟化（如有）、云平台（如有）</w:t>
      </w:r>
      <w:r>
        <w:rPr>
          <w:rFonts w:hint="eastAsia"/>
          <w:szCs w:val="21"/>
          <w:highlight w:val="none"/>
        </w:rPr>
        <w:t>）</w:t>
      </w:r>
      <w:r>
        <w:rPr>
          <w:rFonts w:hint="eastAsia" w:ascii="宋体" w:hAnsi="宋体" w:cs="宋体"/>
          <w:szCs w:val="21"/>
          <w:highlight w:val="none"/>
        </w:rPr>
        <w:t>国产化。</w:t>
      </w:r>
    </w:p>
    <w:p w14:paraId="6CF27AEF">
      <w:pPr>
        <w:pageBreakBefore w:val="0"/>
        <w:kinsoku/>
        <w:wordWrap/>
        <w:overflowPunct/>
        <w:topLinePunct w:val="0"/>
        <w:bidi w:val="0"/>
        <w:adjustRightInd/>
        <w:snapToGrid/>
        <w:spacing w:line="360" w:lineRule="auto"/>
        <w:ind w:firstLine="420" w:firstLineChars="200"/>
        <w:textAlignment w:val="auto"/>
        <w:rPr>
          <w:rFonts w:ascii="宋体" w:hAnsi="宋体" w:cs="宋体"/>
          <w:szCs w:val="21"/>
          <w:highlight w:val="none"/>
        </w:rPr>
      </w:pPr>
      <w:r>
        <w:rPr>
          <w:rFonts w:hint="eastAsia" w:ascii="宋体" w:hAnsi="宋体" w:cs="宋体"/>
          <w:szCs w:val="21"/>
          <w:highlight w:val="none"/>
        </w:rPr>
        <w:t>4）提供可本地编译的源码。</w:t>
      </w:r>
    </w:p>
    <w:p w14:paraId="0ECC0360">
      <w:pPr>
        <w:pageBreakBefore w:val="0"/>
        <w:kinsoku/>
        <w:wordWrap/>
        <w:overflowPunct/>
        <w:topLinePunct w:val="0"/>
        <w:bidi w:val="0"/>
        <w:adjustRightInd/>
        <w:snapToGrid/>
        <w:spacing w:line="360" w:lineRule="auto"/>
        <w:ind w:firstLine="420" w:firstLineChars="200"/>
        <w:textAlignment w:val="auto"/>
        <w:rPr>
          <w:rFonts w:hint="eastAsia" w:ascii="宋体" w:hAnsi="宋体" w:cs="宋体"/>
          <w:szCs w:val="21"/>
          <w:highlight w:val="none"/>
        </w:rPr>
      </w:pPr>
      <w:r>
        <w:rPr>
          <w:rFonts w:hint="eastAsia" w:ascii="宋体" w:hAnsi="宋体" w:cs="宋体"/>
          <w:szCs w:val="21"/>
          <w:highlight w:val="none"/>
        </w:rPr>
        <w:t>5）满足江苏银行相关安全管理规定和监管要求。</w:t>
      </w:r>
    </w:p>
    <w:p w14:paraId="58660CBE">
      <w:pPr>
        <w:pStyle w:val="2"/>
        <w:pageBreakBefore w:val="0"/>
        <w:kinsoku/>
        <w:wordWrap/>
        <w:overflowPunct/>
        <w:topLinePunct w:val="0"/>
        <w:bidi w:val="0"/>
        <w:adjustRightInd/>
        <w:snapToGrid/>
        <w:spacing w:line="360" w:lineRule="auto"/>
        <w:ind w:firstLine="420"/>
        <w:textAlignment w:val="auto"/>
        <w:rPr>
          <w:rFonts w:hint="eastAsia"/>
          <w:color w:val="auto"/>
          <w:sz w:val="21"/>
          <w:szCs w:val="21"/>
          <w:highlight w:val="none"/>
        </w:rPr>
      </w:pPr>
      <w:r>
        <w:rPr>
          <w:rFonts w:hint="eastAsia"/>
          <w:color w:val="auto"/>
          <w:sz w:val="21"/>
          <w:szCs w:val="21"/>
          <w:highlight w:val="none"/>
        </w:rPr>
        <w:t>本</w:t>
      </w:r>
      <w:r>
        <w:rPr>
          <w:rFonts w:hint="eastAsia" w:ascii="宋体" w:hAnsi="宋体" w:eastAsia="宋体" w:cs="宋体"/>
          <w:color w:val="auto"/>
          <w:sz w:val="21"/>
          <w:szCs w:val="21"/>
          <w:highlight w:val="none"/>
        </w:rPr>
        <w:t>次项目需</w:t>
      </w:r>
      <w:r>
        <w:rPr>
          <w:rFonts w:hint="eastAsia" w:ascii="宋体" w:hAnsi="宋体" w:eastAsia="宋体" w:cs="宋体"/>
          <w:color w:val="auto"/>
          <w:sz w:val="21"/>
          <w:szCs w:val="21"/>
          <w:highlight w:val="none"/>
          <w:lang w:val="en-US" w:eastAsia="zh-CN"/>
        </w:rPr>
        <w:t>完整实现资产配置</w:t>
      </w:r>
      <w:r>
        <w:rPr>
          <w:rFonts w:hint="eastAsia" w:ascii="宋体" w:hAnsi="宋体" w:eastAsia="宋体" w:cs="宋体"/>
          <w:color w:val="auto"/>
          <w:sz w:val="21"/>
          <w:szCs w:val="21"/>
          <w:highlight w:val="none"/>
        </w:rPr>
        <w:t>系统的所有功能，包括但不限于上述功能。</w:t>
      </w:r>
      <w:r>
        <w:rPr>
          <w:rFonts w:hint="eastAsia" w:ascii="宋体" w:hAnsi="宋体" w:eastAsia="宋体" w:cs="宋体"/>
          <w:color w:val="auto"/>
          <w:sz w:val="21"/>
          <w:szCs w:val="21"/>
          <w:highlight w:val="none"/>
          <w:lang w:val="en-US" w:eastAsia="zh-CN"/>
        </w:rPr>
        <w:t>项目实施应以在需求沟通和需求评审过程中确认的最新业务需求内容为主，并同步遵循最新监管要求、本行相关规范等</w:t>
      </w:r>
      <w:r>
        <w:rPr>
          <w:rFonts w:hint="eastAsia" w:ascii="宋体" w:hAnsi="宋体" w:eastAsia="宋体" w:cs="宋体"/>
          <w:color w:val="auto"/>
          <w:sz w:val="21"/>
          <w:szCs w:val="21"/>
          <w:highlight w:val="none"/>
        </w:rPr>
        <w:t>。</w:t>
      </w:r>
    </w:p>
    <w:p w14:paraId="52E83770">
      <w:pPr>
        <w:pStyle w:val="6"/>
        <w:pageBreakBefore w:val="0"/>
        <w:widowControl w:val="0"/>
        <w:kinsoku/>
        <w:wordWrap/>
        <w:overflowPunct/>
        <w:topLinePunct w:val="0"/>
        <w:autoSpaceDE/>
        <w:autoSpaceDN/>
        <w:bidi w:val="0"/>
        <w:adjustRightInd/>
        <w:snapToGrid/>
        <w:spacing w:before="0" w:after="0" w:line="360" w:lineRule="auto"/>
        <w:ind w:leftChars="0" w:firstLine="420" w:firstLineChars="200"/>
        <w:textAlignment w:val="auto"/>
        <w:rPr>
          <w:rFonts w:ascii="宋体" w:hAnsi="宋体" w:eastAsia="宋体"/>
          <w:sz w:val="21"/>
          <w:szCs w:val="21"/>
          <w:highlight w:val="none"/>
        </w:rPr>
      </w:pPr>
      <w:bookmarkStart w:id="0" w:name="_GoBack"/>
      <w:bookmarkEnd w:id="0"/>
      <w:r>
        <w:rPr>
          <w:rFonts w:hint="eastAsia" w:ascii="宋体" w:hAnsi="宋体" w:eastAsia="宋体"/>
          <w:sz w:val="21"/>
          <w:szCs w:val="21"/>
          <w:highlight w:val="none"/>
        </w:rPr>
        <w:t>二、技术设计原则</w:t>
      </w:r>
    </w:p>
    <w:p w14:paraId="641AD532">
      <w:pPr>
        <w:pageBreakBefore w:val="0"/>
        <w:kinsoku/>
        <w:wordWrap/>
        <w:overflowPunct/>
        <w:topLinePunct w:val="0"/>
        <w:bidi w:val="0"/>
        <w:adjustRightInd/>
        <w:snapToGrid/>
        <w:spacing w:line="360" w:lineRule="auto"/>
        <w:ind w:leftChars="0" w:firstLine="420" w:firstLineChars="200"/>
        <w:textAlignment w:val="auto"/>
        <w:rPr>
          <w:rFonts w:ascii="宋体" w:hAnsi="宋体" w:cs="宋体"/>
          <w:szCs w:val="21"/>
          <w:highlight w:val="none"/>
        </w:rPr>
      </w:pPr>
      <w:r>
        <w:rPr>
          <w:rFonts w:hint="eastAsia" w:ascii="宋体" w:hAnsi="宋体" w:cs="宋体"/>
          <w:szCs w:val="21"/>
          <w:highlight w:val="none"/>
        </w:rPr>
        <w:t>1、实用性和适用性</w:t>
      </w:r>
    </w:p>
    <w:p w14:paraId="3BBDA0E0">
      <w:pPr>
        <w:pageBreakBefore w:val="0"/>
        <w:kinsoku/>
        <w:wordWrap/>
        <w:overflowPunct/>
        <w:topLinePunct w:val="0"/>
        <w:bidi w:val="0"/>
        <w:adjustRightInd/>
        <w:snapToGrid/>
        <w:spacing w:line="360" w:lineRule="auto"/>
        <w:ind w:leftChars="0" w:firstLine="420" w:firstLineChars="200"/>
        <w:textAlignment w:val="auto"/>
        <w:rPr>
          <w:rFonts w:ascii="宋体" w:hAnsi="宋体" w:cs="宋体"/>
          <w:szCs w:val="21"/>
          <w:highlight w:val="none"/>
        </w:rPr>
      </w:pPr>
      <w:r>
        <w:rPr>
          <w:rFonts w:hint="eastAsia" w:ascii="宋体" w:hAnsi="宋体" w:cs="宋体"/>
          <w:szCs w:val="21"/>
          <w:highlight w:val="none"/>
        </w:rPr>
        <w:t>充分利用成熟的先进技术，设计必须符合实际，适用于招标人系统建设。</w:t>
      </w:r>
    </w:p>
    <w:p w14:paraId="510F2C12">
      <w:pPr>
        <w:pStyle w:val="7"/>
        <w:pageBreakBefore w:val="0"/>
        <w:tabs>
          <w:tab w:val="left" w:pos="630"/>
        </w:tabs>
        <w:kinsoku/>
        <w:wordWrap/>
        <w:overflowPunct/>
        <w:topLinePunct w:val="0"/>
        <w:bidi w:val="0"/>
        <w:adjustRightInd/>
        <w:snapToGrid/>
        <w:spacing w:line="360" w:lineRule="auto"/>
        <w:ind w:leftChars="0" w:firstLine="420" w:firstLineChars="200"/>
        <w:textAlignment w:val="auto"/>
        <w:rPr>
          <w:rFonts w:hAnsi="宋体" w:cs="宋体"/>
          <w:sz w:val="21"/>
          <w:szCs w:val="21"/>
          <w:highlight w:val="none"/>
        </w:rPr>
      </w:pPr>
      <w:r>
        <w:rPr>
          <w:rFonts w:hint="eastAsia" w:hAnsi="宋体" w:cs="宋体"/>
          <w:sz w:val="21"/>
          <w:szCs w:val="21"/>
          <w:highlight w:val="none"/>
        </w:rPr>
        <w:t>2、开放性、兼容性和连通性</w:t>
      </w:r>
    </w:p>
    <w:p w14:paraId="4CE51A8C">
      <w:pPr>
        <w:pageBreakBefore w:val="0"/>
        <w:kinsoku/>
        <w:wordWrap/>
        <w:overflowPunct/>
        <w:topLinePunct w:val="0"/>
        <w:bidi w:val="0"/>
        <w:adjustRightInd/>
        <w:snapToGrid/>
        <w:spacing w:line="360" w:lineRule="auto"/>
        <w:ind w:leftChars="0" w:firstLine="420" w:firstLineChars="200"/>
        <w:textAlignment w:val="auto"/>
        <w:rPr>
          <w:rFonts w:ascii="宋体" w:hAnsi="宋体" w:cs="宋体"/>
          <w:szCs w:val="21"/>
          <w:highlight w:val="none"/>
        </w:rPr>
      </w:pPr>
      <w:r>
        <w:rPr>
          <w:rFonts w:hint="eastAsia" w:ascii="宋体" w:hAnsi="宋体" w:cs="宋体"/>
          <w:szCs w:val="21"/>
          <w:highlight w:val="none"/>
        </w:rPr>
        <w:t>在结构上真正实现开放，各种设计规范、技术指标及产品均符合国际和工业标准，包括各种广域网、局域网、计算机及数据库协议，并可提供多厂家产品的支持能力，从而为未来的业务发展奠定基础。系统中所采用的所有产品都要满足相关的国际标准和国家标准，是开放的可兼容系统，能与不同厂牌的产品兼容，可以有效保护投资。系统具备与各种协议计算机通行网络互连互通的特性，确保综合网公用基础设施功能充分发挥。</w:t>
      </w:r>
    </w:p>
    <w:p w14:paraId="6670D586">
      <w:pPr>
        <w:pStyle w:val="7"/>
        <w:pageBreakBefore w:val="0"/>
        <w:tabs>
          <w:tab w:val="left" w:pos="630"/>
        </w:tabs>
        <w:kinsoku/>
        <w:wordWrap/>
        <w:overflowPunct/>
        <w:topLinePunct w:val="0"/>
        <w:bidi w:val="0"/>
        <w:adjustRightInd/>
        <w:snapToGrid/>
        <w:spacing w:line="360" w:lineRule="auto"/>
        <w:ind w:leftChars="0" w:firstLine="420" w:firstLineChars="200"/>
        <w:textAlignment w:val="auto"/>
        <w:rPr>
          <w:rFonts w:hAnsi="宋体" w:cs="宋体"/>
          <w:sz w:val="21"/>
          <w:szCs w:val="21"/>
          <w:highlight w:val="none"/>
        </w:rPr>
      </w:pPr>
      <w:r>
        <w:rPr>
          <w:rFonts w:hint="eastAsia" w:hAnsi="宋体" w:cs="宋体"/>
          <w:sz w:val="21"/>
          <w:szCs w:val="21"/>
          <w:highlight w:val="none"/>
        </w:rPr>
        <w:t>3、先进性</w:t>
      </w:r>
    </w:p>
    <w:p w14:paraId="4B950F6D">
      <w:pPr>
        <w:pageBreakBefore w:val="0"/>
        <w:kinsoku/>
        <w:wordWrap/>
        <w:overflowPunct/>
        <w:topLinePunct w:val="0"/>
        <w:bidi w:val="0"/>
        <w:adjustRightInd/>
        <w:snapToGrid/>
        <w:spacing w:line="360" w:lineRule="auto"/>
        <w:ind w:leftChars="0" w:firstLine="420" w:firstLineChars="200"/>
        <w:textAlignment w:val="auto"/>
        <w:rPr>
          <w:rFonts w:ascii="宋体" w:hAnsi="宋体" w:cs="宋体"/>
          <w:szCs w:val="21"/>
          <w:highlight w:val="none"/>
        </w:rPr>
      </w:pPr>
      <w:r>
        <w:rPr>
          <w:rFonts w:hint="eastAsia" w:ascii="宋体" w:hAnsi="宋体" w:cs="宋体"/>
          <w:szCs w:val="21"/>
          <w:highlight w:val="none"/>
        </w:rPr>
        <w:t>系统技术水平要保证先进性，符合当代信息技术发展形势，代表当前计算机科学的发展方向。所选择的各平台供应商应有能力对该项进行持续开发，可以保证该项技术不断地更新并可顺利升级而维持系统的先进性。提供良好的技术支持和技术服务，以满足当前的业务需求，使业务或生产系统具有较强的运作能力。</w:t>
      </w:r>
    </w:p>
    <w:p w14:paraId="31E90D67">
      <w:pPr>
        <w:pStyle w:val="7"/>
        <w:pageBreakBefore w:val="0"/>
        <w:tabs>
          <w:tab w:val="left" w:pos="630"/>
        </w:tabs>
        <w:kinsoku/>
        <w:wordWrap/>
        <w:overflowPunct/>
        <w:topLinePunct w:val="0"/>
        <w:bidi w:val="0"/>
        <w:adjustRightInd/>
        <w:snapToGrid/>
        <w:spacing w:line="360" w:lineRule="auto"/>
        <w:ind w:leftChars="0" w:firstLine="420" w:firstLineChars="200"/>
        <w:textAlignment w:val="auto"/>
        <w:rPr>
          <w:rFonts w:hAnsi="宋体" w:cs="宋体"/>
          <w:sz w:val="21"/>
          <w:szCs w:val="21"/>
          <w:highlight w:val="none"/>
        </w:rPr>
      </w:pPr>
      <w:r>
        <w:rPr>
          <w:rFonts w:hint="eastAsia" w:hAnsi="宋体" w:cs="宋体"/>
          <w:sz w:val="21"/>
          <w:szCs w:val="21"/>
          <w:highlight w:val="none"/>
        </w:rPr>
        <w:t>4、高可靠性和可用性</w:t>
      </w:r>
    </w:p>
    <w:p w14:paraId="2DEDD038">
      <w:pPr>
        <w:pageBreakBefore w:val="0"/>
        <w:kinsoku/>
        <w:wordWrap/>
        <w:overflowPunct/>
        <w:topLinePunct w:val="0"/>
        <w:bidi w:val="0"/>
        <w:adjustRightInd/>
        <w:snapToGrid/>
        <w:spacing w:line="360" w:lineRule="auto"/>
        <w:ind w:leftChars="0" w:firstLine="420" w:firstLineChars="200"/>
        <w:textAlignment w:val="auto"/>
        <w:rPr>
          <w:rFonts w:ascii="宋体" w:hAnsi="宋体" w:cs="宋体"/>
          <w:szCs w:val="21"/>
          <w:highlight w:val="none"/>
        </w:rPr>
      </w:pPr>
      <w:r>
        <w:rPr>
          <w:rFonts w:hint="eastAsia" w:ascii="宋体" w:hAnsi="宋体" w:cs="宋体"/>
          <w:szCs w:val="21"/>
          <w:highlight w:val="none"/>
        </w:rPr>
        <w:t>通过提供给用户高可靠的产品（硬件、软件、服务），带有系统容错性的方案(冗余、备份)，较强的管理机制和控制手段，具备事故监控和网络安全保密等技术措施，保证系统的安全可靠和高可用性。</w:t>
      </w:r>
    </w:p>
    <w:p w14:paraId="7084D76D">
      <w:pPr>
        <w:pageBreakBefore w:val="0"/>
        <w:kinsoku/>
        <w:wordWrap/>
        <w:overflowPunct/>
        <w:topLinePunct w:val="0"/>
        <w:bidi w:val="0"/>
        <w:adjustRightInd/>
        <w:snapToGrid/>
        <w:spacing w:line="360" w:lineRule="auto"/>
        <w:ind w:leftChars="0" w:firstLine="420" w:firstLineChars="200"/>
        <w:textAlignment w:val="auto"/>
        <w:rPr>
          <w:rFonts w:ascii="宋体" w:hAnsi="宋体" w:cs="宋体"/>
          <w:szCs w:val="21"/>
          <w:highlight w:val="none"/>
        </w:rPr>
      </w:pPr>
      <w:r>
        <w:rPr>
          <w:rFonts w:hint="eastAsia" w:ascii="宋体" w:hAnsi="宋体" w:cs="宋体"/>
          <w:szCs w:val="21"/>
          <w:highlight w:val="none"/>
        </w:rPr>
        <w:t>系统建设尽量用主流产品，以保证系统的高质量和稳定性。</w:t>
      </w:r>
    </w:p>
    <w:p w14:paraId="3E136739">
      <w:pPr>
        <w:pageBreakBefore w:val="0"/>
        <w:kinsoku/>
        <w:wordWrap/>
        <w:overflowPunct/>
        <w:topLinePunct w:val="0"/>
        <w:bidi w:val="0"/>
        <w:adjustRightInd/>
        <w:snapToGrid/>
        <w:spacing w:line="360" w:lineRule="auto"/>
        <w:ind w:leftChars="0" w:firstLine="420" w:firstLineChars="200"/>
        <w:textAlignment w:val="auto"/>
        <w:rPr>
          <w:rFonts w:ascii="宋体" w:hAnsi="宋体" w:cs="宋体"/>
          <w:szCs w:val="21"/>
          <w:highlight w:val="none"/>
        </w:rPr>
      </w:pPr>
      <w:r>
        <w:rPr>
          <w:rFonts w:hint="eastAsia" w:ascii="宋体" w:hAnsi="宋体" w:cs="宋体"/>
          <w:szCs w:val="21"/>
          <w:highlight w:val="none"/>
        </w:rPr>
        <w:t>系统应最大限度集成世界上最稳定且优秀的技术及组件，采用成熟技术以降低系统的不稳定性。对系统如硬件、操作系统、网络、数据库应设计尽可能详尽的故障处理方案，以保证系统的快速恢复。</w:t>
      </w:r>
    </w:p>
    <w:p w14:paraId="003411AE">
      <w:pPr>
        <w:pStyle w:val="7"/>
        <w:pageBreakBefore w:val="0"/>
        <w:kinsoku/>
        <w:wordWrap/>
        <w:overflowPunct/>
        <w:topLinePunct w:val="0"/>
        <w:bidi w:val="0"/>
        <w:adjustRightInd/>
        <w:snapToGrid/>
        <w:spacing w:line="360" w:lineRule="auto"/>
        <w:ind w:leftChars="0" w:firstLine="420" w:firstLineChars="200"/>
        <w:textAlignment w:val="auto"/>
        <w:rPr>
          <w:rFonts w:hAnsi="宋体" w:cs="宋体"/>
          <w:color w:val="000000"/>
          <w:sz w:val="21"/>
          <w:szCs w:val="21"/>
          <w:highlight w:val="none"/>
        </w:rPr>
      </w:pPr>
      <w:r>
        <w:rPr>
          <w:rFonts w:hint="eastAsia" w:hAnsi="宋体" w:cs="宋体"/>
          <w:color w:val="000000"/>
          <w:sz w:val="21"/>
          <w:szCs w:val="21"/>
          <w:highlight w:val="none"/>
        </w:rPr>
        <w:t>平台应保证高可用性和稳定性，要求达到7*24小时服务，不应出现因节点故障，导致的服务中断。</w:t>
      </w:r>
    </w:p>
    <w:p w14:paraId="3FBEC59A">
      <w:pPr>
        <w:pStyle w:val="7"/>
        <w:pageBreakBefore w:val="0"/>
        <w:tabs>
          <w:tab w:val="left" w:pos="630"/>
        </w:tabs>
        <w:kinsoku/>
        <w:wordWrap/>
        <w:overflowPunct/>
        <w:topLinePunct w:val="0"/>
        <w:bidi w:val="0"/>
        <w:adjustRightInd/>
        <w:snapToGrid/>
        <w:spacing w:line="360" w:lineRule="auto"/>
        <w:ind w:leftChars="0" w:firstLine="420" w:firstLineChars="200"/>
        <w:textAlignment w:val="auto"/>
        <w:rPr>
          <w:rFonts w:hAnsi="宋体" w:cs="宋体"/>
          <w:sz w:val="21"/>
          <w:szCs w:val="21"/>
          <w:highlight w:val="none"/>
        </w:rPr>
      </w:pPr>
      <w:r>
        <w:rPr>
          <w:rFonts w:hint="eastAsia" w:hAnsi="宋体" w:cs="宋体"/>
          <w:sz w:val="21"/>
          <w:szCs w:val="21"/>
          <w:highlight w:val="none"/>
        </w:rPr>
        <w:t>5、灵活性和可扩充性</w:t>
      </w:r>
    </w:p>
    <w:p w14:paraId="29C3C340">
      <w:pPr>
        <w:pageBreakBefore w:val="0"/>
        <w:kinsoku/>
        <w:wordWrap/>
        <w:overflowPunct/>
        <w:topLinePunct w:val="0"/>
        <w:bidi w:val="0"/>
        <w:adjustRightInd/>
        <w:snapToGrid/>
        <w:spacing w:line="360" w:lineRule="auto"/>
        <w:ind w:leftChars="0" w:firstLine="420" w:firstLineChars="200"/>
        <w:textAlignment w:val="auto"/>
        <w:rPr>
          <w:rFonts w:ascii="宋体" w:hAnsi="宋体" w:cs="宋体"/>
          <w:szCs w:val="21"/>
          <w:highlight w:val="none"/>
        </w:rPr>
      </w:pPr>
      <w:r>
        <w:rPr>
          <w:rFonts w:hint="eastAsia" w:ascii="宋体" w:hAnsi="宋体" w:cs="宋体"/>
          <w:szCs w:val="21"/>
          <w:highlight w:val="none"/>
        </w:rPr>
        <w:t>所设计的系统应具有良好的扩充性，能够根据管理要求，方便扩展网络覆盖范围、网络容量和网络各层节点的功能，以适应今后可能出现的较大任务</w:t>
      </w:r>
      <w:r>
        <w:rPr>
          <w:rFonts w:hint="eastAsia" w:ascii="宋体" w:hAnsi="宋体" w:cs="宋体"/>
          <w:szCs w:val="21"/>
          <w:highlight w:val="none"/>
          <w:lang w:val="en-US" w:eastAsia="zh-CN"/>
        </w:rPr>
        <w:t>负荷</w:t>
      </w:r>
      <w:r>
        <w:rPr>
          <w:rFonts w:hint="eastAsia" w:ascii="宋体" w:hAnsi="宋体" w:cs="宋体"/>
          <w:szCs w:val="21"/>
          <w:highlight w:val="none"/>
        </w:rPr>
        <w:t>。 硬件平台具有可升级性，当需要时可以通过新的计算机设备同原有计算机设备一起工作以提高系统的处理能力，而保护原有的投资。在源系统改造或者前端应用的需求发生变化时，整个系统的架构和设计方法可以适应这种变化，不会对已有的平台造成影响。</w:t>
      </w:r>
    </w:p>
    <w:p w14:paraId="40396A5B">
      <w:pPr>
        <w:pStyle w:val="7"/>
        <w:pageBreakBefore w:val="0"/>
        <w:tabs>
          <w:tab w:val="left" w:pos="630"/>
        </w:tabs>
        <w:kinsoku/>
        <w:wordWrap/>
        <w:overflowPunct/>
        <w:topLinePunct w:val="0"/>
        <w:bidi w:val="0"/>
        <w:adjustRightInd/>
        <w:snapToGrid/>
        <w:spacing w:line="360" w:lineRule="auto"/>
        <w:ind w:leftChars="0" w:firstLine="420" w:firstLineChars="200"/>
        <w:textAlignment w:val="auto"/>
        <w:rPr>
          <w:rFonts w:hAnsi="宋体" w:cs="宋体"/>
          <w:sz w:val="21"/>
          <w:szCs w:val="21"/>
          <w:highlight w:val="none"/>
        </w:rPr>
      </w:pPr>
      <w:r>
        <w:rPr>
          <w:rFonts w:hint="eastAsia" w:hAnsi="宋体" w:cs="宋体"/>
          <w:sz w:val="21"/>
          <w:szCs w:val="21"/>
          <w:highlight w:val="none"/>
        </w:rPr>
        <w:t>6、易维护性</w:t>
      </w:r>
    </w:p>
    <w:p w14:paraId="75B44DEB">
      <w:pPr>
        <w:pageBreakBefore w:val="0"/>
        <w:kinsoku/>
        <w:wordWrap/>
        <w:overflowPunct/>
        <w:topLinePunct w:val="0"/>
        <w:bidi w:val="0"/>
        <w:adjustRightInd/>
        <w:snapToGrid/>
        <w:spacing w:line="360" w:lineRule="auto"/>
        <w:ind w:leftChars="0" w:firstLine="420" w:firstLineChars="200"/>
        <w:textAlignment w:val="auto"/>
        <w:rPr>
          <w:rFonts w:ascii="宋体" w:hAnsi="宋体" w:cs="宋体"/>
          <w:szCs w:val="21"/>
          <w:highlight w:val="none"/>
        </w:rPr>
      </w:pPr>
      <w:r>
        <w:rPr>
          <w:rFonts w:hint="eastAsia" w:ascii="宋体" w:hAnsi="宋体" w:cs="宋体"/>
          <w:szCs w:val="21"/>
          <w:highlight w:val="none"/>
        </w:rPr>
        <w:t>在系统总体设计上注意系统的维护性。</w:t>
      </w:r>
    </w:p>
    <w:p w14:paraId="43418366">
      <w:pPr>
        <w:pageBreakBefore w:val="0"/>
        <w:kinsoku/>
        <w:wordWrap/>
        <w:overflowPunct/>
        <w:topLinePunct w:val="0"/>
        <w:bidi w:val="0"/>
        <w:adjustRightInd/>
        <w:snapToGrid/>
        <w:spacing w:line="360" w:lineRule="auto"/>
        <w:ind w:leftChars="0" w:firstLine="420" w:firstLineChars="200"/>
        <w:textAlignment w:val="auto"/>
        <w:rPr>
          <w:rFonts w:ascii="宋体" w:hAnsi="宋体" w:cs="宋体"/>
          <w:szCs w:val="21"/>
          <w:highlight w:val="none"/>
        </w:rPr>
      </w:pPr>
      <w:r>
        <w:rPr>
          <w:rFonts w:hint="eastAsia" w:ascii="宋体" w:hAnsi="宋体" w:cs="宋体"/>
          <w:szCs w:val="21"/>
          <w:highlight w:val="none"/>
        </w:rPr>
        <w:t>尽量采用大家熟悉的易于维护系统平台。</w:t>
      </w:r>
    </w:p>
    <w:p w14:paraId="49B6BBB0">
      <w:pPr>
        <w:pageBreakBefore w:val="0"/>
        <w:kinsoku/>
        <w:wordWrap/>
        <w:overflowPunct/>
        <w:topLinePunct w:val="0"/>
        <w:bidi w:val="0"/>
        <w:adjustRightInd/>
        <w:snapToGrid/>
        <w:spacing w:line="360" w:lineRule="auto"/>
        <w:ind w:leftChars="0" w:firstLine="420" w:firstLineChars="200"/>
        <w:textAlignment w:val="auto"/>
        <w:rPr>
          <w:rFonts w:ascii="宋体" w:hAnsi="宋体" w:cs="宋体"/>
          <w:szCs w:val="21"/>
          <w:highlight w:val="none"/>
        </w:rPr>
      </w:pPr>
      <w:r>
        <w:rPr>
          <w:rFonts w:hint="eastAsia" w:ascii="宋体" w:hAnsi="宋体" w:cs="宋体"/>
          <w:szCs w:val="21"/>
          <w:highlight w:val="none"/>
        </w:rPr>
        <w:t>系统软件安装简单、易于操作。</w:t>
      </w:r>
    </w:p>
    <w:p w14:paraId="4C9FB0FA">
      <w:pPr>
        <w:pStyle w:val="7"/>
        <w:pageBreakBefore w:val="0"/>
        <w:tabs>
          <w:tab w:val="left" w:pos="630"/>
        </w:tabs>
        <w:kinsoku/>
        <w:wordWrap/>
        <w:overflowPunct/>
        <w:topLinePunct w:val="0"/>
        <w:bidi w:val="0"/>
        <w:adjustRightInd/>
        <w:snapToGrid/>
        <w:spacing w:line="360" w:lineRule="auto"/>
        <w:ind w:leftChars="0" w:firstLine="420" w:firstLineChars="200"/>
        <w:textAlignment w:val="auto"/>
        <w:rPr>
          <w:rFonts w:hAnsi="宋体" w:cs="宋体"/>
          <w:sz w:val="21"/>
          <w:szCs w:val="21"/>
          <w:highlight w:val="none"/>
        </w:rPr>
      </w:pPr>
      <w:r>
        <w:rPr>
          <w:rFonts w:hint="eastAsia" w:hAnsi="宋体" w:cs="宋体"/>
          <w:sz w:val="21"/>
          <w:szCs w:val="21"/>
          <w:highlight w:val="none"/>
        </w:rPr>
        <w:t>7、标准化</w:t>
      </w:r>
    </w:p>
    <w:p w14:paraId="34BCC52D">
      <w:pPr>
        <w:pageBreakBefore w:val="0"/>
        <w:kinsoku/>
        <w:wordWrap/>
        <w:overflowPunct/>
        <w:topLinePunct w:val="0"/>
        <w:bidi w:val="0"/>
        <w:adjustRightInd/>
        <w:snapToGrid/>
        <w:spacing w:line="360" w:lineRule="auto"/>
        <w:ind w:leftChars="0" w:firstLine="420" w:firstLineChars="200"/>
        <w:textAlignment w:val="auto"/>
        <w:rPr>
          <w:rFonts w:ascii="宋体" w:hAnsi="宋体" w:cs="宋体"/>
          <w:szCs w:val="21"/>
          <w:highlight w:val="none"/>
        </w:rPr>
      </w:pPr>
      <w:r>
        <w:rPr>
          <w:rFonts w:hint="eastAsia" w:ascii="宋体" w:hAnsi="宋体" w:cs="宋体"/>
          <w:szCs w:val="21"/>
          <w:highlight w:val="none"/>
        </w:rPr>
        <w:t>应用软件开发符合软件开发标准的要求，方便维护和扩展。</w:t>
      </w:r>
    </w:p>
    <w:p w14:paraId="62AD1694">
      <w:pPr>
        <w:pageBreakBefore w:val="0"/>
        <w:kinsoku/>
        <w:wordWrap/>
        <w:overflowPunct/>
        <w:topLinePunct w:val="0"/>
        <w:bidi w:val="0"/>
        <w:adjustRightInd/>
        <w:snapToGrid/>
        <w:spacing w:line="360" w:lineRule="auto"/>
        <w:ind w:leftChars="0" w:firstLine="420" w:firstLineChars="200"/>
        <w:textAlignment w:val="auto"/>
        <w:rPr>
          <w:rFonts w:ascii="宋体" w:hAnsi="宋体" w:cs="宋体"/>
          <w:szCs w:val="21"/>
          <w:highlight w:val="none"/>
        </w:rPr>
      </w:pPr>
      <w:r>
        <w:rPr>
          <w:rFonts w:hint="eastAsia" w:ascii="宋体" w:hAnsi="宋体" w:cs="宋体"/>
          <w:szCs w:val="21"/>
          <w:highlight w:val="none"/>
        </w:rPr>
        <w:t>业务处理符合国家法律、法规和有关政策规定。</w:t>
      </w:r>
    </w:p>
    <w:p w14:paraId="0E5D2BD0">
      <w:pPr>
        <w:pStyle w:val="6"/>
        <w:pageBreakBefore w:val="0"/>
        <w:kinsoku/>
        <w:wordWrap/>
        <w:overflowPunct/>
        <w:topLinePunct w:val="0"/>
        <w:bidi w:val="0"/>
        <w:adjustRightInd/>
        <w:snapToGrid/>
        <w:spacing w:before="0" w:after="0" w:line="360" w:lineRule="auto"/>
        <w:ind w:leftChars="0" w:firstLine="420" w:firstLineChars="200"/>
        <w:textAlignment w:val="auto"/>
        <w:rPr>
          <w:rFonts w:ascii="宋体" w:hAnsi="宋体" w:eastAsia="宋体"/>
          <w:sz w:val="21"/>
          <w:szCs w:val="21"/>
          <w:highlight w:val="none"/>
        </w:rPr>
      </w:pPr>
      <w:r>
        <w:rPr>
          <w:rFonts w:hint="eastAsia" w:ascii="宋体" w:hAnsi="宋体" w:eastAsia="宋体"/>
          <w:sz w:val="21"/>
          <w:szCs w:val="21"/>
          <w:highlight w:val="none"/>
        </w:rPr>
        <w:t>三、系统技术方面要求</w:t>
      </w:r>
    </w:p>
    <w:p w14:paraId="489E70C9">
      <w:pPr>
        <w:pageBreakBefore w:val="0"/>
        <w:kinsoku/>
        <w:wordWrap/>
        <w:overflowPunct/>
        <w:topLinePunct w:val="0"/>
        <w:bidi w:val="0"/>
        <w:adjustRightInd/>
        <w:snapToGrid/>
        <w:spacing w:line="360" w:lineRule="auto"/>
        <w:ind w:leftChars="0" w:firstLine="420" w:firstLineChars="200"/>
        <w:textAlignment w:val="auto"/>
        <w:rPr>
          <w:rFonts w:ascii="宋体" w:hAnsi="宋体" w:cs="宋体"/>
          <w:szCs w:val="21"/>
          <w:highlight w:val="none"/>
          <w:lang w:val="zh-CN"/>
        </w:rPr>
      </w:pPr>
      <w:r>
        <w:rPr>
          <w:rFonts w:hint="eastAsia" w:ascii="宋体" w:hAnsi="宋体" w:cs="宋体"/>
          <w:szCs w:val="21"/>
          <w:highlight w:val="none"/>
        </w:rPr>
        <w:t>技术方案应充分考虑先进性要求，包括但不限于：</w:t>
      </w:r>
    </w:p>
    <w:p w14:paraId="32EA208A">
      <w:pPr>
        <w:pStyle w:val="11"/>
        <w:pageBreakBefore w:val="0"/>
        <w:numPr>
          <w:ilvl w:val="0"/>
          <w:numId w:val="1"/>
        </w:numPr>
        <w:kinsoku/>
        <w:wordWrap/>
        <w:overflowPunct/>
        <w:topLinePunct w:val="0"/>
        <w:bidi w:val="0"/>
        <w:adjustRightInd/>
        <w:snapToGrid/>
        <w:spacing w:line="360" w:lineRule="auto"/>
        <w:ind w:left="0" w:leftChars="0" w:firstLine="420" w:firstLineChars="200"/>
        <w:textAlignment w:val="auto"/>
        <w:rPr>
          <w:rFonts w:ascii="宋体" w:hAnsi="宋体" w:eastAsia="宋体" w:cs="宋体"/>
          <w:sz w:val="21"/>
          <w:szCs w:val="21"/>
          <w:highlight w:val="none"/>
        </w:rPr>
      </w:pPr>
      <w:r>
        <w:rPr>
          <w:rFonts w:hint="eastAsia" w:ascii="宋体" w:hAnsi="宋体" w:eastAsia="宋体" w:cs="宋体"/>
          <w:sz w:val="21"/>
          <w:szCs w:val="21"/>
          <w:highlight w:val="none"/>
        </w:rPr>
        <w:t>满足监管要求，符合业界相关技术标准。</w:t>
      </w:r>
    </w:p>
    <w:p w14:paraId="3DADECE3">
      <w:pPr>
        <w:pStyle w:val="7"/>
        <w:pageBreakBefore w:val="0"/>
        <w:numPr>
          <w:ilvl w:val="0"/>
          <w:numId w:val="1"/>
        </w:numPr>
        <w:kinsoku/>
        <w:wordWrap/>
        <w:overflowPunct/>
        <w:topLinePunct w:val="0"/>
        <w:bidi w:val="0"/>
        <w:adjustRightInd/>
        <w:snapToGrid/>
        <w:spacing w:line="360" w:lineRule="auto"/>
        <w:ind w:left="0" w:leftChars="0" w:firstLine="420" w:firstLineChars="200"/>
        <w:textAlignment w:val="auto"/>
        <w:rPr>
          <w:rFonts w:hAnsi="宋体" w:cs="宋体"/>
          <w:sz w:val="21"/>
          <w:szCs w:val="21"/>
          <w:highlight w:val="none"/>
        </w:rPr>
      </w:pPr>
      <w:r>
        <w:rPr>
          <w:rFonts w:hint="eastAsia" w:hAnsi="宋体" w:cs="宋体"/>
          <w:sz w:val="21"/>
          <w:szCs w:val="21"/>
          <w:highlight w:val="none"/>
        </w:rPr>
        <w:t>满足招标人开发规范要求：</w:t>
      </w:r>
    </w:p>
    <w:p w14:paraId="415EB7F1">
      <w:pPr>
        <w:pStyle w:val="7"/>
        <w:pageBreakBefore w:val="0"/>
        <w:numPr>
          <w:ilvl w:val="0"/>
          <w:numId w:val="2"/>
        </w:numPr>
        <w:kinsoku/>
        <w:wordWrap/>
        <w:overflowPunct/>
        <w:topLinePunct w:val="0"/>
        <w:bidi w:val="0"/>
        <w:adjustRightInd/>
        <w:snapToGrid/>
        <w:spacing w:line="360" w:lineRule="auto"/>
        <w:ind w:left="0" w:leftChars="0" w:firstLine="420" w:firstLineChars="200"/>
        <w:textAlignment w:val="auto"/>
        <w:rPr>
          <w:rFonts w:hAnsi="宋体" w:cs="宋体"/>
          <w:sz w:val="21"/>
          <w:szCs w:val="21"/>
          <w:highlight w:val="none"/>
        </w:rPr>
      </w:pPr>
      <w:r>
        <w:rPr>
          <w:rFonts w:hint="eastAsia" w:hAnsi="宋体" w:cs="宋体"/>
          <w:sz w:val="21"/>
          <w:szCs w:val="21"/>
          <w:highlight w:val="none"/>
        </w:rPr>
        <w:t>保证代码的可读性和一致性；</w:t>
      </w:r>
    </w:p>
    <w:p w14:paraId="6984D05E">
      <w:pPr>
        <w:pStyle w:val="7"/>
        <w:pageBreakBefore w:val="0"/>
        <w:numPr>
          <w:ilvl w:val="0"/>
          <w:numId w:val="2"/>
        </w:numPr>
        <w:kinsoku/>
        <w:wordWrap/>
        <w:overflowPunct/>
        <w:topLinePunct w:val="0"/>
        <w:bidi w:val="0"/>
        <w:adjustRightInd/>
        <w:snapToGrid/>
        <w:spacing w:line="360" w:lineRule="auto"/>
        <w:ind w:left="0" w:leftChars="0" w:firstLine="420" w:firstLineChars="200"/>
        <w:textAlignment w:val="auto"/>
        <w:rPr>
          <w:rFonts w:hAnsi="宋体" w:cs="宋体"/>
          <w:sz w:val="21"/>
          <w:szCs w:val="21"/>
          <w:highlight w:val="none"/>
        </w:rPr>
      </w:pPr>
      <w:r>
        <w:rPr>
          <w:rFonts w:hint="eastAsia" w:hAnsi="宋体" w:cs="宋体"/>
          <w:sz w:val="21"/>
          <w:szCs w:val="21"/>
          <w:highlight w:val="none"/>
        </w:rPr>
        <w:t>基于</w:t>
      </w:r>
      <w:r>
        <w:rPr>
          <w:rFonts w:hAnsi="宋体" w:cs="宋体"/>
          <w:sz w:val="21"/>
          <w:szCs w:val="21"/>
          <w:highlight w:val="none"/>
        </w:rPr>
        <w:t>S</w:t>
      </w:r>
      <w:r>
        <w:rPr>
          <w:rFonts w:hint="eastAsia" w:hAnsi="宋体" w:cs="宋体"/>
          <w:sz w:val="21"/>
          <w:szCs w:val="21"/>
          <w:highlight w:val="none"/>
        </w:rPr>
        <w:t>prin</w:t>
      </w:r>
      <w:r>
        <w:rPr>
          <w:rFonts w:hAnsi="宋体" w:cs="宋体"/>
          <w:sz w:val="21"/>
          <w:szCs w:val="21"/>
          <w:highlight w:val="none"/>
        </w:rPr>
        <w:t>gCloud</w:t>
      </w:r>
      <w:r>
        <w:rPr>
          <w:rFonts w:hint="eastAsia" w:hAnsi="宋体" w:cs="宋体"/>
          <w:sz w:val="21"/>
          <w:szCs w:val="21"/>
          <w:highlight w:val="none"/>
        </w:rPr>
        <w:t>微服务框架开发，支持跨平台部署；</w:t>
      </w:r>
    </w:p>
    <w:p w14:paraId="7849607F">
      <w:pPr>
        <w:pStyle w:val="7"/>
        <w:pageBreakBefore w:val="0"/>
        <w:numPr>
          <w:ilvl w:val="0"/>
          <w:numId w:val="2"/>
        </w:numPr>
        <w:kinsoku/>
        <w:wordWrap/>
        <w:overflowPunct/>
        <w:topLinePunct w:val="0"/>
        <w:bidi w:val="0"/>
        <w:adjustRightInd/>
        <w:snapToGrid/>
        <w:spacing w:line="360" w:lineRule="auto"/>
        <w:ind w:left="0" w:leftChars="0" w:firstLine="420" w:firstLineChars="200"/>
        <w:textAlignment w:val="auto"/>
        <w:rPr>
          <w:rFonts w:hAnsi="宋体" w:cs="宋体"/>
          <w:sz w:val="21"/>
          <w:szCs w:val="21"/>
          <w:highlight w:val="none"/>
        </w:rPr>
      </w:pPr>
      <w:r>
        <w:rPr>
          <w:rFonts w:hint="eastAsia" w:hAnsi="宋体" w:cs="宋体"/>
          <w:sz w:val="21"/>
          <w:szCs w:val="21"/>
          <w:highlight w:val="none"/>
        </w:rPr>
        <w:t>符合招标人UI标准的要求</w:t>
      </w:r>
      <w:r>
        <w:rPr>
          <w:rFonts w:hint="eastAsia" w:hAnsi="宋体" w:cs="宋体"/>
          <w:sz w:val="21"/>
          <w:szCs w:val="21"/>
          <w:highlight w:val="none"/>
          <w:lang w:eastAsia="zh-CN"/>
        </w:rPr>
        <w:t>；</w:t>
      </w:r>
    </w:p>
    <w:p w14:paraId="5BAC0634">
      <w:pPr>
        <w:pStyle w:val="7"/>
        <w:pageBreakBefore w:val="0"/>
        <w:numPr>
          <w:ilvl w:val="0"/>
          <w:numId w:val="1"/>
        </w:numPr>
        <w:kinsoku/>
        <w:wordWrap/>
        <w:overflowPunct/>
        <w:topLinePunct w:val="0"/>
        <w:bidi w:val="0"/>
        <w:adjustRightInd/>
        <w:snapToGrid/>
        <w:spacing w:line="360" w:lineRule="auto"/>
        <w:ind w:left="0" w:leftChars="0" w:firstLine="420" w:firstLineChars="200"/>
        <w:textAlignment w:val="auto"/>
        <w:rPr>
          <w:rFonts w:hAnsi="宋体" w:cs="宋体"/>
          <w:sz w:val="21"/>
          <w:szCs w:val="21"/>
          <w:highlight w:val="none"/>
        </w:rPr>
      </w:pPr>
      <w:r>
        <w:rPr>
          <w:rFonts w:hint="eastAsia" w:hAnsi="宋体" w:cs="宋体"/>
          <w:sz w:val="21"/>
          <w:szCs w:val="21"/>
          <w:highlight w:val="none"/>
        </w:rPr>
        <w:t>满足招标人基础架构管理要求：</w:t>
      </w:r>
    </w:p>
    <w:p w14:paraId="50B76BB3">
      <w:pPr>
        <w:pStyle w:val="7"/>
        <w:pageBreakBefore w:val="0"/>
        <w:numPr>
          <w:ilvl w:val="0"/>
          <w:numId w:val="3"/>
        </w:numPr>
        <w:kinsoku/>
        <w:wordWrap/>
        <w:overflowPunct/>
        <w:topLinePunct w:val="0"/>
        <w:bidi w:val="0"/>
        <w:adjustRightInd/>
        <w:snapToGrid/>
        <w:spacing w:line="360" w:lineRule="auto"/>
        <w:ind w:left="0" w:leftChars="0" w:firstLine="420" w:firstLineChars="200"/>
        <w:textAlignment w:val="auto"/>
        <w:rPr>
          <w:rFonts w:hAnsi="宋体" w:cs="宋体"/>
          <w:sz w:val="21"/>
          <w:szCs w:val="21"/>
          <w:highlight w:val="none"/>
        </w:rPr>
      </w:pPr>
      <w:r>
        <w:rPr>
          <w:rFonts w:hint="eastAsia" w:hAnsi="宋体" w:cs="宋体"/>
          <w:sz w:val="21"/>
          <w:szCs w:val="21"/>
          <w:highlight w:val="none"/>
        </w:rPr>
        <w:t>满足招标人国产化基础设施管理要求；</w:t>
      </w:r>
    </w:p>
    <w:p w14:paraId="2BADDD6E">
      <w:pPr>
        <w:pStyle w:val="7"/>
        <w:pageBreakBefore w:val="0"/>
        <w:numPr>
          <w:ilvl w:val="0"/>
          <w:numId w:val="3"/>
        </w:numPr>
        <w:kinsoku/>
        <w:wordWrap/>
        <w:overflowPunct/>
        <w:topLinePunct w:val="0"/>
        <w:bidi w:val="0"/>
        <w:adjustRightInd/>
        <w:snapToGrid/>
        <w:spacing w:line="360" w:lineRule="auto"/>
        <w:ind w:left="0" w:leftChars="0" w:firstLine="420" w:firstLineChars="200"/>
        <w:textAlignment w:val="auto"/>
        <w:rPr>
          <w:rFonts w:hAnsi="宋体" w:cs="宋体"/>
          <w:sz w:val="21"/>
          <w:szCs w:val="21"/>
          <w:highlight w:val="none"/>
        </w:rPr>
      </w:pPr>
      <w:r>
        <w:rPr>
          <w:rFonts w:hint="eastAsia" w:hAnsi="宋体" w:cs="宋体"/>
          <w:sz w:val="21"/>
          <w:szCs w:val="21"/>
          <w:highlight w:val="none"/>
        </w:rPr>
        <w:t>终端支持Win；</w:t>
      </w:r>
    </w:p>
    <w:p w14:paraId="45E300C3">
      <w:pPr>
        <w:pStyle w:val="7"/>
        <w:pageBreakBefore w:val="0"/>
        <w:numPr>
          <w:ilvl w:val="0"/>
          <w:numId w:val="3"/>
        </w:numPr>
        <w:kinsoku/>
        <w:wordWrap/>
        <w:overflowPunct/>
        <w:topLinePunct w:val="0"/>
        <w:bidi w:val="0"/>
        <w:adjustRightInd/>
        <w:snapToGrid/>
        <w:spacing w:line="360" w:lineRule="auto"/>
        <w:ind w:left="0" w:leftChars="0" w:firstLine="420" w:firstLineChars="200"/>
        <w:textAlignment w:val="auto"/>
        <w:rPr>
          <w:rFonts w:hAnsi="宋体" w:cs="宋体"/>
          <w:sz w:val="21"/>
          <w:szCs w:val="21"/>
          <w:highlight w:val="none"/>
        </w:rPr>
      </w:pPr>
      <w:r>
        <w:rPr>
          <w:rFonts w:hint="eastAsia" w:hAnsi="宋体" w:cs="宋体"/>
          <w:sz w:val="21"/>
          <w:szCs w:val="21"/>
          <w:highlight w:val="none"/>
        </w:rPr>
        <w:t>在创新型应用上，数据库可使用</w:t>
      </w:r>
      <w:r>
        <w:rPr>
          <w:rFonts w:hAnsi="宋体" w:cs="宋体"/>
          <w:sz w:val="21"/>
          <w:szCs w:val="21"/>
          <w:highlight w:val="none"/>
        </w:rPr>
        <w:t>TDSQL</w:t>
      </w:r>
      <w:r>
        <w:rPr>
          <w:rFonts w:hint="eastAsia" w:hAnsi="宋体" w:cs="宋体"/>
          <w:sz w:val="21"/>
          <w:szCs w:val="21"/>
          <w:highlight w:val="none"/>
        </w:rPr>
        <w:t>，中间件可使用</w:t>
      </w:r>
      <w:r>
        <w:rPr>
          <w:rFonts w:hint="eastAsia" w:hAnsi="宋体" w:cs="宋体"/>
          <w:sz w:val="21"/>
          <w:szCs w:val="21"/>
          <w:highlight w:val="none"/>
          <w:lang w:val="en-US" w:eastAsia="zh-CN"/>
        </w:rPr>
        <w:t>Tongweb</w:t>
      </w:r>
      <w:r>
        <w:rPr>
          <w:rFonts w:hint="eastAsia" w:hAnsi="宋体" w:cs="宋体"/>
          <w:sz w:val="21"/>
          <w:szCs w:val="21"/>
          <w:highlight w:val="none"/>
        </w:rPr>
        <w:t>；</w:t>
      </w:r>
    </w:p>
    <w:p w14:paraId="6D874913">
      <w:pPr>
        <w:pStyle w:val="7"/>
        <w:pageBreakBefore w:val="0"/>
        <w:numPr>
          <w:ilvl w:val="0"/>
          <w:numId w:val="3"/>
        </w:numPr>
        <w:kinsoku/>
        <w:wordWrap/>
        <w:overflowPunct/>
        <w:topLinePunct w:val="0"/>
        <w:bidi w:val="0"/>
        <w:adjustRightInd/>
        <w:snapToGrid/>
        <w:spacing w:line="360" w:lineRule="auto"/>
        <w:ind w:left="0" w:leftChars="0" w:firstLine="420" w:firstLineChars="200"/>
        <w:textAlignment w:val="auto"/>
        <w:rPr>
          <w:rFonts w:hAnsi="宋体" w:cs="宋体"/>
          <w:sz w:val="21"/>
          <w:szCs w:val="21"/>
          <w:highlight w:val="none"/>
        </w:rPr>
      </w:pPr>
      <w:r>
        <w:rPr>
          <w:rFonts w:hint="eastAsia" w:hAnsi="宋体" w:cs="宋体"/>
          <w:sz w:val="21"/>
          <w:szCs w:val="21"/>
          <w:highlight w:val="none"/>
        </w:rPr>
        <w:t>大数据平台Hadoop使用</w:t>
      </w:r>
      <w:r>
        <w:rPr>
          <w:rFonts w:hint="eastAsia" w:hAnsi="宋体" w:cs="宋体"/>
          <w:sz w:val="21"/>
          <w:szCs w:val="21"/>
          <w:highlight w:val="none"/>
          <w:lang w:val="en-US" w:eastAsia="zh-CN"/>
        </w:rPr>
        <w:t>行内环境</w:t>
      </w:r>
      <w:r>
        <w:rPr>
          <w:rFonts w:hint="eastAsia" w:hAnsi="宋体" w:cs="宋体"/>
          <w:sz w:val="21"/>
          <w:szCs w:val="21"/>
          <w:highlight w:val="none"/>
        </w:rPr>
        <w:t>；</w:t>
      </w:r>
    </w:p>
    <w:p w14:paraId="70DEEAB8">
      <w:pPr>
        <w:pStyle w:val="7"/>
        <w:pageBreakBefore w:val="0"/>
        <w:numPr>
          <w:ilvl w:val="0"/>
          <w:numId w:val="3"/>
        </w:numPr>
        <w:kinsoku/>
        <w:wordWrap/>
        <w:overflowPunct/>
        <w:topLinePunct w:val="0"/>
        <w:bidi w:val="0"/>
        <w:adjustRightInd/>
        <w:snapToGrid/>
        <w:spacing w:line="360" w:lineRule="auto"/>
        <w:ind w:left="0" w:leftChars="0" w:firstLine="420" w:firstLineChars="200"/>
        <w:textAlignment w:val="auto"/>
        <w:rPr>
          <w:rFonts w:hAnsi="宋体" w:cs="宋体"/>
          <w:sz w:val="21"/>
          <w:szCs w:val="21"/>
          <w:highlight w:val="none"/>
        </w:rPr>
      </w:pPr>
      <w:r>
        <w:rPr>
          <w:rFonts w:hint="eastAsia" w:hAnsi="宋体" w:cs="宋体"/>
          <w:sz w:val="21"/>
          <w:szCs w:val="21"/>
          <w:highlight w:val="none"/>
        </w:rPr>
        <w:t>分布式缓存Redis；</w:t>
      </w:r>
    </w:p>
    <w:p w14:paraId="70121301">
      <w:pPr>
        <w:pStyle w:val="7"/>
        <w:pageBreakBefore w:val="0"/>
        <w:numPr>
          <w:ilvl w:val="0"/>
          <w:numId w:val="3"/>
        </w:numPr>
        <w:kinsoku/>
        <w:wordWrap/>
        <w:overflowPunct/>
        <w:topLinePunct w:val="0"/>
        <w:bidi w:val="0"/>
        <w:adjustRightInd/>
        <w:snapToGrid/>
        <w:spacing w:line="360" w:lineRule="auto"/>
        <w:ind w:left="0" w:leftChars="0" w:firstLine="420" w:firstLineChars="200"/>
        <w:textAlignment w:val="auto"/>
        <w:rPr>
          <w:rFonts w:hAnsi="宋体" w:cs="宋体"/>
          <w:sz w:val="21"/>
          <w:szCs w:val="21"/>
          <w:highlight w:val="none"/>
        </w:rPr>
      </w:pPr>
      <w:r>
        <w:rPr>
          <w:rFonts w:hint="eastAsia" w:hAnsi="宋体" w:cs="宋体"/>
          <w:sz w:val="21"/>
          <w:szCs w:val="21"/>
          <w:highlight w:val="none"/>
        </w:rPr>
        <w:t>支持招标人云平台部署（JAVA类应用）；</w:t>
      </w:r>
    </w:p>
    <w:p w14:paraId="6D2A181E">
      <w:pPr>
        <w:pStyle w:val="7"/>
        <w:pageBreakBefore w:val="0"/>
        <w:numPr>
          <w:ilvl w:val="0"/>
          <w:numId w:val="3"/>
        </w:numPr>
        <w:kinsoku/>
        <w:wordWrap/>
        <w:overflowPunct/>
        <w:topLinePunct w:val="0"/>
        <w:bidi w:val="0"/>
        <w:adjustRightInd/>
        <w:snapToGrid/>
        <w:spacing w:line="360" w:lineRule="auto"/>
        <w:ind w:left="0" w:leftChars="0" w:firstLine="420" w:firstLineChars="200"/>
        <w:textAlignment w:val="auto"/>
        <w:rPr>
          <w:rFonts w:hAnsi="宋体" w:cs="宋体"/>
          <w:sz w:val="21"/>
          <w:szCs w:val="21"/>
          <w:highlight w:val="none"/>
        </w:rPr>
      </w:pPr>
      <w:r>
        <w:rPr>
          <w:rFonts w:hint="eastAsia" w:hAnsi="宋体" w:cs="宋体"/>
          <w:sz w:val="21"/>
          <w:szCs w:val="21"/>
          <w:highlight w:val="none"/>
        </w:rPr>
        <w:t>支持</w:t>
      </w:r>
      <w:r>
        <w:rPr>
          <w:rFonts w:hint="eastAsia" w:hAnsi="宋体" w:cs="宋体"/>
          <w:sz w:val="21"/>
          <w:szCs w:val="21"/>
          <w:highlight w:val="none"/>
          <w:lang w:val="en-US" w:eastAsia="zh-CN"/>
        </w:rPr>
        <w:t>ARM</w:t>
      </w:r>
      <w:r>
        <w:rPr>
          <w:rFonts w:hint="eastAsia" w:hAnsi="宋体" w:cs="宋体"/>
          <w:sz w:val="21"/>
          <w:szCs w:val="21"/>
          <w:highlight w:val="none"/>
        </w:rPr>
        <w:t>虚拟化服务器；</w:t>
      </w:r>
    </w:p>
    <w:p w14:paraId="6DD46291">
      <w:pPr>
        <w:pStyle w:val="7"/>
        <w:pageBreakBefore w:val="0"/>
        <w:numPr>
          <w:ilvl w:val="0"/>
          <w:numId w:val="3"/>
        </w:numPr>
        <w:kinsoku/>
        <w:wordWrap/>
        <w:overflowPunct/>
        <w:topLinePunct w:val="0"/>
        <w:bidi w:val="0"/>
        <w:adjustRightInd/>
        <w:snapToGrid/>
        <w:spacing w:line="360" w:lineRule="auto"/>
        <w:ind w:left="0" w:leftChars="0" w:firstLine="420" w:firstLineChars="200"/>
        <w:textAlignment w:val="auto"/>
        <w:rPr>
          <w:rFonts w:hAnsi="宋体" w:cs="宋体"/>
          <w:sz w:val="21"/>
          <w:szCs w:val="21"/>
          <w:highlight w:val="none"/>
        </w:rPr>
      </w:pPr>
      <w:r>
        <w:rPr>
          <w:rFonts w:hint="eastAsia" w:hAnsi="宋体" w:cs="宋体"/>
          <w:sz w:val="21"/>
          <w:szCs w:val="21"/>
          <w:highlight w:val="none"/>
        </w:rPr>
        <w:t>支持多线程，能够充分利用多核CPU资源；</w:t>
      </w:r>
    </w:p>
    <w:p w14:paraId="7C28F9BD">
      <w:pPr>
        <w:pStyle w:val="7"/>
        <w:pageBreakBefore w:val="0"/>
        <w:numPr>
          <w:ilvl w:val="0"/>
          <w:numId w:val="3"/>
        </w:numPr>
        <w:kinsoku/>
        <w:wordWrap/>
        <w:overflowPunct/>
        <w:topLinePunct w:val="0"/>
        <w:bidi w:val="0"/>
        <w:adjustRightInd/>
        <w:snapToGrid/>
        <w:spacing w:line="360" w:lineRule="auto"/>
        <w:ind w:left="0" w:leftChars="0" w:firstLine="420" w:firstLineChars="200"/>
        <w:textAlignment w:val="auto"/>
        <w:rPr>
          <w:rFonts w:hAnsi="宋体" w:cs="宋体"/>
          <w:sz w:val="21"/>
          <w:szCs w:val="21"/>
          <w:highlight w:val="none"/>
        </w:rPr>
      </w:pPr>
      <w:r>
        <w:rPr>
          <w:rFonts w:hint="eastAsia" w:hAnsi="宋体" w:cs="宋体"/>
          <w:sz w:val="21"/>
          <w:szCs w:val="21"/>
          <w:highlight w:val="none"/>
        </w:rPr>
        <w:t>支持F5负载均衡部署方式，能够通过增加应用节点的方式线性扩展处理能力;</w:t>
      </w:r>
    </w:p>
    <w:p w14:paraId="26114AA2">
      <w:pPr>
        <w:pStyle w:val="7"/>
        <w:pageBreakBefore w:val="0"/>
        <w:numPr>
          <w:ilvl w:val="0"/>
          <w:numId w:val="3"/>
        </w:numPr>
        <w:kinsoku/>
        <w:wordWrap/>
        <w:overflowPunct/>
        <w:topLinePunct w:val="0"/>
        <w:bidi w:val="0"/>
        <w:adjustRightInd/>
        <w:snapToGrid/>
        <w:spacing w:line="360" w:lineRule="auto"/>
        <w:ind w:left="0" w:leftChars="0" w:firstLine="420" w:firstLineChars="200"/>
        <w:textAlignment w:val="auto"/>
        <w:rPr>
          <w:rFonts w:hAnsi="宋体" w:cs="宋体"/>
          <w:sz w:val="21"/>
          <w:szCs w:val="21"/>
          <w:highlight w:val="none"/>
        </w:rPr>
      </w:pPr>
      <w:r>
        <w:rPr>
          <w:rFonts w:hint="eastAsia" w:hAnsi="宋体" w:cs="宋体"/>
          <w:sz w:val="21"/>
          <w:szCs w:val="21"/>
          <w:highlight w:val="none"/>
        </w:rPr>
        <w:t>使用域名方式访问关联系统，如：</w:t>
      </w:r>
      <w:r>
        <w:rPr>
          <w:rFonts w:hint="eastAsia" w:hAnsi="宋体" w:cs="宋体"/>
          <w:sz w:val="21"/>
          <w:szCs w:val="21"/>
          <w:highlight w:val="none"/>
          <w:lang w:val="en-US" w:eastAsia="zh-CN"/>
        </w:rPr>
        <w:t>内网门户、</w:t>
      </w:r>
      <w:r>
        <w:rPr>
          <w:rFonts w:hint="eastAsia" w:hAnsi="宋体" w:cs="宋体"/>
          <w:sz w:val="21"/>
          <w:szCs w:val="21"/>
          <w:highlight w:val="none"/>
        </w:rPr>
        <w:t>ESB；</w:t>
      </w:r>
    </w:p>
    <w:p w14:paraId="5090D715">
      <w:pPr>
        <w:pStyle w:val="7"/>
        <w:pageBreakBefore w:val="0"/>
        <w:numPr>
          <w:ilvl w:val="0"/>
          <w:numId w:val="3"/>
        </w:numPr>
        <w:kinsoku/>
        <w:wordWrap/>
        <w:overflowPunct/>
        <w:topLinePunct w:val="0"/>
        <w:bidi w:val="0"/>
        <w:adjustRightInd/>
        <w:snapToGrid/>
        <w:spacing w:line="360" w:lineRule="auto"/>
        <w:ind w:left="0" w:leftChars="0" w:firstLine="420" w:firstLineChars="200"/>
        <w:textAlignment w:val="auto"/>
        <w:rPr>
          <w:rFonts w:hAnsi="宋体" w:cs="宋体"/>
          <w:sz w:val="21"/>
          <w:szCs w:val="21"/>
          <w:highlight w:val="none"/>
        </w:rPr>
      </w:pPr>
      <w:r>
        <w:rPr>
          <w:rFonts w:hint="eastAsia" w:hAnsi="宋体" w:cs="宋体"/>
          <w:sz w:val="21"/>
          <w:szCs w:val="21"/>
          <w:highlight w:val="none"/>
        </w:rPr>
        <w:t>具备完备的日志功能，满足故障排查和统计分析的要求，并提供相应的查询工具。日志包括：时间、执行内容、状态、用户等可清晰反映批处理状态或者应用服务状态的基本要素；日志包括业务日志、应用日志、批处理日志、系统日志、操作访问日志等；日志至少应记录任务或作业调度情况、任务或作业运行情况（包括运行进度）、任务或作业的启停时间、任务或作业异常情况、数据异常情况、关键资源的预警等；</w:t>
      </w:r>
    </w:p>
    <w:p w14:paraId="2C50F732">
      <w:pPr>
        <w:pStyle w:val="7"/>
        <w:pageBreakBefore w:val="0"/>
        <w:numPr>
          <w:ilvl w:val="0"/>
          <w:numId w:val="3"/>
        </w:numPr>
        <w:kinsoku/>
        <w:wordWrap/>
        <w:overflowPunct/>
        <w:topLinePunct w:val="0"/>
        <w:bidi w:val="0"/>
        <w:adjustRightInd/>
        <w:snapToGrid/>
        <w:spacing w:line="360" w:lineRule="auto"/>
        <w:ind w:left="0" w:leftChars="0" w:firstLine="420" w:firstLineChars="200"/>
        <w:textAlignment w:val="auto"/>
        <w:rPr>
          <w:rFonts w:hAnsi="宋体" w:cs="宋体"/>
          <w:sz w:val="21"/>
          <w:szCs w:val="21"/>
          <w:highlight w:val="none"/>
        </w:rPr>
      </w:pPr>
      <w:r>
        <w:rPr>
          <w:rFonts w:hint="eastAsia" w:hAnsi="宋体" w:cs="宋体"/>
          <w:sz w:val="21"/>
          <w:szCs w:val="21"/>
          <w:highlight w:val="none"/>
        </w:rPr>
        <w:t>符合招标人数据生命周期管理要求;</w:t>
      </w:r>
    </w:p>
    <w:p w14:paraId="64BAA769">
      <w:pPr>
        <w:pStyle w:val="7"/>
        <w:pageBreakBefore w:val="0"/>
        <w:numPr>
          <w:ilvl w:val="0"/>
          <w:numId w:val="3"/>
        </w:numPr>
        <w:kinsoku/>
        <w:wordWrap/>
        <w:overflowPunct/>
        <w:topLinePunct w:val="0"/>
        <w:bidi w:val="0"/>
        <w:adjustRightInd/>
        <w:snapToGrid/>
        <w:spacing w:line="360" w:lineRule="auto"/>
        <w:ind w:left="0" w:leftChars="0" w:firstLine="420" w:firstLineChars="200"/>
        <w:textAlignment w:val="auto"/>
        <w:rPr>
          <w:rFonts w:hAnsi="宋体" w:cs="宋体"/>
          <w:sz w:val="21"/>
          <w:szCs w:val="21"/>
          <w:highlight w:val="none"/>
        </w:rPr>
      </w:pPr>
      <w:r>
        <w:rPr>
          <w:rFonts w:hint="eastAsia" w:hAnsi="宋体" w:cs="宋体"/>
          <w:sz w:val="21"/>
          <w:szCs w:val="21"/>
          <w:highlight w:val="none"/>
        </w:rPr>
        <w:t>符合IPV6兼容性要求；</w:t>
      </w:r>
    </w:p>
    <w:p w14:paraId="0E864E10">
      <w:pPr>
        <w:pStyle w:val="7"/>
        <w:pageBreakBefore w:val="0"/>
        <w:numPr>
          <w:ilvl w:val="0"/>
          <w:numId w:val="3"/>
        </w:numPr>
        <w:kinsoku/>
        <w:wordWrap/>
        <w:overflowPunct/>
        <w:topLinePunct w:val="0"/>
        <w:bidi w:val="0"/>
        <w:adjustRightInd/>
        <w:snapToGrid/>
        <w:spacing w:line="360" w:lineRule="auto"/>
        <w:ind w:left="0" w:leftChars="0" w:firstLine="420" w:firstLineChars="200"/>
        <w:textAlignment w:val="auto"/>
        <w:rPr>
          <w:rFonts w:hAnsi="宋体" w:cs="宋体"/>
          <w:sz w:val="21"/>
          <w:szCs w:val="21"/>
          <w:highlight w:val="none"/>
        </w:rPr>
      </w:pPr>
      <w:r>
        <w:rPr>
          <w:rFonts w:hint="eastAsia" w:hAnsi="宋体" w:cs="宋体"/>
          <w:sz w:val="21"/>
          <w:szCs w:val="21"/>
          <w:highlight w:val="none"/>
        </w:rPr>
        <w:t>系统运行维护自动化、参数化和交易化。</w:t>
      </w:r>
    </w:p>
    <w:p w14:paraId="03150C01">
      <w:pPr>
        <w:pStyle w:val="11"/>
        <w:pageBreakBefore w:val="0"/>
        <w:numPr>
          <w:ilvl w:val="0"/>
          <w:numId w:val="1"/>
        </w:numPr>
        <w:kinsoku/>
        <w:wordWrap/>
        <w:overflowPunct/>
        <w:topLinePunct w:val="0"/>
        <w:bidi w:val="0"/>
        <w:adjustRightInd/>
        <w:snapToGrid/>
        <w:spacing w:line="360" w:lineRule="auto"/>
        <w:ind w:left="0" w:leftChars="0" w:firstLine="420" w:firstLineChars="200"/>
        <w:textAlignment w:val="auto"/>
        <w:rPr>
          <w:rFonts w:ascii="宋体" w:hAnsi="宋体" w:eastAsia="宋体" w:cs="宋体"/>
          <w:sz w:val="21"/>
          <w:szCs w:val="21"/>
          <w:highlight w:val="none"/>
        </w:rPr>
      </w:pPr>
      <w:r>
        <w:rPr>
          <w:rFonts w:hint="eastAsia" w:ascii="宋体" w:hAnsi="宋体" w:eastAsia="宋体" w:cs="宋体"/>
          <w:sz w:val="21"/>
          <w:szCs w:val="21"/>
          <w:highlight w:val="none"/>
        </w:rPr>
        <w:t>满足招标人应用架构管理要求：</w:t>
      </w:r>
    </w:p>
    <w:p w14:paraId="5B258E19">
      <w:pPr>
        <w:pStyle w:val="11"/>
        <w:pageBreakBefore w:val="0"/>
        <w:numPr>
          <w:ilvl w:val="0"/>
          <w:numId w:val="4"/>
        </w:numPr>
        <w:kinsoku/>
        <w:wordWrap/>
        <w:overflowPunct/>
        <w:topLinePunct w:val="0"/>
        <w:bidi w:val="0"/>
        <w:adjustRightInd/>
        <w:snapToGrid/>
        <w:spacing w:line="360" w:lineRule="auto"/>
        <w:ind w:left="0" w:leftChars="0" w:firstLine="420" w:firstLineChars="200"/>
        <w:textAlignment w:val="auto"/>
        <w:rPr>
          <w:rFonts w:ascii="宋体" w:hAnsi="宋体" w:eastAsia="宋体" w:cs="宋体"/>
          <w:sz w:val="21"/>
          <w:szCs w:val="21"/>
          <w:highlight w:val="none"/>
        </w:rPr>
      </w:pPr>
      <w:r>
        <w:rPr>
          <w:rFonts w:hint="eastAsia" w:ascii="宋体" w:hAnsi="宋体" w:eastAsia="宋体" w:cs="宋体"/>
          <w:sz w:val="21"/>
          <w:szCs w:val="21"/>
          <w:highlight w:val="none"/>
        </w:rPr>
        <w:t>系统采用平台化设计，支持功能模块扩展，能够适应资金业务的快速变化和发展；在功能增加或更改能够无缝升级和过渡；</w:t>
      </w:r>
    </w:p>
    <w:p w14:paraId="1DD18F58">
      <w:pPr>
        <w:pStyle w:val="11"/>
        <w:pageBreakBefore w:val="0"/>
        <w:numPr>
          <w:ilvl w:val="0"/>
          <w:numId w:val="4"/>
        </w:numPr>
        <w:kinsoku/>
        <w:wordWrap/>
        <w:overflowPunct/>
        <w:topLinePunct w:val="0"/>
        <w:bidi w:val="0"/>
        <w:adjustRightInd/>
        <w:snapToGrid/>
        <w:spacing w:line="360" w:lineRule="auto"/>
        <w:ind w:left="0" w:leftChars="0" w:firstLine="420" w:firstLineChars="200"/>
        <w:textAlignment w:val="auto"/>
        <w:rPr>
          <w:rFonts w:ascii="宋体" w:hAnsi="宋体" w:eastAsia="宋体" w:cs="宋体"/>
          <w:sz w:val="21"/>
          <w:szCs w:val="21"/>
          <w:highlight w:val="none"/>
        </w:rPr>
      </w:pPr>
      <w:r>
        <w:rPr>
          <w:rFonts w:hint="eastAsia" w:ascii="宋体" w:hAnsi="宋体" w:eastAsia="宋体" w:cs="宋体"/>
          <w:sz w:val="21"/>
          <w:szCs w:val="21"/>
          <w:highlight w:val="none"/>
        </w:rPr>
        <w:t>使用招标人基础平台，包括但不限于：ECIF平台、参数管理平台、决策平台、贷款核算平台、产品管理平台、生物识别平台、影像平台等；</w:t>
      </w:r>
    </w:p>
    <w:p w14:paraId="0885DE26">
      <w:pPr>
        <w:pStyle w:val="11"/>
        <w:pageBreakBefore w:val="0"/>
        <w:numPr>
          <w:ilvl w:val="0"/>
          <w:numId w:val="4"/>
        </w:numPr>
        <w:kinsoku/>
        <w:wordWrap/>
        <w:overflowPunct/>
        <w:topLinePunct w:val="0"/>
        <w:bidi w:val="0"/>
        <w:adjustRightInd/>
        <w:snapToGrid/>
        <w:spacing w:line="360" w:lineRule="auto"/>
        <w:ind w:left="0" w:leftChars="0" w:firstLine="420" w:firstLineChars="200"/>
        <w:textAlignment w:val="auto"/>
        <w:rPr>
          <w:rFonts w:ascii="宋体" w:hAnsi="宋体" w:eastAsia="宋体" w:cs="宋体"/>
          <w:sz w:val="21"/>
          <w:szCs w:val="21"/>
          <w:highlight w:val="none"/>
        </w:rPr>
      </w:pPr>
      <w:r>
        <w:rPr>
          <w:rFonts w:hint="eastAsia" w:ascii="宋体" w:hAnsi="宋体" w:eastAsia="宋体" w:cs="宋体"/>
          <w:sz w:val="21"/>
          <w:szCs w:val="21"/>
          <w:highlight w:val="none"/>
        </w:rPr>
        <w:t>满足招标人ESB通讯接口规范要求，支持Webservice接口规范（含服务提供和服务接入）；</w:t>
      </w:r>
    </w:p>
    <w:p w14:paraId="4E446684">
      <w:pPr>
        <w:pStyle w:val="11"/>
        <w:pageBreakBefore w:val="0"/>
        <w:numPr>
          <w:ilvl w:val="0"/>
          <w:numId w:val="4"/>
        </w:numPr>
        <w:kinsoku/>
        <w:wordWrap/>
        <w:overflowPunct/>
        <w:topLinePunct w:val="0"/>
        <w:bidi w:val="0"/>
        <w:adjustRightInd/>
        <w:snapToGrid/>
        <w:spacing w:line="360" w:lineRule="auto"/>
        <w:ind w:left="0" w:leftChars="0" w:firstLine="420" w:firstLineChars="200"/>
        <w:textAlignment w:val="auto"/>
        <w:rPr>
          <w:rFonts w:ascii="宋体" w:hAnsi="宋体" w:eastAsia="宋体" w:cs="宋体"/>
          <w:sz w:val="21"/>
          <w:szCs w:val="21"/>
          <w:highlight w:val="none"/>
        </w:rPr>
      </w:pPr>
      <w:r>
        <w:rPr>
          <w:rFonts w:hint="eastAsia" w:ascii="宋体" w:hAnsi="宋体" w:eastAsia="宋体" w:cs="宋体"/>
          <w:sz w:val="21"/>
          <w:szCs w:val="21"/>
          <w:highlight w:val="none"/>
        </w:rPr>
        <w:t>使用招标人指定的业务流程管理系统进行流程处理；</w:t>
      </w:r>
    </w:p>
    <w:p w14:paraId="2513D4F9">
      <w:pPr>
        <w:pStyle w:val="11"/>
        <w:pageBreakBefore w:val="0"/>
        <w:numPr>
          <w:ilvl w:val="0"/>
          <w:numId w:val="4"/>
        </w:numPr>
        <w:kinsoku/>
        <w:wordWrap/>
        <w:overflowPunct/>
        <w:topLinePunct w:val="0"/>
        <w:bidi w:val="0"/>
        <w:adjustRightInd/>
        <w:snapToGrid/>
        <w:spacing w:line="360" w:lineRule="auto"/>
        <w:ind w:left="0" w:leftChars="0" w:firstLine="420" w:firstLineChars="200"/>
        <w:textAlignment w:val="auto"/>
        <w:rPr>
          <w:rFonts w:ascii="宋体" w:hAnsi="宋体" w:eastAsia="宋体" w:cs="宋体"/>
          <w:sz w:val="21"/>
          <w:szCs w:val="21"/>
          <w:highlight w:val="none"/>
        </w:rPr>
      </w:pPr>
      <w:r>
        <w:rPr>
          <w:rFonts w:hint="eastAsia" w:ascii="宋体" w:hAnsi="宋体" w:eastAsia="宋体" w:cs="宋体"/>
          <w:sz w:val="21"/>
          <w:szCs w:val="21"/>
          <w:highlight w:val="none"/>
        </w:rPr>
        <w:t>批量任务接入招标人统一调度平台；</w:t>
      </w:r>
    </w:p>
    <w:p w14:paraId="09746866">
      <w:pPr>
        <w:pStyle w:val="11"/>
        <w:pageBreakBefore w:val="0"/>
        <w:numPr>
          <w:ilvl w:val="0"/>
          <w:numId w:val="4"/>
        </w:numPr>
        <w:kinsoku/>
        <w:wordWrap/>
        <w:overflowPunct/>
        <w:topLinePunct w:val="0"/>
        <w:bidi w:val="0"/>
        <w:adjustRightInd/>
        <w:snapToGrid/>
        <w:spacing w:line="360" w:lineRule="auto"/>
        <w:ind w:left="0" w:leftChars="0" w:firstLine="420" w:firstLineChars="200"/>
        <w:textAlignment w:val="auto"/>
        <w:rPr>
          <w:rFonts w:ascii="宋体" w:hAnsi="宋体" w:eastAsia="宋体" w:cs="宋体"/>
          <w:sz w:val="21"/>
          <w:szCs w:val="21"/>
          <w:highlight w:val="none"/>
        </w:rPr>
      </w:pPr>
      <w:r>
        <w:rPr>
          <w:rFonts w:hint="eastAsia" w:ascii="宋体" w:hAnsi="宋体" w:eastAsia="宋体" w:cs="宋体"/>
          <w:sz w:val="21"/>
          <w:szCs w:val="21"/>
          <w:highlight w:val="none"/>
        </w:rPr>
        <w:t>支持</w:t>
      </w:r>
      <w:r>
        <w:rPr>
          <w:rFonts w:hint="eastAsia" w:ascii="宋体" w:hAnsi="宋体" w:eastAsia="宋体" w:cs="宋体"/>
          <w:sz w:val="21"/>
          <w:szCs w:val="21"/>
          <w:highlight w:val="none"/>
          <w:lang w:eastAsia="zh-CN"/>
        </w:rPr>
        <w:t>江苏银行</w:t>
      </w:r>
      <w:r>
        <w:rPr>
          <w:rFonts w:hint="eastAsia" w:ascii="宋体" w:hAnsi="宋体" w:eastAsia="宋体" w:cs="宋体"/>
          <w:sz w:val="21"/>
          <w:szCs w:val="21"/>
          <w:highlight w:val="none"/>
        </w:rPr>
        <w:t>指定浏览器</w:t>
      </w:r>
      <w:r>
        <w:rPr>
          <w:rFonts w:hint="default" w:ascii="宋体" w:hAnsi="宋体" w:eastAsia="宋体" w:cs="宋体"/>
          <w:sz w:val="21"/>
          <w:szCs w:val="21"/>
          <w:highlight w:val="none"/>
        </w:rPr>
        <w:t>；</w:t>
      </w:r>
    </w:p>
    <w:p w14:paraId="597EAA15">
      <w:pPr>
        <w:pStyle w:val="11"/>
        <w:pageBreakBefore w:val="0"/>
        <w:numPr>
          <w:ilvl w:val="0"/>
          <w:numId w:val="4"/>
        </w:numPr>
        <w:kinsoku/>
        <w:wordWrap/>
        <w:overflowPunct/>
        <w:topLinePunct w:val="0"/>
        <w:bidi w:val="0"/>
        <w:adjustRightInd/>
        <w:snapToGrid/>
        <w:spacing w:line="360" w:lineRule="auto"/>
        <w:ind w:left="0" w:leftChars="0" w:firstLine="420" w:firstLineChars="200"/>
        <w:textAlignment w:val="auto"/>
        <w:rPr>
          <w:rFonts w:ascii="宋体" w:hAnsi="宋体" w:eastAsia="宋体" w:cs="宋体"/>
          <w:sz w:val="21"/>
          <w:szCs w:val="21"/>
          <w:highlight w:val="none"/>
        </w:rPr>
      </w:pPr>
      <w:r>
        <w:rPr>
          <w:rFonts w:hint="eastAsia" w:ascii="宋体" w:hAnsi="宋体" w:eastAsia="宋体" w:cs="宋体"/>
          <w:sz w:val="21"/>
          <w:szCs w:val="21"/>
          <w:highlight w:val="none"/>
        </w:rPr>
        <w:t>终端应用能够自动更新、自动升级；</w:t>
      </w:r>
    </w:p>
    <w:p w14:paraId="134FAF22">
      <w:pPr>
        <w:pStyle w:val="11"/>
        <w:pageBreakBefore w:val="0"/>
        <w:numPr>
          <w:ilvl w:val="0"/>
          <w:numId w:val="4"/>
        </w:numPr>
        <w:kinsoku/>
        <w:wordWrap/>
        <w:overflowPunct/>
        <w:topLinePunct w:val="0"/>
        <w:bidi w:val="0"/>
        <w:adjustRightInd/>
        <w:snapToGrid/>
        <w:spacing w:line="360" w:lineRule="auto"/>
        <w:ind w:left="0" w:leftChars="0" w:firstLine="420" w:firstLineChars="200"/>
        <w:textAlignment w:val="auto"/>
        <w:rPr>
          <w:rFonts w:ascii="宋体" w:hAnsi="宋体" w:eastAsia="宋体" w:cs="宋体"/>
          <w:sz w:val="21"/>
          <w:szCs w:val="21"/>
          <w:highlight w:val="none"/>
        </w:rPr>
      </w:pPr>
      <w:r>
        <w:rPr>
          <w:rFonts w:hint="eastAsia" w:ascii="宋体" w:hAnsi="宋体" w:eastAsia="宋体" w:cs="宋体"/>
          <w:sz w:val="21"/>
          <w:szCs w:val="21"/>
          <w:highlight w:val="none"/>
        </w:rPr>
        <w:t>支持在线维护、更换、升级硬件部件和微码；</w:t>
      </w:r>
    </w:p>
    <w:p w14:paraId="78A76EAA">
      <w:pPr>
        <w:pStyle w:val="11"/>
        <w:pageBreakBefore w:val="0"/>
        <w:numPr>
          <w:ilvl w:val="0"/>
          <w:numId w:val="4"/>
        </w:numPr>
        <w:kinsoku/>
        <w:wordWrap/>
        <w:overflowPunct/>
        <w:topLinePunct w:val="0"/>
        <w:bidi w:val="0"/>
        <w:adjustRightInd/>
        <w:snapToGrid/>
        <w:spacing w:line="360" w:lineRule="auto"/>
        <w:ind w:left="0" w:leftChars="0" w:firstLine="420" w:firstLineChars="200"/>
        <w:textAlignment w:val="auto"/>
        <w:rPr>
          <w:rFonts w:ascii="宋体" w:hAnsi="宋体" w:eastAsia="宋体" w:cs="宋体"/>
          <w:sz w:val="21"/>
          <w:szCs w:val="21"/>
          <w:highlight w:val="none"/>
        </w:rPr>
      </w:pPr>
      <w:r>
        <w:rPr>
          <w:rFonts w:hint="eastAsia" w:ascii="宋体" w:hAnsi="宋体" w:eastAsia="宋体" w:cs="宋体"/>
          <w:sz w:val="21"/>
          <w:szCs w:val="21"/>
          <w:highlight w:val="none"/>
        </w:rPr>
        <w:t>客制化部分不影响产品版本下发；</w:t>
      </w:r>
    </w:p>
    <w:p w14:paraId="1511AD59">
      <w:pPr>
        <w:pStyle w:val="11"/>
        <w:pageBreakBefore w:val="0"/>
        <w:numPr>
          <w:ilvl w:val="0"/>
          <w:numId w:val="4"/>
        </w:numPr>
        <w:kinsoku/>
        <w:wordWrap/>
        <w:overflowPunct/>
        <w:topLinePunct w:val="0"/>
        <w:bidi w:val="0"/>
        <w:adjustRightInd/>
        <w:snapToGrid/>
        <w:spacing w:line="360" w:lineRule="auto"/>
        <w:ind w:left="0" w:leftChars="0" w:firstLine="420" w:firstLineChars="200"/>
        <w:textAlignment w:val="auto"/>
        <w:rPr>
          <w:rFonts w:ascii="宋体" w:hAnsi="宋体" w:eastAsia="宋体" w:cs="宋体"/>
          <w:sz w:val="21"/>
          <w:szCs w:val="21"/>
          <w:highlight w:val="none"/>
        </w:rPr>
      </w:pPr>
      <w:r>
        <w:rPr>
          <w:rFonts w:hint="eastAsia" w:ascii="宋体" w:hAnsi="宋体" w:eastAsia="宋体" w:cs="宋体"/>
          <w:sz w:val="21"/>
          <w:szCs w:val="21"/>
          <w:highlight w:val="none"/>
        </w:rPr>
        <w:t>本项目如涉及使用开源软件，需要在招标时对行方进行明示，并列出所涉及开源软件的具体名称、版本、以及使用权限。须由应标方负责部署、集成、维护，并提供后续相关技术服务支持。</w:t>
      </w:r>
    </w:p>
    <w:p w14:paraId="67916BCE">
      <w:pPr>
        <w:pStyle w:val="11"/>
        <w:pageBreakBefore w:val="0"/>
        <w:numPr>
          <w:ilvl w:val="0"/>
          <w:numId w:val="4"/>
        </w:numPr>
        <w:kinsoku/>
        <w:wordWrap/>
        <w:overflowPunct/>
        <w:topLinePunct w:val="0"/>
        <w:bidi w:val="0"/>
        <w:adjustRightInd/>
        <w:snapToGrid/>
        <w:spacing w:line="360" w:lineRule="auto"/>
        <w:ind w:left="0" w:leftChars="0" w:firstLine="420" w:firstLineChars="200"/>
        <w:textAlignment w:val="auto"/>
        <w:rPr>
          <w:rFonts w:ascii="宋体" w:hAnsi="宋体" w:eastAsia="宋体" w:cs="宋体"/>
          <w:sz w:val="21"/>
          <w:szCs w:val="21"/>
          <w:highlight w:val="none"/>
        </w:rPr>
      </w:pPr>
      <w:r>
        <w:rPr>
          <w:rFonts w:hint="eastAsia" w:ascii="宋体" w:hAnsi="宋体" w:eastAsia="宋体" w:cs="宋体"/>
          <w:sz w:val="21"/>
          <w:szCs w:val="21"/>
          <w:highlight w:val="none"/>
        </w:rPr>
        <w:t>本项目如涉及使用产品软件，需要在招标时对招标人进行明示，并列出所涉及产品软件的具体名称、版本、以及使用权限。如果在产品上进行了行内客户化开发，版本归属应归招标人所有。</w:t>
      </w:r>
    </w:p>
    <w:p w14:paraId="04B352E3">
      <w:pPr>
        <w:pStyle w:val="11"/>
        <w:pageBreakBefore w:val="0"/>
        <w:numPr>
          <w:ilvl w:val="0"/>
          <w:numId w:val="1"/>
        </w:numPr>
        <w:kinsoku/>
        <w:wordWrap/>
        <w:overflowPunct/>
        <w:topLinePunct w:val="0"/>
        <w:bidi w:val="0"/>
        <w:adjustRightInd/>
        <w:snapToGrid/>
        <w:spacing w:line="360" w:lineRule="auto"/>
        <w:ind w:left="0" w:leftChars="0" w:firstLine="420" w:firstLineChars="200"/>
        <w:textAlignment w:val="auto"/>
        <w:rPr>
          <w:rFonts w:ascii="宋体" w:hAnsi="宋体" w:eastAsia="宋体" w:cs="宋体"/>
          <w:sz w:val="21"/>
          <w:szCs w:val="21"/>
          <w:highlight w:val="none"/>
        </w:rPr>
      </w:pPr>
      <w:r>
        <w:rPr>
          <w:rFonts w:hint="eastAsia" w:ascii="宋体" w:hAnsi="宋体" w:eastAsia="宋体" w:cs="宋体"/>
          <w:sz w:val="21"/>
          <w:szCs w:val="21"/>
          <w:highlight w:val="none"/>
        </w:rPr>
        <w:t>满足招标人数据架构管理要求：</w:t>
      </w:r>
    </w:p>
    <w:p w14:paraId="2729FC24">
      <w:pPr>
        <w:pStyle w:val="11"/>
        <w:pageBreakBefore w:val="0"/>
        <w:numPr>
          <w:ilvl w:val="0"/>
          <w:numId w:val="5"/>
        </w:numPr>
        <w:kinsoku/>
        <w:wordWrap/>
        <w:overflowPunct/>
        <w:topLinePunct w:val="0"/>
        <w:bidi w:val="0"/>
        <w:adjustRightInd/>
        <w:snapToGrid/>
        <w:spacing w:line="360" w:lineRule="auto"/>
        <w:ind w:left="0" w:leftChars="0" w:firstLine="420" w:firstLineChars="200"/>
        <w:textAlignment w:val="auto"/>
        <w:rPr>
          <w:rFonts w:ascii="宋体" w:hAnsi="宋体" w:eastAsia="宋体" w:cs="宋体"/>
          <w:sz w:val="21"/>
          <w:szCs w:val="21"/>
          <w:highlight w:val="none"/>
        </w:rPr>
      </w:pPr>
      <w:r>
        <w:rPr>
          <w:rFonts w:hint="eastAsia" w:ascii="宋体" w:hAnsi="宋体" w:eastAsia="宋体" w:cs="宋体"/>
          <w:sz w:val="21"/>
          <w:szCs w:val="21"/>
          <w:highlight w:val="none"/>
        </w:rPr>
        <w:t>符合人行数据标准化和监管统计需求的要求；</w:t>
      </w:r>
    </w:p>
    <w:p w14:paraId="2E2CCCC2">
      <w:pPr>
        <w:pStyle w:val="11"/>
        <w:pageBreakBefore w:val="0"/>
        <w:numPr>
          <w:ilvl w:val="0"/>
          <w:numId w:val="5"/>
        </w:numPr>
        <w:kinsoku/>
        <w:wordWrap/>
        <w:overflowPunct/>
        <w:topLinePunct w:val="0"/>
        <w:bidi w:val="0"/>
        <w:adjustRightInd/>
        <w:snapToGrid/>
        <w:spacing w:line="360" w:lineRule="auto"/>
        <w:ind w:left="0" w:leftChars="0" w:firstLine="420" w:firstLineChars="200"/>
        <w:textAlignment w:val="auto"/>
        <w:rPr>
          <w:rFonts w:ascii="宋体" w:hAnsi="宋体" w:eastAsia="宋体" w:cs="宋体"/>
          <w:sz w:val="21"/>
          <w:szCs w:val="21"/>
          <w:highlight w:val="none"/>
        </w:rPr>
      </w:pPr>
      <w:r>
        <w:rPr>
          <w:rFonts w:hint="eastAsia" w:ascii="宋体" w:hAnsi="宋体" w:eastAsia="宋体" w:cs="宋体"/>
          <w:sz w:val="21"/>
          <w:szCs w:val="21"/>
          <w:highlight w:val="none"/>
        </w:rPr>
        <w:t>符合招标人数据标准和数据管理办法的要求；</w:t>
      </w:r>
    </w:p>
    <w:p w14:paraId="6D193CAE">
      <w:pPr>
        <w:pStyle w:val="11"/>
        <w:pageBreakBefore w:val="0"/>
        <w:numPr>
          <w:ilvl w:val="0"/>
          <w:numId w:val="5"/>
        </w:numPr>
        <w:kinsoku/>
        <w:wordWrap/>
        <w:overflowPunct/>
        <w:topLinePunct w:val="0"/>
        <w:bidi w:val="0"/>
        <w:adjustRightInd/>
        <w:snapToGrid/>
        <w:spacing w:line="360" w:lineRule="auto"/>
        <w:ind w:left="0" w:leftChars="0" w:firstLine="420" w:firstLineChars="200"/>
        <w:textAlignment w:val="auto"/>
        <w:rPr>
          <w:rFonts w:ascii="宋体" w:hAnsi="宋体" w:eastAsia="宋体" w:cs="宋体"/>
          <w:sz w:val="21"/>
          <w:szCs w:val="21"/>
          <w:highlight w:val="none"/>
        </w:rPr>
      </w:pPr>
      <w:r>
        <w:rPr>
          <w:rFonts w:hint="eastAsia" w:ascii="宋体" w:hAnsi="宋体" w:eastAsia="宋体" w:cs="宋体"/>
          <w:sz w:val="21"/>
          <w:szCs w:val="21"/>
          <w:highlight w:val="none"/>
        </w:rPr>
        <w:t>应根据本项目有关数据的要求，设计合理的数据库体系，使之在后台数据处理及前台业务操作性上有一个合理的平衡和可扩充性；数据库的设计应兼顾与现有等相关系统的接口要求；在着手数据库设计时，应分别对历史数据、衍生数据、管理数据和其他数据的量进行估计，合理设计数据库结构。投标人必须提供：详细的数据容量估算；相应的表结构和说明；</w:t>
      </w:r>
    </w:p>
    <w:p w14:paraId="4D936F63">
      <w:pPr>
        <w:pageBreakBefore w:val="0"/>
        <w:numPr>
          <w:ilvl w:val="0"/>
          <w:numId w:val="5"/>
        </w:numPr>
        <w:kinsoku/>
        <w:wordWrap/>
        <w:overflowPunct/>
        <w:topLinePunct w:val="0"/>
        <w:bidi w:val="0"/>
        <w:adjustRightInd/>
        <w:snapToGrid/>
        <w:spacing w:line="360" w:lineRule="auto"/>
        <w:ind w:left="0" w:leftChars="0" w:firstLine="420" w:firstLineChars="200"/>
        <w:textAlignment w:val="auto"/>
        <w:rPr>
          <w:rFonts w:ascii="宋体" w:hAnsi="宋体" w:cs="宋体"/>
          <w:szCs w:val="21"/>
          <w:highlight w:val="none"/>
        </w:rPr>
      </w:pPr>
      <w:r>
        <w:rPr>
          <w:rFonts w:hint="eastAsia" w:ascii="宋体" w:hAnsi="宋体" w:cs="宋体"/>
          <w:szCs w:val="21"/>
          <w:highlight w:val="none"/>
        </w:rPr>
        <w:t>应充分调研各外部系统提供的基础数据结构，必要时设计合理的中间数据结构，以确保外部系统的相关数据满足本项目的业务需要。应以提高数据库的运行效率为原则优化设计系统数据结构；</w:t>
      </w:r>
    </w:p>
    <w:p w14:paraId="44DE03DB">
      <w:pPr>
        <w:pageBreakBefore w:val="0"/>
        <w:numPr>
          <w:ilvl w:val="0"/>
          <w:numId w:val="5"/>
        </w:numPr>
        <w:kinsoku/>
        <w:wordWrap/>
        <w:overflowPunct/>
        <w:topLinePunct w:val="0"/>
        <w:bidi w:val="0"/>
        <w:adjustRightInd/>
        <w:snapToGrid/>
        <w:spacing w:line="360" w:lineRule="auto"/>
        <w:ind w:left="0" w:leftChars="0" w:firstLine="420" w:firstLineChars="200"/>
        <w:textAlignment w:val="auto"/>
        <w:rPr>
          <w:rFonts w:ascii="宋体" w:hAnsi="宋体" w:cs="宋体"/>
          <w:szCs w:val="21"/>
          <w:highlight w:val="none"/>
        </w:rPr>
      </w:pPr>
      <w:r>
        <w:rPr>
          <w:rFonts w:hint="eastAsia" w:ascii="宋体" w:hAnsi="宋体" w:cs="宋体"/>
          <w:szCs w:val="21"/>
          <w:highlight w:val="none"/>
        </w:rPr>
        <w:t>数据结构包括数据表和字段对江苏银行完全开放，提供完整的数据结构、数据字典、数据定义说明，说明应为中文；</w:t>
      </w:r>
    </w:p>
    <w:p w14:paraId="27392584">
      <w:pPr>
        <w:pStyle w:val="7"/>
        <w:pageBreakBefore w:val="0"/>
        <w:numPr>
          <w:ilvl w:val="0"/>
          <w:numId w:val="1"/>
        </w:numPr>
        <w:kinsoku/>
        <w:wordWrap/>
        <w:overflowPunct/>
        <w:topLinePunct w:val="0"/>
        <w:bidi w:val="0"/>
        <w:adjustRightInd/>
        <w:snapToGrid/>
        <w:spacing w:line="360" w:lineRule="auto"/>
        <w:ind w:left="0" w:leftChars="0" w:firstLine="420" w:firstLineChars="200"/>
        <w:textAlignment w:val="auto"/>
        <w:rPr>
          <w:rFonts w:hAnsi="宋体" w:cs="宋体"/>
          <w:sz w:val="21"/>
          <w:szCs w:val="21"/>
          <w:highlight w:val="none"/>
        </w:rPr>
      </w:pPr>
      <w:r>
        <w:rPr>
          <w:rFonts w:hint="eastAsia" w:hAnsi="宋体" w:cs="宋体"/>
          <w:sz w:val="21"/>
          <w:szCs w:val="21"/>
          <w:highlight w:val="none"/>
        </w:rPr>
        <w:t>满足招标人安全架构管理要求：</w:t>
      </w:r>
    </w:p>
    <w:p w14:paraId="5706234E">
      <w:pPr>
        <w:pStyle w:val="7"/>
        <w:pageBreakBefore w:val="0"/>
        <w:numPr>
          <w:ilvl w:val="0"/>
          <w:numId w:val="6"/>
        </w:numPr>
        <w:kinsoku/>
        <w:wordWrap/>
        <w:overflowPunct/>
        <w:topLinePunct w:val="0"/>
        <w:bidi w:val="0"/>
        <w:adjustRightInd/>
        <w:snapToGrid/>
        <w:spacing w:line="360" w:lineRule="auto"/>
        <w:ind w:left="0" w:leftChars="0" w:firstLine="420" w:firstLineChars="200"/>
        <w:textAlignment w:val="auto"/>
        <w:rPr>
          <w:rFonts w:hAnsi="宋体" w:cs="宋体"/>
          <w:sz w:val="21"/>
          <w:szCs w:val="21"/>
          <w:highlight w:val="none"/>
        </w:rPr>
      </w:pPr>
      <w:r>
        <w:rPr>
          <w:rFonts w:hint="eastAsia" w:hAnsi="宋体" w:cs="宋体"/>
          <w:sz w:val="21"/>
          <w:szCs w:val="21"/>
          <w:highlight w:val="none"/>
        </w:rPr>
        <w:t>支持国密算法，禁止使用RSA1024及以下强度的加密算法；</w:t>
      </w:r>
    </w:p>
    <w:p w14:paraId="2C481CE9">
      <w:pPr>
        <w:pStyle w:val="7"/>
        <w:pageBreakBefore w:val="0"/>
        <w:numPr>
          <w:ilvl w:val="0"/>
          <w:numId w:val="6"/>
        </w:numPr>
        <w:kinsoku/>
        <w:wordWrap/>
        <w:overflowPunct/>
        <w:topLinePunct w:val="0"/>
        <w:bidi w:val="0"/>
        <w:adjustRightInd/>
        <w:snapToGrid/>
        <w:spacing w:line="360" w:lineRule="auto"/>
        <w:ind w:left="0" w:leftChars="0" w:firstLine="420" w:firstLineChars="200"/>
        <w:textAlignment w:val="auto"/>
        <w:rPr>
          <w:rFonts w:hAnsi="宋体" w:cs="宋体"/>
          <w:sz w:val="21"/>
          <w:szCs w:val="21"/>
          <w:highlight w:val="none"/>
        </w:rPr>
      </w:pPr>
      <w:r>
        <w:rPr>
          <w:rFonts w:hint="eastAsia" w:hAnsi="宋体" w:cs="宋体"/>
          <w:sz w:val="21"/>
          <w:szCs w:val="21"/>
          <w:highlight w:val="none"/>
        </w:rPr>
        <w:t>按需提供代码安全测试报告；</w:t>
      </w:r>
    </w:p>
    <w:p w14:paraId="7FB227F0">
      <w:pPr>
        <w:pStyle w:val="7"/>
        <w:pageBreakBefore w:val="0"/>
        <w:numPr>
          <w:ilvl w:val="0"/>
          <w:numId w:val="6"/>
        </w:numPr>
        <w:kinsoku/>
        <w:wordWrap/>
        <w:overflowPunct/>
        <w:topLinePunct w:val="0"/>
        <w:bidi w:val="0"/>
        <w:adjustRightInd/>
        <w:snapToGrid/>
        <w:spacing w:line="360" w:lineRule="auto"/>
        <w:ind w:left="0" w:leftChars="0" w:firstLine="420" w:firstLineChars="200"/>
        <w:textAlignment w:val="auto"/>
        <w:rPr>
          <w:rFonts w:hAnsi="宋体" w:cs="宋体"/>
          <w:sz w:val="21"/>
          <w:szCs w:val="21"/>
          <w:highlight w:val="none"/>
        </w:rPr>
      </w:pPr>
      <w:r>
        <w:rPr>
          <w:rFonts w:hint="eastAsia" w:hAnsi="宋体" w:cs="宋体"/>
          <w:sz w:val="21"/>
          <w:szCs w:val="21"/>
          <w:highlight w:val="none"/>
        </w:rPr>
        <w:t>互联网应用经过安全评估。</w:t>
      </w:r>
    </w:p>
    <w:p w14:paraId="054A6001">
      <w:pPr>
        <w:pStyle w:val="7"/>
        <w:pageBreakBefore w:val="0"/>
        <w:numPr>
          <w:ilvl w:val="0"/>
          <w:numId w:val="6"/>
        </w:numPr>
        <w:kinsoku/>
        <w:wordWrap/>
        <w:overflowPunct/>
        <w:topLinePunct w:val="0"/>
        <w:bidi w:val="0"/>
        <w:adjustRightInd/>
        <w:snapToGrid/>
        <w:spacing w:line="360" w:lineRule="auto"/>
        <w:ind w:left="0" w:leftChars="0" w:firstLine="420" w:firstLineChars="200"/>
        <w:textAlignment w:val="auto"/>
        <w:rPr>
          <w:rFonts w:hAnsi="宋体" w:cs="宋体"/>
          <w:sz w:val="21"/>
          <w:szCs w:val="21"/>
          <w:highlight w:val="none"/>
        </w:rPr>
      </w:pPr>
      <w:r>
        <w:rPr>
          <w:rFonts w:hint="eastAsia" w:hAnsi="宋体" w:cs="宋体"/>
          <w:sz w:val="21"/>
          <w:szCs w:val="21"/>
          <w:highlight w:val="none"/>
        </w:rPr>
        <w:t>应用程序不得与操作系统的用户名/密码相关，应采用参数的模式记录所连接数据库的IP地址、数据库实例名、用户名/密码等信息，以支持定期修改操作系统、数据库的用户密码。密码不能以明文形式存储在文件或配置中</w:t>
      </w:r>
      <w:r>
        <w:rPr>
          <w:rFonts w:hint="eastAsia" w:hAnsi="宋体" w:cs="宋体"/>
          <w:sz w:val="21"/>
          <w:szCs w:val="21"/>
          <w:highlight w:val="none"/>
          <w:lang w:eastAsia="zh-CN"/>
        </w:rPr>
        <w:t>，</w:t>
      </w:r>
      <w:r>
        <w:rPr>
          <w:rFonts w:hint="eastAsia" w:hAnsi="宋体" w:cs="宋体"/>
          <w:sz w:val="21"/>
          <w:szCs w:val="21"/>
          <w:highlight w:val="none"/>
          <w:lang w:val="en-US" w:eastAsia="zh-CN"/>
        </w:rPr>
        <w:t>密码不得采用弱口令形式</w:t>
      </w:r>
      <w:r>
        <w:rPr>
          <w:rFonts w:hint="eastAsia" w:hAnsi="宋体" w:cs="宋体"/>
          <w:sz w:val="21"/>
          <w:szCs w:val="21"/>
          <w:highlight w:val="none"/>
        </w:rPr>
        <w:t>。</w:t>
      </w:r>
    </w:p>
    <w:p w14:paraId="0B7B9290">
      <w:pPr>
        <w:pStyle w:val="6"/>
        <w:pageBreakBefore w:val="0"/>
        <w:numPr>
          <w:ilvl w:val="0"/>
          <w:numId w:val="7"/>
        </w:numPr>
        <w:kinsoku/>
        <w:wordWrap/>
        <w:overflowPunct/>
        <w:topLinePunct w:val="0"/>
        <w:bidi w:val="0"/>
        <w:adjustRightInd/>
        <w:snapToGrid/>
        <w:spacing w:before="0" w:after="0" w:line="360" w:lineRule="auto"/>
        <w:ind w:leftChars="0" w:firstLine="420" w:firstLineChars="200"/>
        <w:textAlignment w:val="auto"/>
        <w:rPr>
          <w:rFonts w:ascii="宋体" w:hAnsi="宋体" w:eastAsia="宋体"/>
          <w:sz w:val="21"/>
          <w:szCs w:val="21"/>
          <w:highlight w:val="none"/>
        </w:rPr>
      </w:pPr>
      <w:r>
        <w:rPr>
          <w:rFonts w:hint="eastAsia" w:ascii="宋体" w:hAnsi="宋体" w:eastAsia="宋体"/>
          <w:sz w:val="21"/>
          <w:szCs w:val="21"/>
          <w:highlight w:val="none"/>
        </w:rPr>
        <w:t>系统接口方案及其他要求</w:t>
      </w:r>
    </w:p>
    <w:p w14:paraId="363AE125">
      <w:pPr>
        <w:pageBreakBefore w:val="0"/>
        <w:kinsoku/>
        <w:wordWrap/>
        <w:overflowPunct/>
        <w:topLinePunct w:val="0"/>
        <w:bidi w:val="0"/>
        <w:adjustRightInd/>
        <w:snapToGrid/>
        <w:spacing w:line="360" w:lineRule="auto"/>
        <w:ind w:leftChars="0" w:firstLine="420" w:firstLineChars="200"/>
        <w:textAlignment w:val="auto"/>
        <w:rPr>
          <w:rFonts w:hint="default" w:ascii="宋体" w:hAnsi="宋体" w:cs="宋体"/>
          <w:b w:val="0"/>
          <w:bCs/>
          <w:szCs w:val="21"/>
          <w:highlight w:val="none"/>
        </w:rPr>
      </w:pPr>
      <w:r>
        <w:rPr>
          <w:rFonts w:hint="eastAsia" w:ascii="宋体" w:hAnsi="宋体" w:cs="宋体"/>
          <w:b w:val="0"/>
          <w:bCs/>
          <w:szCs w:val="21"/>
          <w:highlight w:val="none"/>
          <w:lang w:val="en-US" w:eastAsia="zh-CN"/>
        </w:rPr>
        <w:t>1</w:t>
      </w:r>
      <w:r>
        <w:rPr>
          <w:rFonts w:hint="default" w:ascii="宋体" w:hAnsi="宋体" w:cs="宋体"/>
          <w:b w:val="0"/>
          <w:bCs/>
          <w:szCs w:val="21"/>
          <w:highlight w:val="none"/>
        </w:rPr>
        <w:t>、二次开发能力</w:t>
      </w:r>
    </w:p>
    <w:p w14:paraId="2643D737">
      <w:pPr>
        <w:pageBreakBefore w:val="0"/>
        <w:kinsoku/>
        <w:wordWrap/>
        <w:overflowPunct/>
        <w:topLinePunct w:val="0"/>
        <w:bidi w:val="0"/>
        <w:adjustRightInd/>
        <w:snapToGrid/>
        <w:spacing w:line="360" w:lineRule="auto"/>
        <w:ind w:leftChars="0" w:firstLine="420" w:firstLineChars="200"/>
        <w:textAlignment w:val="auto"/>
        <w:rPr>
          <w:rFonts w:hint="eastAsia" w:ascii="宋体" w:hAnsi="宋体" w:cs="宋体"/>
          <w:b w:val="0"/>
          <w:bCs/>
          <w:szCs w:val="21"/>
          <w:highlight w:val="none"/>
        </w:rPr>
      </w:pPr>
      <w:r>
        <w:rPr>
          <w:rFonts w:hint="eastAsia" w:ascii="宋体" w:hAnsi="宋体" w:cs="宋体"/>
          <w:szCs w:val="21"/>
          <w:highlight w:val="none"/>
        </w:rPr>
        <w:t>开发采用主流语言，具备详细的</w:t>
      </w:r>
      <w:r>
        <w:rPr>
          <w:rFonts w:hint="default" w:ascii="宋体" w:hAnsi="宋体" w:cs="宋体"/>
          <w:szCs w:val="21"/>
          <w:highlight w:val="none"/>
        </w:rPr>
        <w:t>开发设计文档，辅助银行具备完成相关功能的二次开发能力</w:t>
      </w:r>
      <w:r>
        <w:rPr>
          <w:rFonts w:hint="eastAsia" w:ascii="宋体" w:hAnsi="宋体" w:cs="宋体"/>
          <w:b w:val="0"/>
          <w:bCs/>
          <w:szCs w:val="21"/>
          <w:highlight w:val="none"/>
        </w:rPr>
        <w:t>。</w:t>
      </w:r>
    </w:p>
    <w:p w14:paraId="2491C78E">
      <w:pPr>
        <w:pageBreakBefore w:val="0"/>
        <w:numPr>
          <w:ilvl w:val="0"/>
          <w:numId w:val="8"/>
        </w:numPr>
        <w:kinsoku/>
        <w:wordWrap/>
        <w:overflowPunct/>
        <w:topLinePunct w:val="0"/>
        <w:bidi w:val="0"/>
        <w:adjustRightInd/>
        <w:snapToGrid/>
        <w:spacing w:line="360" w:lineRule="auto"/>
        <w:ind w:leftChars="0" w:firstLine="420" w:firstLineChars="200"/>
        <w:textAlignment w:val="auto"/>
        <w:rPr>
          <w:rFonts w:hint="eastAsia" w:ascii="宋体" w:hAnsi="宋体" w:cs="宋体"/>
          <w:b w:val="0"/>
          <w:bCs/>
          <w:szCs w:val="21"/>
          <w:highlight w:val="none"/>
          <w:lang w:val="en-US" w:eastAsia="zh-CN"/>
        </w:rPr>
      </w:pPr>
      <w:r>
        <w:rPr>
          <w:rFonts w:hint="eastAsia" w:ascii="宋体" w:hAnsi="宋体" w:cs="宋体"/>
          <w:b w:val="0"/>
          <w:bCs/>
          <w:szCs w:val="21"/>
          <w:highlight w:val="none"/>
          <w:lang w:val="en-US" w:eastAsia="zh-CN"/>
        </w:rPr>
        <w:t>生产安全漏洞修复</w:t>
      </w:r>
    </w:p>
    <w:p w14:paraId="35D6A74E">
      <w:pPr>
        <w:pageBreakBefore w:val="0"/>
        <w:kinsoku/>
        <w:wordWrap/>
        <w:overflowPunct/>
        <w:topLinePunct w:val="0"/>
        <w:bidi w:val="0"/>
        <w:adjustRightInd/>
        <w:snapToGrid/>
        <w:spacing w:line="360" w:lineRule="auto"/>
        <w:ind w:leftChars="0" w:firstLine="420" w:firstLineChars="200"/>
        <w:textAlignment w:val="auto"/>
        <w:rPr>
          <w:rFonts w:hint="default" w:ascii="宋体" w:hAnsi="宋体" w:eastAsia="宋体" w:cs="宋体"/>
          <w:b w:val="0"/>
          <w:bCs/>
          <w:szCs w:val="21"/>
          <w:highlight w:val="none"/>
          <w:lang w:val="en-US" w:eastAsia="zh-CN"/>
        </w:rPr>
      </w:pPr>
      <w:r>
        <w:rPr>
          <w:rFonts w:hint="eastAsia" w:ascii="宋体" w:hAnsi="宋体" w:eastAsia="宋体" w:cs="宋体"/>
          <w:b w:val="0"/>
          <w:bCs/>
          <w:szCs w:val="21"/>
          <w:highlight w:val="none"/>
          <w:lang w:val="en-US" w:eastAsia="zh-CN"/>
        </w:rPr>
        <w:t>配合解决行内扫描出的安全漏洞的分析和修复工作。</w:t>
      </w:r>
    </w:p>
    <w:p w14:paraId="7A30B808">
      <w:pPr>
        <w:pStyle w:val="8"/>
        <w:pageBreakBefore w:val="0"/>
        <w:kinsoku/>
        <w:wordWrap/>
        <w:overflowPunct/>
        <w:topLinePunct w:val="0"/>
        <w:bidi w:val="0"/>
        <w:adjustRightInd/>
        <w:snapToGrid/>
        <w:spacing w:after="0" w:line="360" w:lineRule="auto"/>
        <w:ind w:leftChars="0" w:firstLine="420" w:firstLineChars="200"/>
        <w:textAlignment w:val="auto"/>
        <w:rPr>
          <w:rFonts w:ascii="宋体" w:hAnsi="宋体" w:cs="宋体"/>
          <w:b w:val="0"/>
          <w:bCs/>
          <w:szCs w:val="21"/>
          <w:highlight w:val="none"/>
        </w:rPr>
      </w:pPr>
      <w:r>
        <w:rPr>
          <w:rFonts w:hint="eastAsia" w:ascii="宋体" w:hAnsi="宋体" w:cs="宋体"/>
          <w:b w:val="0"/>
          <w:bCs/>
          <w:szCs w:val="21"/>
          <w:highlight w:val="none"/>
          <w:lang w:val="en-US" w:eastAsia="zh-CN"/>
        </w:rPr>
        <w:t>3</w:t>
      </w:r>
      <w:r>
        <w:rPr>
          <w:rFonts w:hint="eastAsia" w:ascii="宋体" w:hAnsi="宋体" w:cs="宋体"/>
          <w:b w:val="0"/>
          <w:bCs/>
          <w:szCs w:val="21"/>
          <w:highlight w:val="none"/>
        </w:rPr>
        <w:t>、须符合架构设计、与其他系统对接等技术要求。</w:t>
      </w:r>
    </w:p>
    <w:p w14:paraId="2DE1E800">
      <w:pPr>
        <w:pStyle w:val="6"/>
        <w:pageBreakBefore w:val="0"/>
        <w:kinsoku/>
        <w:wordWrap/>
        <w:overflowPunct/>
        <w:topLinePunct w:val="0"/>
        <w:bidi w:val="0"/>
        <w:adjustRightInd/>
        <w:snapToGrid/>
        <w:spacing w:before="0" w:after="0" w:line="360" w:lineRule="auto"/>
        <w:ind w:leftChars="0" w:firstLine="420" w:firstLineChars="200"/>
        <w:textAlignment w:val="auto"/>
        <w:rPr>
          <w:rFonts w:ascii="宋体" w:hAnsi="宋体" w:eastAsia="宋体"/>
          <w:sz w:val="21"/>
          <w:szCs w:val="21"/>
          <w:highlight w:val="none"/>
        </w:rPr>
      </w:pPr>
      <w:r>
        <w:rPr>
          <w:rFonts w:hint="eastAsia" w:ascii="宋体" w:hAnsi="宋体" w:eastAsia="宋体"/>
          <w:sz w:val="21"/>
          <w:szCs w:val="21"/>
          <w:highlight w:val="none"/>
        </w:rPr>
        <w:t>五、实施与技术支持要求</w:t>
      </w:r>
    </w:p>
    <w:p w14:paraId="0E0BB70D">
      <w:pPr>
        <w:pageBreakBefore w:val="0"/>
        <w:kinsoku/>
        <w:wordWrap/>
        <w:overflowPunct/>
        <w:topLinePunct w:val="0"/>
        <w:bidi w:val="0"/>
        <w:adjustRightInd/>
        <w:snapToGrid/>
        <w:spacing w:line="360" w:lineRule="auto"/>
        <w:ind w:leftChars="0" w:firstLine="420" w:firstLineChars="200"/>
        <w:textAlignment w:val="auto"/>
        <w:rPr>
          <w:rFonts w:ascii="宋体" w:hAnsi="宋体" w:cs="宋体"/>
          <w:szCs w:val="21"/>
          <w:highlight w:val="none"/>
        </w:rPr>
      </w:pPr>
      <w:r>
        <w:rPr>
          <w:rFonts w:hint="eastAsia" w:ascii="宋体" w:hAnsi="宋体" w:cs="宋体"/>
          <w:szCs w:val="21"/>
          <w:highlight w:val="none"/>
        </w:rPr>
        <w:t>（一）项目实施</w:t>
      </w:r>
    </w:p>
    <w:p w14:paraId="704634C3">
      <w:pPr>
        <w:pageBreakBefore w:val="0"/>
        <w:kinsoku/>
        <w:wordWrap/>
        <w:overflowPunct/>
        <w:topLinePunct w:val="0"/>
        <w:bidi w:val="0"/>
        <w:adjustRightInd/>
        <w:snapToGrid/>
        <w:spacing w:line="360" w:lineRule="auto"/>
        <w:ind w:leftChars="0" w:firstLine="420" w:firstLineChars="200"/>
        <w:textAlignment w:val="auto"/>
        <w:rPr>
          <w:rFonts w:ascii="宋体" w:hAnsi="宋体" w:cs="宋体"/>
          <w:szCs w:val="21"/>
          <w:highlight w:val="none"/>
        </w:rPr>
      </w:pPr>
      <w:r>
        <w:rPr>
          <w:rFonts w:hint="eastAsia" w:ascii="宋体" w:hAnsi="宋体" w:cs="宋体"/>
          <w:szCs w:val="21"/>
          <w:highlight w:val="none"/>
        </w:rPr>
        <w:t>1、项目管理</w:t>
      </w:r>
    </w:p>
    <w:p w14:paraId="6347BAFF">
      <w:pPr>
        <w:pageBreakBefore w:val="0"/>
        <w:kinsoku/>
        <w:wordWrap/>
        <w:overflowPunct/>
        <w:topLinePunct w:val="0"/>
        <w:bidi w:val="0"/>
        <w:adjustRightInd/>
        <w:snapToGrid/>
        <w:spacing w:line="360" w:lineRule="auto"/>
        <w:ind w:leftChars="0" w:firstLine="420" w:firstLineChars="200"/>
        <w:textAlignment w:val="auto"/>
        <w:rPr>
          <w:rFonts w:ascii="宋体" w:hAnsi="宋体" w:cs="宋体"/>
          <w:szCs w:val="21"/>
          <w:highlight w:val="none"/>
        </w:rPr>
      </w:pPr>
      <w:r>
        <w:rPr>
          <w:rFonts w:hint="eastAsia" w:ascii="宋体" w:hAnsi="宋体" w:cs="宋体"/>
          <w:szCs w:val="21"/>
          <w:highlight w:val="none"/>
        </w:rPr>
        <w:t>投标人应按照项目管理的要求向招标人提供开发计划、时间进度。</w:t>
      </w:r>
    </w:p>
    <w:p w14:paraId="0868D266">
      <w:pPr>
        <w:pageBreakBefore w:val="0"/>
        <w:kinsoku/>
        <w:wordWrap/>
        <w:overflowPunct/>
        <w:topLinePunct w:val="0"/>
        <w:bidi w:val="0"/>
        <w:adjustRightInd/>
        <w:snapToGrid/>
        <w:spacing w:line="360" w:lineRule="auto"/>
        <w:ind w:leftChars="0" w:firstLine="420" w:firstLineChars="200"/>
        <w:textAlignment w:val="auto"/>
        <w:rPr>
          <w:rFonts w:ascii="宋体" w:hAnsi="宋体" w:cs="宋体"/>
          <w:szCs w:val="21"/>
          <w:highlight w:val="none"/>
        </w:rPr>
      </w:pPr>
      <w:r>
        <w:rPr>
          <w:rFonts w:hint="eastAsia" w:ascii="宋体" w:hAnsi="宋体" w:cs="宋体"/>
          <w:szCs w:val="21"/>
          <w:highlight w:val="none"/>
        </w:rPr>
        <w:t>投标人应明确提出参与本项目的工作人员构成、职责、学历背景、从业背景及参与本职工作的时间。投标人应确保在项目实施过程中不变更江苏银行认可的项目经理。</w:t>
      </w:r>
    </w:p>
    <w:p w14:paraId="3E94FF69">
      <w:pPr>
        <w:pageBreakBefore w:val="0"/>
        <w:kinsoku/>
        <w:wordWrap/>
        <w:overflowPunct/>
        <w:topLinePunct w:val="0"/>
        <w:bidi w:val="0"/>
        <w:adjustRightInd/>
        <w:snapToGrid/>
        <w:spacing w:line="360" w:lineRule="auto"/>
        <w:ind w:leftChars="0" w:firstLine="420" w:firstLineChars="200"/>
        <w:textAlignment w:val="auto"/>
        <w:rPr>
          <w:rFonts w:ascii="宋体" w:hAnsi="宋体" w:cs="宋体"/>
          <w:szCs w:val="21"/>
          <w:highlight w:val="none"/>
        </w:rPr>
      </w:pPr>
      <w:r>
        <w:rPr>
          <w:rFonts w:hint="eastAsia" w:ascii="宋体" w:hAnsi="宋体" w:cs="宋体"/>
          <w:szCs w:val="21"/>
          <w:highlight w:val="none"/>
        </w:rPr>
        <w:t>在技术需求应答书中，投标人应明确其分担职责，进行清晰的工作任务描述。</w:t>
      </w:r>
    </w:p>
    <w:p w14:paraId="79B7706D">
      <w:pPr>
        <w:pageBreakBefore w:val="0"/>
        <w:kinsoku/>
        <w:wordWrap/>
        <w:overflowPunct/>
        <w:topLinePunct w:val="0"/>
        <w:bidi w:val="0"/>
        <w:adjustRightInd/>
        <w:snapToGrid/>
        <w:spacing w:line="360" w:lineRule="auto"/>
        <w:ind w:leftChars="0" w:firstLine="420" w:firstLineChars="200"/>
        <w:textAlignment w:val="auto"/>
        <w:rPr>
          <w:rFonts w:ascii="宋体" w:hAnsi="宋体" w:cs="宋体"/>
          <w:szCs w:val="21"/>
          <w:highlight w:val="none"/>
        </w:rPr>
      </w:pPr>
      <w:r>
        <w:rPr>
          <w:rFonts w:hint="eastAsia" w:ascii="宋体" w:hAnsi="宋体" w:cs="宋体"/>
          <w:szCs w:val="21"/>
          <w:highlight w:val="none"/>
        </w:rPr>
        <w:t>投标人应向招标人明确提出详细的质量控制、风险控制措施，确保项目的顺利进行。</w:t>
      </w:r>
    </w:p>
    <w:p w14:paraId="659513A9">
      <w:pPr>
        <w:pStyle w:val="7"/>
        <w:pageBreakBefore w:val="0"/>
        <w:kinsoku/>
        <w:wordWrap/>
        <w:overflowPunct/>
        <w:topLinePunct w:val="0"/>
        <w:bidi w:val="0"/>
        <w:adjustRightInd/>
        <w:snapToGrid/>
        <w:spacing w:line="360" w:lineRule="auto"/>
        <w:ind w:leftChars="0" w:firstLine="420" w:firstLineChars="200"/>
        <w:textAlignment w:val="auto"/>
        <w:rPr>
          <w:rFonts w:hAnsi="宋体" w:cs="宋体"/>
          <w:bCs/>
          <w:color w:val="000000"/>
          <w:sz w:val="21"/>
          <w:szCs w:val="21"/>
          <w:highlight w:val="none"/>
        </w:rPr>
      </w:pPr>
      <w:r>
        <w:rPr>
          <w:rFonts w:hint="eastAsia" w:hAnsi="宋体" w:cs="宋体"/>
          <w:bCs/>
          <w:color w:val="000000"/>
          <w:sz w:val="21"/>
          <w:szCs w:val="21"/>
          <w:highlight w:val="none"/>
        </w:rPr>
        <w:t>2、项目人员</w:t>
      </w:r>
    </w:p>
    <w:p w14:paraId="33B472E4">
      <w:pPr>
        <w:pageBreakBefore w:val="0"/>
        <w:kinsoku/>
        <w:wordWrap/>
        <w:overflowPunct/>
        <w:topLinePunct w:val="0"/>
        <w:bidi w:val="0"/>
        <w:adjustRightInd/>
        <w:snapToGrid/>
        <w:spacing w:line="360" w:lineRule="auto"/>
        <w:ind w:leftChars="0" w:firstLine="420" w:firstLineChars="200"/>
        <w:textAlignment w:val="auto"/>
        <w:rPr>
          <w:rFonts w:ascii="宋体" w:hAnsi="宋体" w:cs="宋体"/>
          <w:szCs w:val="21"/>
          <w:highlight w:val="none"/>
        </w:rPr>
      </w:pPr>
      <w:r>
        <w:rPr>
          <w:rFonts w:hint="eastAsia" w:ascii="宋体" w:hAnsi="宋体" w:cs="宋体"/>
          <w:szCs w:val="21"/>
          <w:highlight w:val="none"/>
        </w:rPr>
        <w:t>a、项目经理</w:t>
      </w:r>
    </w:p>
    <w:p w14:paraId="44F29063">
      <w:pPr>
        <w:pageBreakBefore w:val="0"/>
        <w:kinsoku/>
        <w:wordWrap/>
        <w:overflowPunct/>
        <w:topLinePunct w:val="0"/>
        <w:bidi w:val="0"/>
        <w:adjustRightInd/>
        <w:snapToGrid/>
        <w:spacing w:line="360" w:lineRule="auto"/>
        <w:ind w:leftChars="0" w:firstLine="420" w:firstLineChars="200"/>
        <w:textAlignment w:val="auto"/>
        <w:rPr>
          <w:rFonts w:ascii="宋体" w:hAnsi="宋体" w:cs="宋体"/>
          <w:szCs w:val="21"/>
          <w:highlight w:val="none"/>
        </w:rPr>
      </w:pPr>
      <w:r>
        <w:rPr>
          <w:rFonts w:hint="eastAsia" w:ascii="宋体" w:hAnsi="宋体" w:cs="宋体"/>
          <w:szCs w:val="21"/>
          <w:highlight w:val="none"/>
        </w:rPr>
        <w:t>项目经理须</w:t>
      </w:r>
      <w:r>
        <w:rPr>
          <w:rFonts w:hint="eastAsia" w:ascii="宋体" w:hAnsi="宋体" w:cs="宋体"/>
          <w:szCs w:val="21"/>
          <w:highlight w:val="none"/>
          <w:lang w:val="en-US" w:eastAsia="zh-CN"/>
        </w:rPr>
        <w:t>8</w:t>
      </w:r>
      <w:r>
        <w:rPr>
          <w:rFonts w:hint="eastAsia" w:ascii="宋体" w:hAnsi="宋体" w:cs="宋体"/>
          <w:szCs w:val="21"/>
          <w:highlight w:val="none"/>
        </w:rPr>
        <w:t>年（含）以上</w:t>
      </w:r>
      <w:r>
        <w:rPr>
          <w:rFonts w:hint="eastAsia" w:ascii="宋体" w:hAnsi="宋体" w:cs="宋体"/>
          <w:szCs w:val="21"/>
          <w:highlight w:val="none"/>
          <w:lang w:val="en-US" w:eastAsia="zh-CN"/>
        </w:rPr>
        <w:t>资产配置类相关系统项</w:t>
      </w:r>
      <w:r>
        <w:rPr>
          <w:rFonts w:hint="eastAsia" w:ascii="宋体" w:hAnsi="宋体" w:cs="宋体"/>
          <w:szCs w:val="21"/>
          <w:highlight w:val="none"/>
        </w:rPr>
        <w:t>目实施、咨询经验。核心成员</w:t>
      </w:r>
      <w:r>
        <w:rPr>
          <w:rFonts w:hint="eastAsia" w:ascii="宋体" w:hAnsi="宋体" w:cs="宋体"/>
          <w:szCs w:val="21"/>
          <w:highlight w:val="none"/>
          <w:lang w:val="en-US" w:eastAsia="zh-CN"/>
        </w:rPr>
        <w:t>6</w:t>
      </w:r>
      <w:r>
        <w:rPr>
          <w:rFonts w:hint="eastAsia" w:ascii="宋体" w:hAnsi="宋体" w:cs="宋体"/>
          <w:szCs w:val="21"/>
          <w:highlight w:val="none"/>
        </w:rPr>
        <w:t>年（含）以上相关实施经验。</w:t>
      </w:r>
    </w:p>
    <w:p w14:paraId="02A6507E">
      <w:pPr>
        <w:pageBreakBefore w:val="0"/>
        <w:kinsoku/>
        <w:wordWrap/>
        <w:overflowPunct/>
        <w:topLinePunct w:val="0"/>
        <w:bidi w:val="0"/>
        <w:adjustRightInd/>
        <w:snapToGrid/>
        <w:spacing w:line="360" w:lineRule="auto"/>
        <w:ind w:leftChars="0" w:firstLine="420" w:firstLineChars="200"/>
        <w:textAlignment w:val="auto"/>
        <w:rPr>
          <w:rFonts w:ascii="宋体" w:hAnsi="宋体" w:cs="宋体"/>
          <w:szCs w:val="21"/>
          <w:highlight w:val="none"/>
        </w:rPr>
      </w:pPr>
      <w:r>
        <w:rPr>
          <w:rFonts w:hint="eastAsia" w:ascii="宋体" w:hAnsi="宋体" w:cs="宋体"/>
          <w:szCs w:val="21"/>
          <w:highlight w:val="none"/>
        </w:rPr>
        <w:t>b、开发人员以及测试人员</w:t>
      </w:r>
    </w:p>
    <w:p w14:paraId="425D77D0">
      <w:pPr>
        <w:pageBreakBefore w:val="0"/>
        <w:kinsoku/>
        <w:wordWrap/>
        <w:overflowPunct/>
        <w:topLinePunct w:val="0"/>
        <w:bidi w:val="0"/>
        <w:adjustRightInd/>
        <w:snapToGrid/>
        <w:spacing w:line="360" w:lineRule="auto"/>
        <w:ind w:leftChars="0" w:firstLine="420" w:firstLineChars="200"/>
        <w:textAlignment w:val="auto"/>
        <w:rPr>
          <w:rFonts w:ascii="宋体" w:hAnsi="宋体" w:cs="宋体"/>
          <w:szCs w:val="21"/>
          <w:highlight w:val="none"/>
        </w:rPr>
      </w:pPr>
      <w:r>
        <w:rPr>
          <w:rFonts w:hint="eastAsia" w:ascii="宋体" w:hAnsi="宋体" w:cs="宋体"/>
          <w:szCs w:val="21"/>
          <w:highlight w:val="none"/>
        </w:rPr>
        <w:t>开发、测试人员必须有</w:t>
      </w:r>
      <w:r>
        <w:rPr>
          <w:rFonts w:hint="eastAsia" w:ascii="宋体" w:hAnsi="宋体" w:cs="宋体"/>
          <w:szCs w:val="21"/>
          <w:highlight w:val="none"/>
          <w:lang w:val="en-US" w:eastAsia="zh-CN"/>
        </w:rPr>
        <w:t>4</w:t>
      </w:r>
      <w:r>
        <w:rPr>
          <w:rFonts w:hint="eastAsia" w:ascii="宋体" w:hAnsi="宋体" w:cs="宋体"/>
          <w:szCs w:val="21"/>
          <w:highlight w:val="none"/>
        </w:rPr>
        <w:t>年</w:t>
      </w:r>
      <w:r>
        <w:rPr>
          <w:rFonts w:hint="eastAsia" w:ascii="宋体" w:hAnsi="宋体" w:cs="宋体"/>
          <w:szCs w:val="21"/>
          <w:highlight w:val="none"/>
          <w:lang w:val="en-US" w:eastAsia="zh-CN"/>
        </w:rPr>
        <w:t>(含)</w:t>
      </w:r>
      <w:r>
        <w:rPr>
          <w:rFonts w:hint="eastAsia" w:ascii="宋体" w:hAnsi="宋体" w:cs="宋体"/>
          <w:szCs w:val="21"/>
          <w:highlight w:val="none"/>
        </w:rPr>
        <w:t>以上的开发、测试工作经验，在通过招标人相关考试、审核后方能进入项目组开始项目的开发、测试工作，开发、测试人员不允许复用。</w:t>
      </w:r>
    </w:p>
    <w:p w14:paraId="5B243191">
      <w:pPr>
        <w:pageBreakBefore w:val="0"/>
        <w:kinsoku/>
        <w:wordWrap/>
        <w:overflowPunct/>
        <w:topLinePunct w:val="0"/>
        <w:bidi w:val="0"/>
        <w:adjustRightInd/>
        <w:snapToGrid/>
        <w:spacing w:line="360" w:lineRule="auto"/>
        <w:ind w:leftChars="0" w:firstLine="420" w:firstLineChars="200"/>
        <w:textAlignment w:val="auto"/>
        <w:rPr>
          <w:rFonts w:hint="eastAsia" w:ascii="宋体" w:hAnsi="宋体" w:eastAsia="宋体" w:cs="宋体"/>
          <w:szCs w:val="21"/>
          <w:highlight w:val="none"/>
        </w:rPr>
      </w:pPr>
      <w:r>
        <w:rPr>
          <w:rFonts w:hint="eastAsia" w:ascii="宋体" w:hAnsi="宋体" w:eastAsia="宋体" w:cs="宋体"/>
          <w:szCs w:val="21"/>
          <w:highlight w:val="none"/>
          <w:lang w:val="en-US" w:eastAsia="zh-CN"/>
        </w:rPr>
        <w:t>c、</w:t>
      </w:r>
      <w:r>
        <w:rPr>
          <w:rFonts w:hint="eastAsia" w:ascii="宋体" w:hAnsi="宋体" w:eastAsia="宋体" w:cs="宋体"/>
          <w:szCs w:val="21"/>
          <w:highlight w:val="none"/>
        </w:rPr>
        <w:t>投标人的投标文档应包含参与江苏银行</w:t>
      </w:r>
      <w:r>
        <w:rPr>
          <w:rFonts w:hint="eastAsia" w:ascii="宋体" w:hAnsi="宋体"/>
          <w:color w:val="auto"/>
          <w:szCs w:val="21"/>
          <w:highlight w:val="none"/>
          <w:lang w:val="en-US" w:eastAsia="zh-CN"/>
        </w:rPr>
        <w:t>资产配置</w:t>
      </w:r>
      <w:r>
        <w:rPr>
          <w:rFonts w:hint="eastAsia" w:ascii="宋体" w:hAnsi="宋体" w:eastAsia="宋体" w:cs="宋体"/>
          <w:szCs w:val="21"/>
          <w:highlight w:val="none"/>
          <w:lang w:val="en-US" w:eastAsia="zh-CN"/>
        </w:rPr>
        <w:t>项目</w:t>
      </w:r>
      <w:r>
        <w:rPr>
          <w:rFonts w:hint="eastAsia" w:ascii="宋体" w:hAnsi="宋体" w:eastAsia="宋体" w:cs="宋体"/>
          <w:szCs w:val="21"/>
          <w:highlight w:val="none"/>
        </w:rPr>
        <w:t>的组织架构及人员列表，其中组织架构至少应包含如下内容：项目管理组、需求分析组、开发设计组、测试组等。</w:t>
      </w:r>
    </w:p>
    <w:p w14:paraId="01D4D50F">
      <w:pPr>
        <w:pageBreakBefore w:val="0"/>
        <w:tabs>
          <w:tab w:val="left" w:pos="8280"/>
        </w:tabs>
        <w:kinsoku/>
        <w:wordWrap/>
        <w:overflowPunct/>
        <w:topLinePunct w:val="0"/>
        <w:bidi w:val="0"/>
        <w:adjustRightInd/>
        <w:snapToGrid/>
        <w:spacing w:line="360" w:lineRule="auto"/>
        <w:ind w:leftChars="0" w:firstLine="420" w:firstLineChars="200"/>
        <w:textAlignment w:val="auto"/>
        <w:rPr>
          <w:rFonts w:ascii="宋体" w:hAnsi="宋体" w:cs="宋体"/>
          <w:color w:val="000000"/>
          <w:szCs w:val="21"/>
          <w:highlight w:val="none"/>
        </w:rPr>
      </w:pPr>
      <w:r>
        <w:rPr>
          <w:rFonts w:hint="eastAsia" w:ascii="宋体" w:hAnsi="宋体" w:cs="宋体"/>
          <w:color w:val="000000"/>
          <w:szCs w:val="21"/>
          <w:highlight w:val="none"/>
        </w:rPr>
        <w:t>3、进度</w:t>
      </w:r>
    </w:p>
    <w:p w14:paraId="0EF4562D">
      <w:pPr>
        <w:pStyle w:val="12"/>
        <w:pageBreakBefore w:val="0"/>
        <w:kinsoku/>
        <w:wordWrap/>
        <w:overflowPunct/>
        <w:topLinePunct w:val="0"/>
        <w:bidi w:val="0"/>
        <w:adjustRightInd/>
        <w:snapToGrid/>
        <w:spacing w:line="360" w:lineRule="auto"/>
        <w:ind w:leftChars="0" w:firstLine="420" w:firstLineChars="200"/>
        <w:textAlignment w:val="auto"/>
        <w:rPr>
          <w:rFonts w:ascii="宋体" w:hAnsi="宋体" w:cs="宋体"/>
          <w:szCs w:val="21"/>
          <w:highlight w:val="none"/>
        </w:rPr>
      </w:pPr>
      <w:permStart w:id="0" w:edGrp="everyone"/>
      <w:r>
        <w:rPr>
          <w:rFonts w:hint="eastAsia" w:ascii="宋体" w:hAnsi="宋体" w:cs="宋体"/>
          <w:kern w:val="2"/>
          <w:szCs w:val="21"/>
          <w:highlight w:val="none"/>
        </w:rPr>
        <w:t>自合同签订之日起</w:t>
      </w:r>
      <w:r>
        <w:rPr>
          <w:rFonts w:hint="eastAsia" w:ascii="宋体" w:hAnsi="宋体" w:cs="宋体"/>
          <w:kern w:val="2"/>
          <w:szCs w:val="21"/>
          <w:highlight w:val="none"/>
          <w:lang w:val="en-US" w:eastAsia="zh-CN"/>
        </w:rPr>
        <w:t>3</w:t>
      </w:r>
      <w:r>
        <w:rPr>
          <w:rFonts w:hint="eastAsia" w:ascii="宋体" w:hAnsi="宋体" w:cs="宋体"/>
          <w:kern w:val="2"/>
          <w:szCs w:val="21"/>
          <w:highlight w:val="none"/>
        </w:rPr>
        <w:t>个月内完成开发工作</w:t>
      </w:r>
      <w:r>
        <w:rPr>
          <w:rFonts w:hint="eastAsia" w:ascii="宋体" w:hAnsi="宋体" w:cs="宋体"/>
          <w:kern w:val="2"/>
          <w:szCs w:val="21"/>
          <w:highlight w:val="none"/>
          <w:lang w:eastAsia="zh-CN"/>
        </w:rPr>
        <w:t>，</w:t>
      </w:r>
      <w:r>
        <w:rPr>
          <w:rFonts w:hint="eastAsia" w:ascii="宋体" w:hAnsi="宋体" w:cs="宋体"/>
          <w:kern w:val="2"/>
          <w:szCs w:val="21"/>
          <w:highlight w:val="none"/>
        </w:rPr>
        <w:t>并在</w:t>
      </w:r>
      <w:r>
        <w:rPr>
          <w:rFonts w:hint="eastAsia" w:ascii="宋体" w:hAnsi="宋体" w:cs="宋体"/>
          <w:kern w:val="2"/>
          <w:szCs w:val="21"/>
          <w:highlight w:val="none"/>
          <w:lang w:val="en-US" w:eastAsia="zh-CN"/>
        </w:rPr>
        <w:t>4</w:t>
      </w:r>
      <w:r>
        <w:rPr>
          <w:rFonts w:hint="eastAsia" w:ascii="宋体" w:hAnsi="宋体" w:cs="宋体"/>
          <w:kern w:val="2"/>
          <w:szCs w:val="21"/>
          <w:highlight w:val="none"/>
        </w:rPr>
        <w:t>个月内完成联调测试和上线。</w:t>
      </w:r>
    </w:p>
    <w:permEnd w:id="0"/>
    <w:p w14:paraId="3C5525A0">
      <w:pPr>
        <w:pStyle w:val="12"/>
        <w:pageBreakBefore w:val="0"/>
        <w:kinsoku/>
        <w:wordWrap/>
        <w:overflowPunct/>
        <w:topLinePunct w:val="0"/>
        <w:bidi w:val="0"/>
        <w:adjustRightInd/>
        <w:snapToGrid/>
        <w:spacing w:line="360" w:lineRule="auto"/>
        <w:ind w:leftChars="0" w:firstLine="420" w:firstLineChars="200"/>
        <w:textAlignment w:val="auto"/>
        <w:rPr>
          <w:rFonts w:ascii="宋体" w:hAnsi="宋体"/>
          <w:szCs w:val="21"/>
          <w:highlight w:val="none"/>
        </w:rPr>
      </w:pPr>
      <w:r>
        <w:rPr>
          <w:rFonts w:hint="eastAsia" w:ascii="宋体" w:hAnsi="宋体"/>
          <w:szCs w:val="21"/>
          <w:highlight w:val="none"/>
        </w:rPr>
        <w:t>4、技术业务支撑</w:t>
      </w:r>
    </w:p>
    <w:p w14:paraId="4E968F0C">
      <w:pPr>
        <w:pStyle w:val="7"/>
        <w:pageBreakBefore w:val="0"/>
        <w:kinsoku/>
        <w:wordWrap/>
        <w:overflowPunct/>
        <w:topLinePunct w:val="0"/>
        <w:bidi w:val="0"/>
        <w:adjustRightInd/>
        <w:snapToGrid/>
        <w:spacing w:line="360" w:lineRule="auto"/>
        <w:ind w:leftChars="0" w:firstLine="420" w:firstLineChars="200"/>
        <w:textAlignment w:val="auto"/>
        <w:rPr>
          <w:rFonts w:hAnsi="宋体" w:cs="宋体"/>
          <w:sz w:val="21"/>
          <w:szCs w:val="21"/>
          <w:highlight w:val="none"/>
          <w:lang w:val="zh-CN"/>
        </w:rPr>
      </w:pPr>
      <w:r>
        <w:rPr>
          <w:rFonts w:hint="eastAsia" w:hAnsi="宋体" w:cs="宋体"/>
          <w:color w:val="000000"/>
          <w:sz w:val="21"/>
          <w:szCs w:val="21"/>
          <w:highlight w:val="none"/>
        </w:rPr>
        <w:t>参与招标人项目各阶段（需求分析、系统设计、系统联调测试、培训、系统上线）的工作，完成包括但不限于与开发测试人员项目需求</w:t>
      </w:r>
      <w:r>
        <w:rPr>
          <w:rFonts w:hint="eastAsia" w:hAnsi="宋体" w:cs="宋体"/>
          <w:color w:val="000000"/>
          <w:sz w:val="21"/>
          <w:szCs w:val="21"/>
          <w:highlight w:val="none"/>
          <w:lang w:val="en-US" w:eastAsia="zh-CN"/>
        </w:rPr>
        <w:t>开发</w:t>
      </w:r>
      <w:r>
        <w:rPr>
          <w:rFonts w:hint="eastAsia" w:hAnsi="宋体" w:cs="宋体"/>
          <w:color w:val="000000"/>
          <w:sz w:val="21"/>
          <w:szCs w:val="21"/>
          <w:highlight w:val="none"/>
        </w:rPr>
        <w:t>、进度的协调工作。</w:t>
      </w:r>
    </w:p>
    <w:p w14:paraId="6D1D00A5">
      <w:pPr>
        <w:pageBreakBefore w:val="0"/>
        <w:tabs>
          <w:tab w:val="left" w:pos="8280"/>
        </w:tabs>
        <w:kinsoku/>
        <w:wordWrap/>
        <w:overflowPunct/>
        <w:topLinePunct w:val="0"/>
        <w:bidi w:val="0"/>
        <w:adjustRightInd/>
        <w:snapToGrid/>
        <w:spacing w:line="360" w:lineRule="auto"/>
        <w:ind w:leftChars="0" w:firstLine="420" w:firstLineChars="200"/>
        <w:textAlignment w:val="auto"/>
        <w:rPr>
          <w:rFonts w:ascii="宋体" w:hAnsi="宋体" w:cs="宋体"/>
          <w:color w:val="000000"/>
          <w:szCs w:val="21"/>
          <w:highlight w:val="none"/>
        </w:rPr>
      </w:pPr>
      <w:r>
        <w:rPr>
          <w:rFonts w:hint="eastAsia" w:ascii="宋体" w:hAnsi="宋体" w:cs="宋体"/>
          <w:color w:val="000000"/>
          <w:szCs w:val="21"/>
          <w:highlight w:val="none"/>
        </w:rPr>
        <w:t>5、系统测试</w:t>
      </w:r>
    </w:p>
    <w:p w14:paraId="214BFE3A">
      <w:pPr>
        <w:pageBreakBefore w:val="0"/>
        <w:kinsoku/>
        <w:wordWrap/>
        <w:overflowPunct/>
        <w:topLinePunct w:val="0"/>
        <w:bidi w:val="0"/>
        <w:adjustRightInd/>
        <w:snapToGrid/>
        <w:spacing w:line="360" w:lineRule="auto"/>
        <w:ind w:leftChars="0" w:firstLine="420" w:firstLineChars="200"/>
        <w:textAlignment w:val="auto"/>
        <w:rPr>
          <w:rFonts w:ascii="宋体" w:hAnsi="宋体" w:cs="宋体"/>
          <w:szCs w:val="21"/>
          <w:highlight w:val="none"/>
        </w:rPr>
      </w:pPr>
      <w:r>
        <w:rPr>
          <w:rFonts w:hint="eastAsia" w:ascii="宋体" w:hAnsi="宋体" w:cs="宋体"/>
          <w:szCs w:val="21"/>
          <w:highlight w:val="none"/>
        </w:rPr>
        <w:t>系统测试是项目质量的重要保证，投标人必须配备专业的测试人员，组建专业的测试团队，制定完善的测试方案、测试计划、测试案例、测试报告、性能测试报告等。测试方案包括功能测试和非功能测试。</w:t>
      </w:r>
    </w:p>
    <w:p w14:paraId="23979F9D">
      <w:pPr>
        <w:pageBreakBefore w:val="0"/>
        <w:kinsoku/>
        <w:wordWrap/>
        <w:overflowPunct/>
        <w:topLinePunct w:val="0"/>
        <w:bidi w:val="0"/>
        <w:adjustRightInd/>
        <w:snapToGrid/>
        <w:spacing w:line="360" w:lineRule="auto"/>
        <w:ind w:leftChars="0" w:firstLine="420" w:firstLineChars="200"/>
        <w:textAlignment w:val="auto"/>
        <w:rPr>
          <w:rFonts w:ascii="宋体" w:hAnsi="宋体" w:cs="宋体"/>
          <w:szCs w:val="21"/>
          <w:highlight w:val="none"/>
        </w:rPr>
      </w:pPr>
      <w:r>
        <w:rPr>
          <w:rFonts w:hint="eastAsia" w:ascii="宋体" w:hAnsi="宋体" w:cs="宋体"/>
          <w:szCs w:val="21"/>
          <w:highlight w:val="none"/>
        </w:rPr>
        <w:t xml:space="preserve">a.功能测试方案应包括如下测试内容： </w:t>
      </w:r>
    </w:p>
    <w:p w14:paraId="7C8A72B3">
      <w:pPr>
        <w:pageBreakBefore w:val="0"/>
        <w:kinsoku/>
        <w:wordWrap/>
        <w:overflowPunct/>
        <w:topLinePunct w:val="0"/>
        <w:bidi w:val="0"/>
        <w:adjustRightInd/>
        <w:snapToGrid/>
        <w:spacing w:line="360" w:lineRule="auto"/>
        <w:ind w:leftChars="0" w:firstLine="420" w:firstLineChars="200"/>
        <w:textAlignment w:val="auto"/>
        <w:rPr>
          <w:rFonts w:ascii="宋体" w:hAnsi="宋体" w:cs="宋体"/>
          <w:szCs w:val="21"/>
          <w:highlight w:val="none"/>
        </w:rPr>
      </w:pPr>
      <w:r>
        <w:rPr>
          <w:rFonts w:hint="eastAsia" w:ascii="宋体" w:hAnsi="宋体" w:cs="宋体"/>
          <w:szCs w:val="21"/>
          <w:highlight w:val="none"/>
        </w:rPr>
        <w:t>－测试目标</w:t>
      </w:r>
    </w:p>
    <w:p w14:paraId="58D64894">
      <w:pPr>
        <w:pageBreakBefore w:val="0"/>
        <w:kinsoku/>
        <w:wordWrap/>
        <w:overflowPunct/>
        <w:topLinePunct w:val="0"/>
        <w:bidi w:val="0"/>
        <w:adjustRightInd/>
        <w:snapToGrid/>
        <w:spacing w:line="360" w:lineRule="auto"/>
        <w:ind w:leftChars="0" w:firstLine="420" w:firstLineChars="200"/>
        <w:textAlignment w:val="auto"/>
        <w:rPr>
          <w:rFonts w:ascii="宋体" w:hAnsi="宋体" w:cs="宋体"/>
          <w:szCs w:val="21"/>
          <w:highlight w:val="none"/>
        </w:rPr>
      </w:pPr>
      <w:r>
        <w:rPr>
          <w:rFonts w:hint="eastAsia" w:ascii="宋体" w:hAnsi="宋体" w:cs="宋体"/>
          <w:szCs w:val="21"/>
          <w:highlight w:val="none"/>
        </w:rPr>
        <w:t>－测试范围</w:t>
      </w:r>
    </w:p>
    <w:p w14:paraId="55E8E88B">
      <w:pPr>
        <w:pageBreakBefore w:val="0"/>
        <w:kinsoku/>
        <w:wordWrap/>
        <w:overflowPunct/>
        <w:topLinePunct w:val="0"/>
        <w:bidi w:val="0"/>
        <w:adjustRightInd/>
        <w:snapToGrid/>
        <w:spacing w:line="360" w:lineRule="auto"/>
        <w:ind w:leftChars="0" w:firstLine="420" w:firstLineChars="200"/>
        <w:textAlignment w:val="auto"/>
        <w:rPr>
          <w:rFonts w:ascii="宋体" w:hAnsi="宋体" w:cs="宋体"/>
          <w:szCs w:val="21"/>
          <w:highlight w:val="none"/>
        </w:rPr>
      </w:pPr>
      <w:r>
        <w:rPr>
          <w:rFonts w:hint="eastAsia" w:ascii="宋体" w:hAnsi="宋体" w:cs="宋体"/>
          <w:szCs w:val="21"/>
          <w:highlight w:val="none"/>
        </w:rPr>
        <w:t>－参加测试人员及组织分工。</w:t>
      </w:r>
    </w:p>
    <w:p w14:paraId="15CCD21E">
      <w:pPr>
        <w:pageBreakBefore w:val="0"/>
        <w:kinsoku/>
        <w:wordWrap/>
        <w:overflowPunct/>
        <w:topLinePunct w:val="0"/>
        <w:bidi w:val="0"/>
        <w:adjustRightInd/>
        <w:snapToGrid/>
        <w:spacing w:line="360" w:lineRule="auto"/>
        <w:ind w:leftChars="0" w:firstLine="420" w:firstLineChars="200"/>
        <w:textAlignment w:val="auto"/>
        <w:rPr>
          <w:rFonts w:ascii="宋体" w:hAnsi="宋体" w:cs="宋体"/>
          <w:szCs w:val="21"/>
          <w:highlight w:val="none"/>
        </w:rPr>
      </w:pPr>
      <w:r>
        <w:rPr>
          <w:rFonts w:hint="eastAsia" w:ascii="宋体" w:hAnsi="宋体" w:cs="宋体"/>
          <w:szCs w:val="21"/>
          <w:highlight w:val="none"/>
        </w:rPr>
        <w:t>－测试过程中的缺陷管理。</w:t>
      </w:r>
    </w:p>
    <w:p w14:paraId="0F9C5E67">
      <w:pPr>
        <w:pageBreakBefore w:val="0"/>
        <w:kinsoku/>
        <w:wordWrap/>
        <w:overflowPunct/>
        <w:topLinePunct w:val="0"/>
        <w:bidi w:val="0"/>
        <w:adjustRightInd/>
        <w:snapToGrid/>
        <w:spacing w:line="360" w:lineRule="auto"/>
        <w:ind w:leftChars="0" w:firstLine="420" w:firstLineChars="200"/>
        <w:textAlignment w:val="auto"/>
        <w:rPr>
          <w:rFonts w:ascii="宋体" w:hAnsi="宋体" w:cs="宋体"/>
          <w:szCs w:val="21"/>
          <w:highlight w:val="none"/>
        </w:rPr>
      </w:pPr>
      <w:r>
        <w:rPr>
          <w:rFonts w:hint="eastAsia" w:ascii="宋体" w:hAnsi="宋体" w:cs="宋体"/>
          <w:szCs w:val="21"/>
          <w:highlight w:val="none"/>
        </w:rPr>
        <w:t>－测试完成标准</w:t>
      </w:r>
    </w:p>
    <w:p w14:paraId="2E98500A">
      <w:pPr>
        <w:pageBreakBefore w:val="0"/>
        <w:kinsoku/>
        <w:wordWrap/>
        <w:overflowPunct/>
        <w:topLinePunct w:val="0"/>
        <w:bidi w:val="0"/>
        <w:adjustRightInd/>
        <w:snapToGrid/>
        <w:spacing w:line="360" w:lineRule="auto"/>
        <w:ind w:leftChars="0" w:firstLine="420" w:firstLineChars="200"/>
        <w:textAlignment w:val="auto"/>
        <w:rPr>
          <w:rFonts w:ascii="宋体" w:hAnsi="宋体" w:cs="宋体"/>
          <w:szCs w:val="21"/>
          <w:highlight w:val="none"/>
        </w:rPr>
      </w:pPr>
      <w:r>
        <w:rPr>
          <w:rFonts w:hint="eastAsia" w:ascii="宋体" w:hAnsi="宋体" w:cs="宋体"/>
          <w:szCs w:val="21"/>
          <w:highlight w:val="none"/>
        </w:rPr>
        <w:t xml:space="preserve">－测试工具：测试用例管理工具、缺陷管理工具、性能测试工具、配置管理工具等。 </w:t>
      </w:r>
    </w:p>
    <w:p w14:paraId="314CA269">
      <w:pPr>
        <w:pageBreakBefore w:val="0"/>
        <w:kinsoku/>
        <w:wordWrap/>
        <w:overflowPunct/>
        <w:topLinePunct w:val="0"/>
        <w:bidi w:val="0"/>
        <w:adjustRightInd/>
        <w:snapToGrid/>
        <w:spacing w:line="360" w:lineRule="auto"/>
        <w:ind w:leftChars="0" w:firstLine="420" w:firstLineChars="200"/>
        <w:textAlignment w:val="auto"/>
        <w:rPr>
          <w:rFonts w:ascii="宋体" w:hAnsi="宋体" w:cs="宋体"/>
          <w:szCs w:val="21"/>
          <w:highlight w:val="none"/>
        </w:rPr>
      </w:pPr>
      <w:r>
        <w:rPr>
          <w:rFonts w:hint="eastAsia" w:ascii="宋体" w:hAnsi="宋体" w:cs="宋体"/>
          <w:szCs w:val="21"/>
          <w:highlight w:val="none"/>
        </w:rPr>
        <w:t xml:space="preserve">－测试数据。 </w:t>
      </w:r>
    </w:p>
    <w:p w14:paraId="07FA57E8">
      <w:pPr>
        <w:pageBreakBefore w:val="0"/>
        <w:kinsoku/>
        <w:wordWrap/>
        <w:overflowPunct/>
        <w:topLinePunct w:val="0"/>
        <w:bidi w:val="0"/>
        <w:adjustRightInd/>
        <w:snapToGrid/>
        <w:spacing w:line="360" w:lineRule="auto"/>
        <w:ind w:leftChars="0" w:firstLine="420" w:firstLineChars="200"/>
        <w:textAlignment w:val="auto"/>
        <w:rPr>
          <w:rFonts w:ascii="宋体" w:hAnsi="宋体" w:cs="宋体"/>
          <w:szCs w:val="21"/>
          <w:highlight w:val="none"/>
        </w:rPr>
      </w:pPr>
      <w:r>
        <w:rPr>
          <w:rFonts w:hint="eastAsia" w:ascii="宋体" w:hAnsi="宋体" w:cs="宋体"/>
          <w:szCs w:val="21"/>
          <w:highlight w:val="none"/>
        </w:rPr>
        <w:t>－测试实施计划。</w:t>
      </w:r>
    </w:p>
    <w:p w14:paraId="69170861">
      <w:pPr>
        <w:pageBreakBefore w:val="0"/>
        <w:kinsoku/>
        <w:wordWrap/>
        <w:overflowPunct/>
        <w:topLinePunct w:val="0"/>
        <w:bidi w:val="0"/>
        <w:adjustRightInd/>
        <w:snapToGrid/>
        <w:spacing w:line="360" w:lineRule="auto"/>
        <w:ind w:leftChars="0" w:firstLine="420" w:firstLineChars="200"/>
        <w:textAlignment w:val="auto"/>
        <w:rPr>
          <w:rFonts w:ascii="宋体" w:hAnsi="宋体" w:cs="宋体"/>
          <w:szCs w:val="21"/>
          <w:highlight w:val="none"/>
        </w:rPr>
      </w:pPr>
      <w:r>
        <w:rPr>
          <w:rFonts w:hint="eastAsia" w:ascii="宋体" w:hAnsi="宋体" w:cs="宋体"/>
          <w:szCs w:val="21"/>
          <w:highlight w:val="none"/>
        </w:rPr>
        <w:t xml:space="preserve"> - 测试风险分析。 </w:t>
      </w:r>
    </w:p>
    <w:p w14:paraId="4F325DA6">
      <w:pPr>
        <w:pageBreakBefore w:val="0"/>
        <w:kinsoku/>
        <w:wordWrap/>
        <w:overflowPunct/>
        <w:topLinePunct w:val="0"/>
        <w:bidi w:val="0"/>
        <w:adjustRightInd/>
        <w:snapToGrid/>
        <w:spacing w:line="360" w:lineRule="auto"/>
        <w:ind w:leftChars="0" w:firstLine="420" w:firstLineChars="200"/>
        <w:textAlignment w:val="auto"/>
        <w:rPr>
          <w:rFonts w:ascii="宋体" w:hAnsi="宋体" w:cs="宋体"/>
          <w:szCs w:val="21"/>
          <w:highlight w:val="none"/>
        </w:rPr>
      </w:pPr>
      <w:r>
        <w:rPr>
          <w:rFonts w:hint="eastAsia" w:ascii="宋体" w:hAnsi="宋体" w:cs="宋体"/>
          <w:szCs w:val="21"/>
          <w:highlight w:val="none"/>
        </w:rPr>
        <w:t xml:space="preserve">－测试交付物。 </w:t>
      </w:r>
    </w:p>
    <w:p w14:paraId="4F6A9023">
      <w:pPr>
        <w:pageBreakBefore w:val="0"/>
        <w:kinsoku/>
        <w:wordWrap/>
        <w:overflowPunct/>
        <w:topLinePunct w:val="0"/>
        <w:bidi w:val="0"/>
        <w:adjustRightInd/>
        <w:snapToGrid/>
        <w:spacing w:line="360" w:lineRule="auto"/>
        <w:ind w:leftChars="0" w:firstLine="420" w:firstLineChars="200"/>
        <w:textAlignment w:val="auto"/>
        <w:rPr>
          <w:rFonts w:ascii="宋体" w:hAnsi="宋体" w:cs="宋体"/>
          <w:szCs w:val="21"/>
          <w:highlight w:val="none"/>
        </w:rPr>
      </w:pPr>
      <w:r>
        <w:rPr>
          <w:rFonts w:hint="eastAsia" w:ascii="宋体" w:hAnsi="宋体" w:cs="宋体"/>
          <w:szCs w:val="21"/>
          <w:highlight w:val="none"/>
        </w:rPr>
        <w:t xml:space="preserve">－测试的审核和结果认定方法。 </w:t>
      </w:r>
    </w:p>
    <w:p w14:paraId="15AD4118">
      <w:pPr>
        <w:pageBreakBefore w:val="0"/>
        <w:kinsoku/>
        <w:wordWrap/>
        <w:overflowPunct/>
        <w:topLinePunct w:val="0"/>
        <w:bidi w:val="0"/>
        <w:adjustRightInd/>
        <w:snapToGrid/>
        <w:spacing w:line="360" w:lineRule="auto"/>
        <w:ind w:leftChars="0" w:firstLine="420" w:firstLineChars="200"/>
        <w:textAlignment w:val="auto"/>
        <w:rPr>
          <w:rFonts w:ascii="宋体" w:hAnsi="宋体" w:cs="宋体"/>
          <w:szCs w:val="21"/>
          <w:highlight w:val="none"/>
        </w:rPr>
      </w:pPr>
      <w:r>
        <w:rPr>
          <w:rFonts w:hint="eastAsia" w:ascii="宋体" w:hAnsi="宋体" w:cs="宋体"/>
          <w:szCs w:val="21"/>
          <w:highlight w:val="none"/>
        </w:rPr>
        <w:t xml:space="preserve">b.非功能测试方案应包括如下测试内容： </w:t>
      </w:r>
    </w:p>
    <w:p w14:paraId="636FBB10">
      <w:pPr>
        <w:pageBreakBefore w:val="0"/>
        <w:kinsoku/>
        <w:wordWrap/>
        <w:overflowPunct/>
        <w:topLinePunct w:val="0"/>
        <w:bidi w:val="0"/>
        <w:adjustRightInd/>
        <w:snapToGrid/>
        <w:spacing w:line="360" w:lineRule="auto"/>
        <w:ind w:leftChars="0" w:firstLine="420" w:firstLineChars="200"/>
        <w:textAlignment w:val="auto"/>
        <w:rPr>
          <w:rFonts w:ascii="宋体" w:hAnsi="宋体" w:cs="宋体"/>
          <w:szCs w:val="21"/>
          <w:highlight w:val="none"/>
        </w:rPr>
      </w:pPr>
      <w:r>
        <w:rPr>
          <w:rFonts w:hint="eastAsia" w:ascii="宋体" w:hAnsi="宋体" w:cs="宋体"/>
          <w:szCs w:val="21"/>
          <w:highlight w:val="none"/>
        </w:rPr>
        <w:t>－测试目的</w:t>
      </w:r>
    </w:p>
    <w:p w14:paraId="24A794AA">
      <w:pPr>
        <w:pageBreakBefore w:val="0"/>
        <w:kinsoku/>
        <w:wordWrap/>
        <w:overflowPunct/>
        <w:topLinePunct w:val="0"/>
        <w:bidi w:val="0"/>
        <w:adjustRightInd/>
        <w:snapToGrid/>
        <w:spacing w:line="360" w:lineRule="auto"/>
        <w:ind w:leftChars="0" w:firstLine="420" w:firstLineChars="200"/>
        <w:textAlignment w:val="auto"/>
        <w:rPr>
          <w:rFonts w:ascii="宋体" w:hAnsi="宋体" w:cs="宋体"/>
          <w:szCs w:val="21"/>
          <w:highlight w:val="none"/>
        </w:rPr>
      </w:pPr>
      <w:r>
        <w:rPr>
          <w:rFonts w:hint="eastAsia" w:ascii="宋体" w:hAnsi="宋体" w:cs="宋体"/>
          <w:szCs w:val="21"/>
          <w:highlight w:val="none"/>
        </w:rPr>
        <w:t>－测试范围</w:t>
      </w:r>
    </w:p>
    <w:p w14:paraId="3BF30BFD">
      <w:pPr>
        <w:pageBreakBefore w:val="0"/>
        <w:kinsoku/>
        <w:wordWrap/>
        <w:overflowPunct/>
        <w:topLinePunct w:val="0"/>
        <w:bidi w:val="0"/>
        <w:adjustRightInd/>
        <w:snapToGrid/>
        <w:spacing w:line="360" w:lineRule="auto"/>
        <w:ind w:leftChars="0" w:firstLine="420" w:firstLineChars="200"/>
        <w:textAlignment w:val="auto"/>
        <w:rPr>
          <w:rFonts w:ascii="宋体" w:hAnsi="宋体" w:cs="宋体"/>
          <w:szCs w:val="21"/>
          <w:highlight w:val="none"/>
        </w:rPr>
      </w:pPr>
      <w:r>
        <w:rPr>
          <w:rFonts w:hint="eastAsia" w:ascii="宋体" w:hAnsi="宋体" w:cs="宋体"/>
          <w:szCs w:val="21"/>
          <w:highlight w:val="none"/>
        </w:rPr>
        <w:t>－测试启停准则</w:t>
      </w:r>
    </w:p>
    <w:p w14:paraId="0A84B891">
      <w:pPr>
        <w:pageBreakBefore w:val="0"/>
        <w:kinsoku/>
        <w:wordWrap/>
        <w:overflowPunct/>
        <w:topLinePunct w:val="0"/>
        <w:bidi w:val="0"/>
        <w:adjustRightInd/>
        <w:snapToGrid/>
        <w:spacing w:line="360" w:lineRule="auto"/>
        <w:ind w:leftChars="0" w:firstLine="420" w:firstLineChars="200"/>
        <w:textAlignment w:val="auto"/>
        <w:rPr>
          <w:rFonts w:ascii="宋体" w:hAnsi="宋体" w:cs="宋体"/>
          <w:szCs w:val="21"/>
          <w:highlight w:val="none"/>
        </w:rPr>
      </w:pPr>
      <w:r>
        <w:rPr>
          <w:rFonts w:hint="eastAsia" w:ascii="宋体" w:hAnsi="宋体" w:cs="宋体"/>
          <w:szCs w:val="21"/>
          <w:highlight w:val="none"/>
        </w:rPr>
        <w:t>－模型：业务模型、测试模型</w:t>
      </w:r>
    </w:p>
    <w:p w14:paraId="4FF33CE3">
      <w:pPr>
        <w:pageBreakBefore w:val="0"/>
        <w:kinsoku/>
        <w:wordWrap/>
        <w:overflowPunct/>
        <w:topLinePunct w:val="0"/>
        <w:bidi w:val="0"/>
        <w:adjustRightInd/>
        <w:snapToGrid/>
        <w:spacing w:line="360" w:lineRule="auto"/>
        <w:ind w:leftChars="0" w:firstLine="420" w:firstLineChars="200"/>
        <w:textAlignment w:val="auto"/>
        <w:rPr>
          <w:rFonts w:ascii="宋体" w:hAnsi="宋体" w:cs="宋体"/>
          <w:szCs w:val="21"/>
          <w:highlight w:val="none"/>
        </w:rPr>
      </w:pPr>
      <w:r>
        <w:rPr>
          <w:rFonts w:hint="eastAsia" w:ascii="宋体" w:hAnsi="宋体" w:cs="宋体"/>
          <w:szCs w:val="21"/>
          <w:highlight w:val="none"/>
        </w:rPr>
        <w:t>－测试指标</w:t>
      </w:r>
    </w:p>
    <w:p w14:paraId="23375AE2">
      <w:pPr>
        <w:pageBreakBefore w:val="0"/>
        <w:kinsoku/>
        <w:wordWrap/>
        <w:overflowPunct/>
        <w:topLinePunct w:val="0"/>
        <w:bidi w:val="0"/>
        <w:adjustRightInd/>
        <w:snapToGrid/>
        <w:spacing w:line="360" w:lineRule="auto"/>
        <w:ind w:leftChars="0" w:firstLine="420" w:firstLineChars="200"/>
        <w:textAlignment w:val="auto"/>
        <w:rPr>
          <w:rFonts w:ascii="宋体" w:hAnsi="宋体" w:cs="宋体"/>
          <w:szCs w:val="21"/>
          <w:highlight w:val="none"/>
        </w:rPr>
      </w:pPr>
      <w:r>
        <w:rPr>
          <w:rFonts w:hint="eastAsia" w:ascii="宋体" w:hAnsi="宋体" w:cs="宋体"/>
          <w:szCs w:val="21"/>
          <w:highlight w:val="none"/>
        </w:rPr>
        <w:t>－测试策略</w:t>
      </w:r>
    </w:p>
    <w:p w14:paraId="006D39D5">
      <w:pPr>
        <w:pageBreakBefore w:val="0"/>
        <w:kinsoku/>
        <w:wordWrap/>
        <w:overflowPunct/>
        <w:topLinePunct w:val="0"/>
        <w:bidi w:val="0"/>
        <w:adjustRightInd/>
        <w:snapToGrid/>
        <w:spacing w:line="360" w:lineRule="auto"/>
        <w:ind w:leftChars="0" w:firstLine="420" w:firstLineChars="200"/>
        <w:textAlignment w:val="auto"/>
        <w:rPr>
          <w:rFonts w:ascii="宋体" w:hAnsi="宋体" w:cs="宋体"/>
          <w:szCs w:val="21"/>
          <w:highlight w:val="none"/>
        </w:rPr>
      </w:pPr>
      <w:r>
        <w:rPr>
          <w:rFonts w:hint="eastAsia" w:ascii="宋体" w:hAnsi="宋体" w:cs="宋体"/>
          <w:szCs w:val="21"/>
          <w:highlight w:val="none"/>
        </w:rPr>
        <w:t>－测试内容</w:t>
      </w:r>
    </w:p>
    <w:p w14:paraId="3EBB3CC2">
      <w:pPr>
        <w:pageBreakBefore w:val="0"/>
        <w:kinsoku/>
        <w:wordWrap/>
        <w:overflowPunct/>
        <w:topLinePunct w:val="0"/>
        <w:bidi w:val="0"/>
        <w:adjustRightInd/>
        <w:snapToGrid/>
        <w:spacing w:line="360" w:lineRule="auto"/>
        <w:ind w:leftChars="0" w:firstLine="420" w:firstLineChars="200"/>
        <w:textAlignment w:val="auto"/>
        <w:rPr>
          <w:rFonts w:ascii="宋体" w:hAnsi="宋体" w:cs="宋体"/>
          <w:szCs w:val="21"/>
          <w:highlight w:val="none"/>
        </w:rPr>
      </w:pPr>
      <w:r>
        <w:rPr>
          <w:rFonts w:hint="eastAsia" w:ascii="宋体" w:hAnsi="宋体" w:cs="宋体"/>
          <w:szCs w:val="21"/>
          <w:highlight w:val="none"/>
        </w:rPr>
        <w:t>－测试实施准备：环境准备、工具准备、数据准备、脚本准备</w:t>
      </w:r>
    </w:p>
    <w:p w14:paraId="3E4F8352">
      <w:pPr>
        <w:pageBreakBefore w:val="0"/>
        <w:kinsoku/>
        <w:wordWrap/>
        <w:overflowPunct/>
        <w:topLinePunct w:val="0"/>
        <w:bidi w:val="0"/>
        <w:adjustRightInd/>
        <w:snapToGrid/>
        <w:spacing w:line="360" w:lineRule="auto"/>
        <w:ind w:leftChars="0" w:firstLine="420" w:firstLineChars="200"/>
        <w:textAlignment w:val="auto"/>
        <w:rPr>
          <w:rFonts w:ascii="宋体" w:hAnsi="宋体" w:cs="宋体"/>
          <w:szCs w:val="21"/>
          <w:highlight w:val="none"/>
        </w:rPr>
      </w:pPr>
      <w:r>
        <w:rPr>
          <w:rFonts w:hint="eastAsia" w:ascii="宋体" w:hAnsi="宋体" w:cs="宋体"/>
          <w:szCs w:val="21"/>
          <w:highlight w:val="none"/>
        </w:rPr>
        <w:t>－测试组织结构</w:t>
      </w:r>
    </w:p>
    <w:p w14:paraId="1426E839">
      <w:pPr>
        <w:pageBreakBefore w:val="0"/>
        <w:kinsoku/>
        <w:wordWrap/>
        <w:overflowPunct/>
        <w:topLinePunct w:val="0"/>
        <w:bidi w:val="0"/>
        <w:adjustRightInd/>
        <w:snapToGrid/>
        <w:spacing w:line="360" w:lineRule="auto"/>
        <w:ind w:leftChars="0" w:firstLine="420" w:firstLineChars="200"/>
        <w:textAlignment w:val="auto"/>
        <w:rPr>
          <w:rFonts w:ascii="宋体" w:hAnsi="宋体" w:cs="宋体"/>
          <w:szCs w:val="21"/>
          <w:highlight w:val="none"/>
        </w:rPr>
      </w:pPr>
      <w:r>
        <w:rPr>
          <w:rFonts w:hint="eastAsia" w:ascii="宋体" w:hAnsi="宋体" w:cs="宋体"/>
          <w:szCs w:val="21"/>
          <w:highlight w:val="none"/>
        </w:rPr>
        <w:t>－测试实施计划</w:t>
      </w:r>
    </w:p>
    <w:p w14:paraId="4B0F3E01">
      <w:pPr>
        <w:pageBreakBefore w:val="0"/>
        <w:kinsoku/>
        <w:wordWrap/>
        <w:overflowPunct/>
        <w:topLinePunct w:val="0"/>
        <w:bidi w:val="0"/>
        <w:adjustRightInd/>
        <w:snapToGrid/>
        <w:spacing w:line="360" w:lineRule="auto"/>
        <w:ind w:leftChars="0" w:firstLine="420" w:firstLineChars="200"/>
        <w:textAlignment w:val="auto"/>
        <w:rPr>
          <w:rFonts w:ascii="宋体" w:hAnsi="宋体" w:cs="宋体"/>
          <w:szCs w:val="21"/>
          <w:highlight w:val="none"/>
        </w:rPr>
      </w:pPr>
      <w:r>
        <w:rPr>
          <w:rFonts w:hint="eastAsia" w:ascii="宋体" w:hAnsi="宋体" w:cs="宋体"/>
          <w:szCs w:val="21"/>
          <w:highlight w:val="none"/>
        </w:rPr>
        <w:t>－测试风险分析</w:t>
      </w:r>
    </w:p>
    <w:p w14:paraId="5AFF2FE4">
      <w:pPr>
        <w:pageBreakBefore w:val="0"/>
        <w:kinsoku/>
        <w:wordWrap/>
        <w:overflowPunct/>
        <w:topLinePunct w:val="0"/>
        <w:bidi w:val="0"/>
        <w:adjustRightInd/>
        <w:snapToGrid/>
        <w:spacing w:line="360" w:lineRule="auto"/>
        <w:ind w:leftChars="0" w:firstLine="420" w:firstLineChars="200"/>
        <w:textAlignment w:val="auto"/>
        <w:rPr>
          <w:rFonts w:ascii="宋体" w:hAnsi="宋体" w:cs="宋体"/>
          <w:szCs w:val="21"/>
          <w:highlight w:val="none"/>
        </w:rPr>
      </w:pPr>
      <w:r>
        <w:rPr>
          <w:rFonts w:hint="eastAsia" w:ascii="宋体" w:hAnsi="宋体" w:cs="宋体"/>
          <w:szCs w:val="21"/>
          <w:highlight w:val="none"/>
        </w:rPr>
        <w:t>－测试交付物</w:t>
      </w:r>
    </w:p>
    <w:p w14:paraId="4029DF52">
      <w:pPr>
        <w:pageBreakBefore w:val="0"/>
        <w:kinsoku/>
        <w:wordWrap/>
        <w:overflowPunct/>
        <w:topLinePunct w:val="0"/>
        <w:bidi w:val="0"/>
        <w:adjustRightInd/>
        <w:snapToGrid/>
        <w:spacing w:line="360" w:lineRule="auto"/>
        <w:ind w:leftChars="0" w:firstLine="420" w:firstLineChars="200"/>
        <w:textAlignment w:val="auto"/>
        <w:rPr>
          <w:rFonts w:ascii="宋体" w:hAnsi="宋体" w:cs="宋体"/>
          <w:szCs w:val="21"/>
          <w:highlight w:val="none"/>
        </w:rPr>
      </w:pPr>
      <w:r>
        <w:rPr>
          <w:rFonts w:hint="eastAsia" w:ascii="宋体" w:hAnsi="宋体" w:cs="宋体"/>
          <w:szCs w:val="21"/>
          <w:highlight w:val="none"/>
        </w:rPr>
        <w:t>－测试的审核和结果认定方法。</w:t>
      </w:r>
    </w:p>
    <w:p w14:paraId="52170343">
      <w:pPr>
        <w:pStyle w:val="7"/>
        <w:pageBreakBefore w:val="0"/>
        <w:kinsoku/>
        <w:wordWrap/>
        <w:overflowPunct/>
        <w:topLinePunct w:val="0"/>
        <w:bidi w:val="0"/>
        <w:adjustRightInd/>
        <w:snapToGrid/>
        <w:spacing w:line="360" w:lineRule="auto"/>
        <w:ind w:leftChars="0" w:firstLine="420" w:firstLineChars="200"/>
        <w:textAlignment w:val="auto"/>
        <w:rPr>
          <w:rFonts w:hAnsi="宋体" w:cs="宋体"/>
          <w:bCs/>
          <w:color w:val="000000"/>
          <w:sz w:val="21"/>
          <w:szCs w:val="21"/>
          <w:highlight w:val="none"/>
        </w:rPr>
      </w:pPr>
      <w:r>
        <w:rPr>
          <w:rFonts w:hint="eastAsia" w:hAnsi="宋体" w:cs="宋体"/>
          <w:bCs/>
          <w:color w:val="000000"/>
          <w:sz w:val="21"/>
          <w:szCs w:val="21"/>
          <w:highlight w:val="none"/>
        </w:rPr>
        <w:t>（二）项目验收</w:t>
      </w:r>
    </w:p>
    <w:p w14:paraId="03DF4F65">
      <w:pPr>
        <w:pageBreakBefore w:val="0"/>
        <w:kinsoku/>
        <w:wordWrap/>
        <w:overflowPunct/>
        <w:topLinePunct w:val="0"/>
        <w:bidi w:val="0"/>
        <w:adjustRightInd/>
        <w:snapToGrid/>
        <w:spacing w:line="360" w:lineRule="auto"/>
        <w:ind w:leftChars="0" w:firstLine="420" w:firstLineChars="200"/>
        <w:textAlignment w:val="auto"/>
        <w:rPr>
          <w:rFonts w:ascii="宋体" w:hAnsi="宋体" w:cs="宋体"/>
          <w:szCs w:val="21"/>
          <w:highlight w:val="none"/>
        </w:rPr>
      </w:pPr>
      <w:r>
        <w:rPr>
          <w:rFonts w:hint="eastAsia" w:ascii="宋体" w:hAnsi="宋体" w:cs="宋体"/>
          <w:szCs w:val="21"/>
          <w:highlight w:val="none"/>
        </w:rPr>
        <w:t>验收是在项目完成开发并成功试运行的基础上进行的。试运行期不能少于</w:t>
      </w:r>
      <w:r>
        <w:rPr>
          <w:rFonts w:hint="eastAsia" w:ascii="宋体" w:hAnsi="宋体" w:cs="宋体"/>
          <w:szCs w:val="21"/>
          <w:highlight w:val="none"/>
          <w:lang w:val="en-US" w:eastAsia="zh-CN"/>
        </w:rPr>
        <w:t>三</w:t>
      </w:r>
      <w:r>
        <w:rPr>
          <w:rFonts w:hint="eastAsia" w:ascii="宋体" w:hAnsi="宋体" w:cs="宋体"/>
          <w:szCs w:val="21"/>
          <w:highlight w:val="none"/>
        </w:rPr>
        <w:t>个月。测试验收由采购人组织，对应用软件进行测试验收，合格后出具合格证明。如试运行期间统计或测试数据表明系统在功能、性能指标或可靠性方面不符合要求，投标人有责任及时解决，应根据问题严重程度和解决时间，顺延或重新开始试运行。</w:t>
      </w:r>
    </w:p>
    <w:p w14:paraId="3F80517D">
      <w:pPr>
        <w:pageBreakBefore w:val="0"/>
        <w:kinsoku/>
        <w:wordWrap/>
        <w:overflowPunct/>
        <w:topLinePunct w:val="0"/>
        <w:bidi w:val="0"/>
        <w:adjustRightInd/>
        <w:snapToGrid/>
        <w:spacing w:line="360" w:lineRule="auto"/>
        <w:ind w:leftChars="0" w:firstLine="420" w:firstLineChars="200"/>
        <w:textAlignment w:val="auto"/>
        <w:rPr>
          <w:rFonts w:ascii="宋体" w:hAnsi="宋体" w:cs="宋体"/>
          <w:szCs w:val="21"/>
          <w:highlight w:val="none"/>
        </w:rPr>
      </w:pPr>
      <w:r>
        <w:rPr>
          <w:rFonts w:hint="eastAsia" w:ascii="宋体" w:hAnsi="宋体" w:cs="宋体"/>
          <w:szCs w:val="21"/>
          <w:highlight w:val="none"/>
        </w:rPr>
        <w:t>成交人必须为每一项的测试编写测试手册。验收测试手册的内容包括：测试目的、测试环境和测试所需的设备、测试过程的描述、测试结果及分析、具体的安装、测试和验收要求以最终合同签订为准。</w:t>
      </w:r>
    </w:p>
    <w:p w14:paraId="0D56E234">
      <w:pPr>
        <w:pageBreakBefore w:val="0"/>
        <w:kinsoku/>
        <w:wordWrap/>
        <w:overflowPunct/>
        <w:topLinePunct w:val="0"/>
        <w:bidi w:val="0"/>
        <w:adjustRightInd/>
        <w:snapToGrid/>
        <w:spacing w:line="360" w:lineRule="auto"/>
        <w:ind w:leftChars="0" w:firstLine="420" w:firstLineChars="200"/>
        <w:textAlignment w:val="auto"/>
        <w:rPr>
          <w:rFonts w:ascii="宋体" w:hAnsi="宋体" w:cs="宋体"/>
          <w:szCs w:val="21"/>
          <w:highlight w:val="none"/>
        </w:rPr>
      </w:pPr>
      <w:r>
        <w:rPr>
          <w:rFonts w:hint="eastAsia" w:ascii="宋体" w:hAnsi="宋体" w:cs="宋体"/>
          <w:szCs w:val="21"/>
          <w:highlight w:val="none"/>
        </w:rPr>
        <w:t>验收需要投标人提交的文档至少包括：系统建设的详细工程日志、系统的需求说明书、系统的概要设计、详细设计说明书、数据库设计说明书、系统的维护手册、操作手册、应急方案、系统的测试方案、测试案例、测试报告等。能够满足用户对中标人所提供的软件安装、使用、维护、应用开发的需要。</w:t>
      </w:r>
    </w:p>
    <w:p w14:paraId="45D4D0F4">
      <w:pPr>
        <w:pageBreakBefore w:val="0"/>
        <w:kinsoku/>
        <w:wordWrap/>
        <w:overflowPunct/>
        <w:topLinePunct w:val="0"/>
        <w:bidi w:val="0"/>
        <w:adjustRightInd/>
        <w:snapToGrid/>
        <w:spacing w:line="360" w:lineRule="auto"/>
        <w:ind w:leftChars="0" w:firstLine="420" w:firstLineChars="200"/>
        <w:textAlignment w:val="auto"/>
        <w:rPr>
          <w:rFonts w:ascii="宋体" w:hAnsi="宋体" w:cs="宋体"/>
          <w:szCs w:val="21"/>
          <w:highlight w:val="none"/>
        </w:rPr>
      </w:pPr>
      <w:r>
        <w:rPr>
          <w:rFonts w:hint="eastAsia" w:ascii="宋体" w:hAnsi="宋体" w:cs="宋体"/>
          <w:szCs w:val="21"/>
          <w:highlight w:val="none"/>
        </w:rPr>
        <w:t>验收需要投标人提交源程序和编译方法，确保能够在招标人环境中编译投产。提供开发工具、自有产品及开发平台，以及相应的书面说明等，并保证其合法性，由此产生的所有争议和法律问题由投标人负责，由此产生的全部费用由投标人负责。</w:t>
      </w:r>
    </w:p>
    <w:p w14:paraId="73092FA9">
      <w:pPr>
        <w:pageBreakBefore w:val="0"/>
        <w:kinsoku/>
        <w:wordWrap/>
        <w:overflowPunct/>
        <w:topLinePunct w:val="0"/>
        <w:bidi w:val="0"/>
        <w:adjustRightInd/>
        <w:snapToGrid/>
        <w:spacing w:line="360" w:lineRule="auto"/>
        <w:ind w:leftChars="0" w:firstLine="420" w:firstLineChars="200"/>
        <w:textAlignment w:val="auto"/>
        <w:rPr>
          <w:rFonts w:ascii="宋体" w:hAnsi="宋体" w:cs="宋体"/>
          <w:szCs w:val="21"/>
          <w:highlight w:val="none"/>
        </w:rPr>
      </w:pPr>
      <w:r>
        <w:rPr>
          <w:rFonts w:hint="eastAsia" w:ascii="宋体" w:hAnsi="宋体" w:cs="宋体"/>
          <w:szCs w:val="21"/>
          <w:highlight w:val="none"/>
        </w:rPr>
        <w:t>如试运行期间统计或测试数据表明符合要求，将通过</w:t>
      </w:r>
      <w:r>
        <w:rPr>
          <w:rFonts w:hint="eastAsia" w:ascii="宋体" w:hAnsi="宋体" w:cs="宋体"/>
          <w:szCs w:val="21"/>
          <w:highlight w:val="none"/>
          <w:lang w:val="en-US" w:eastAsia="zh-CN"/>
        </w:rPr>
        <w:t>验收</w:t>
      </w:r>
      <w:r>
        <w:rPr>
          <w:rFonts w:hint="eastAsia" w:ascii="宋体" w:hAnsi="宋体" w:cs="宋体"/>
          <w:szCs w:val="21"/>
          <w:highlight w:val="none"/>
        </w:rPr>
        <w:t>，在签署验收报告后进入跟踪维护期。</w:t>
      </w:r>
    </w:p>
    <w:p w14:paraId="51604808">
      <w:pPr>
        <w:pStyle w:val="7"/>
        <w:pageBreakBefore w:val="0"/>
        <w:kinsoku/>
        <w:wordWrap/>
        <w:overflowPunct/>
        <w:topLinePunct w:val="0"/>
        <w:bidi w:val="0"/>
        <w:adjustRightInd/>
        <w:snapToGrid/>
        <w:spacing w:line="360" w:lineRule="auto"/>
        <w:ind w:leftChars="0" w:firstLine="420" w:firstLineChars="200"/>
        <w:textAlignment w:val="auto"/>
        <w:rPr>
          <w:rFonts w:hAnsi="宋体" w:cs="宋体"/>
          <w:bCs/>
          <w:color w:val="000000"/>
          <w:sz w:val="21"/>
          <w:szCs w:val="21"/>
          <w:highlight w:val="none"/>
        </w:rPr>
      </w:pPr>
      <w:r>
        <w:rPr>
          <w:rFonts w:hint="eastAsia" w:hAnsi="宋体" w:cs="宋体"/>
          <w:bCs/>
          <w:color w:val="000000"/>
          <w:sz w:val="21"/>
          <w:szCs w:val="21"/>
          <w:highlight w:val="none"/>
        </w:rPr>
        <w:t>（三）技术支持及售后服务</w:t>
      </w:r>
    </w:p>
    <w:p w14:paraId="5A6AA7B9">
      <w:pPr>
        <w:pageBreakBefore w:val="0"/>
        <w:kinsoku/>
        <w:wordWrap/>
        <w:overflowPunct/>
        <w:topLinePunct w:val="0"/>
        <w:bidi w:val="0"/>
        <w:adjustRightInd/>
        <w:snapToGrid/>
        <w:spacing w:line="360" w:lineRule="auto"/>
        <w:ind w:leftChars="0" w:firstLine="420" w:firstLineChars="200"/>
        <w:textAlignment w:val="auto"/>
        <w:rPr>
          <w:rFonts w:ascii="宋体" w:hAnsi="宋体" w:cs="宋体"/>
          <w:szCs w:val="21"/>
          <w:highlight w:val="none"/>
        </w:rPr>
      </w:pPr>
      <w:r>
        <w:rPr>
          <w:rFonts w:hint="eastAsia" w:ascii="宋体" w:hAnsi="宋体" w:cs="宋体"/>
          <w:szCs w:val="21"/>
          <w:highlight w:val="none"/>
        </w:rPr>
        <w:t>投标人在</w:t>
      </w:r>
      <w:r>
        <w:rPr>
          <w:rFonts w:hint="eastAsia" w:ascii="宋体" w:hAnsi="宋体" w:cs="宋体"/>
          <w:szCs w:val="21"/>
          <w:highlight w:val="none"/>
          <w:lang w:val="en-US" w:eastAsia="zh-CN"/>
        </w:rPr>
        <w:t>投</w:t>
      </w:r>
      <w:r>
        <w:rPr>
          <w:rFonts w:hint="eastAsia" w:ascii="宋体" w:hAnsi="宋体" w:cs="宋体"/>
          <w:szCs w:val="21"/>
          <w:highlight w:val="none"/>
        </w:rPr>
        <w:t>标文件中必须书面声明充分了解并接受江苏银行股份有限公司的技术支持及售后服务条款，即：</w:t>
      </w:r>
    </w:p>
    <w:p w14:paraId="25F058BA">
      <w:pPr>
        <w:pageBreakBefore w:val="0"/>
        <w:kinsoku/>
        <w:wordWrap/>
        <w:overflowPunct/>
        <w:topLinePunct w:val="0"/>
        <w:bidi w:val="0"/>
        <w:adjustRightInd/>
        <w:snapToGrid/>
        <w:spacing w:line="360" w:lineRule="auto"/>
        <w:ind w:leftChars="0" w:firstLine="420" w:firstLineChars="200"/>
        <w:textAlignment w:val="auto"/>
        <w:rPr>
          <w:rFonts w:ascii="宋体" w:hAnsi="宋体" w:cs="宋体"/>
          <w:szCs w:val="21"/>
          <w:highlight w:val="none"/>
        </w:rPr>
      </w:pPr>
      <w:r>
        <w:rPr>
          <w:rFonts w:hint="eastAsia" w:ascii="宋体" w:hAnsi="宋体" w:cs="宋体"/>
          <w:szCs w:val="21"/>
          <w:highlight w:val="none"/>
        </w:rPr>
        <w:t>1、在跟踪维护期内，投标人每年必须为招标人提供4次应用系统检测和评估，并提供检测和评估报告，侦测应用系统中可能会出现的问题，以协助防范可能出现的风险；</w:t>
      </w:r>
    </w:p>
    <w:p w14:paraId="78E14961">
      <w:pPr>
        <w:pageBreakBefore w:val="0"/>
        <w:kinsoku/>
        <w:wordWrap/>
        <w:overflowPunct/>
        <w:topLinePunct w:val="0"/>
        <w:bidi w:val="0"/>
        <w:adjustRightInd/>
        <w:snapToGrid/>
        <w:spacing w:line="360" w:lineRule="auto"/>
        <w:ind w:leftChars="0" w:firstLine="420" w:firstLineChars="200"/>
        <w:textAlignment w:val="auto"/>
        <w:rPr>
          <w:rFonts w:ascii="宋体" w:hAnsi="宋体" w:cs="宋体"/>
          <w:szCs w:val="21"/>
          <w:highlight w:val="none"/>
        </w:rPr>
      </w:pPr>
      <w:r>
        <w:rPr>
          <w:rFonts w:hint="eastAsia" w:ascii="宋体" w:hAnsi="宋体" w:cs="宋体"/>
          <w:szCs w:val="21"/>
          <w:highlight w:val="none"/>
        </w:rPr>
        <w:t>2、在跟踪维护期内，投标人保证按照本合同约定的服务内容、服务方式和服务质量向</w:t>
      </w:r>
      <w:r>
        <w:rPr>
          <w:rFonts w:hint="eastAsia" w:ascii="宋体" w:hAnsi="宋体" w:cs="宋体"/>
          <w:szCs w:val="21"/>
          <w:highlight w:val="none"/>
          <w:lang w:val="en-US" w:eastAsia="zh-CN"/>
        </w:rPr>
        <w:t>招标人</w:t>
      </w:r>
      <w:r>
        <w:rPr>
          <w:rFonts w:hint="eastAsia" w:ascii="宋体" w:hAnsi="宋体" w:cs="宋体"/>
          <w:szCs w:val="21"/>
          <w:highlight w:val="none"/>
        </w:rPr>
        <w:t>提供合格的服务，投标人保证服务质量符合</w:t>
      </w:r>
      <w:r>
        <w:rPr>
          <w:rFonts w:hint="eastAsia" w:ascii="宋体" w:hAnsi="宋体" w:cs="宋体"/>
          <w:szCs w:val="21"/>
          <w:highlight w:val="none"/>
          <w:lang w:val="en-US" w:eastAsia="zh-CN"/>
        </w:rPr>
        <w:t>招标人</w:t>
      </w:r>
      <w:r>
        <w:rPr>
          <w:rFonts w:hint="eastAsia" w:ascii="宋体" w:hAnsi="宋体" w:cs="宋体"/>
          <w:szCs w:val="21"/>
          <w:highlight w:val="none"/>
        </w:rPr>
        <w:t>要求，并通过招标人验收；</w:t>
      </w:r>
    </w:p>
    <w:p w14:paraId="2AF9C6A6">
      <w:pPr>
        <w:pageBreakBefore w:val="0"/>
        <w:kinsoku/>
        <w:wordWrap/>
        <w:overflowPunct/>
        <w:topLinePunct w:val="0"/>
        <w:bidi w:val="0"/>
        <w:adjustRightInd/>
        <w:snapToGrid/>
        <w:spacing w:line="360" w:lineRule="auto"/>
        <w:ind w:leftChars="0" w:firstLine="420" w:firstLineChars="200"/>
        <w:textAlignment w:val="auto"/>
        <w:rPr>
          <w:rFonts w:ascii="宋体" w:hAnsi="宋体" w:cs="宋体"/>
          <w:szCs w:val="21"/>
          <w:highlight w:val="none"/>
        </w:rPr>
      </w:pPr>
      <w:r>
        <w:rPr>
          <w:rFonts w:hint="eastAsia" w:ascii="宋体" w:hAnsi="宋体" w:cs="宋体"/>
          <w:szCs w:val="21"/>
          <w:highlight w:val="none"/>
        </w:rPr>
        <w:t>3、在跟踪维护期内，投标人保证提供服务的技术人员的数量和素质满足履行本合同的要求；保证人员的稳定性，未经</w:t>
      </w:r>
      <w:r>
        <w:rPr>
          <w:rFonts w:hint="eastAsia" w:ascii="宋体" w:hAnsi="宋体" w:cs="宋体"/>
          <w:szCs w:val="21"/>
          <w:highlight w:val="none"/>
          <w:lang w:val="en-US" w:eastAsia="zh-CN"/>
        </w:rPr>
        <w:t>招标人</w:t>
      </w:r>
      <w:r>
        <w:rPr>
          <w:rFonts w:hint="eastAsia" w:ascii="宋体" w:hAnsi="宋体" w:cs="宋体"/>
          <w:szCs w:val="21"/>
          <w:highlight w:val="none"/>
        </w:rPr>
        <w:t>同意不得随意更换；如果招标人要求更换服务人员的，投标人应根据</w:t>
      </w:r>
      <w:r>
        <w:rPr>
          <w:rFonts w:hint="eastAsia" w:ascii="宋体" w:hAnsi="宋体" w:cs="宋体"/>
          <w:szCs w:val="21"/>
          <w:highlight w:val="none"/>
          <w:lang w:val="en-US" w:eastAsia="zh-CN"/>
        </w:rPr>
        <w:t>招标人</w:t>
      </w:r>
      <w:r>
        <w:rPr>
          <w:rFonts w:hint="eastAsia" w:ascii="宋体" w:hAnsi="宋体" w:cs="宋体"/>
          <w:szCs w:val="21"/>
          <w:highlight w:val="none"/>
        </w:rPr>
        <w:t>的要求更换；</w:t>
      </w:r>
    </w:p>
    <w:p w14:paraId="154769A0">
      <w:pPr>
        <w:pageBreakBefore w:val="0"/>
        <w:kinsoku/>
        <w:wordWrap/>
        <w:overflowPunct/>
        <w:topLinePunct w:val="0"/>
        <w:bidi w:val="0"/>
        <w:adjustRightInd/>
        <w:snapToGrid/>
        <w:spacing w:line="360" w:lineRule="auto"/>
        <w:ind w:leftChars="0" w:firstLine="420" w:firstLineChars="200"/>
        <w:textAlignment w:val="auto"/>
        <w:rPr>
          <w:rFonts w:ascii="宋体" w:hAnsi="宋体" w:cs="宋体"/>
          <w:szCs w:val="21"/>
          <w:highlight w:val="none"/>
        </w:rPr>
      </w:pPr>
      <w:r>
        <w:rPr>
          <w:rFonts w:hint="eastAsia" w:ascii="宋体" w:hAnsi="宋体" w:cs="宋体"/>
          <w:szCs w:val="21"/>
          <w:highlight w:val="none"/>
        </w:rPr>
        <w:t>4、对于重大系统的上线、年度决算等重要时点，投标人将提供现场的技术支持服务，以协助系统的顺利运行。</w:t>
      </w:r>
    </w:p>
    <w:p w14:paraId="4E59FC2F">
      <w:pPr>
        <w:pageBreakBefore w:val="0"/>
        <w:kinsoku/>
        <w:wordWrap/>
        <w:overflowPunct/>
        <w:topLinePunct w:val="0"/>
        <w:bidi w:val="0"/>
        <w:adjustRightInd/>
        <w:snapToGrid/>
        <w:spacing w:line="360" w:lineRule="auto"/>
        <w:ind w:leftChars="0" w:firstLine="420" w:firstLineChars="200"/>
        <w:textAlignment w:val="auto"/>
        <w:rPr>
          <w:rFonts w:ascii="宋体" w:hAnsi="宋体" w:cs="宋体"/>
          <w:szCs w:val="21"/>
          <w:highlight w:val="none"/>
        </w:rPr>
      </w:pPr>
      <w:r>
        <w:rPr>
          <w:rFonts w:hint="eastAsia" w:ascii="宋体" w:hAnsi="宋体" w:cs="宋体"/>
          <w:szCs w:val="21"/>
          <w:highlight w:val="none"/>
        </w:rPr>
        <w:t>5、投标人提供7</w:t>
      </w:r>
      <w:r>
        <w:rPr>
          <w:rFonts w:hint="eastAsia" w:ascii="宋体" w:hAnsi="宋体" w:cs="宋体"/>
          <w:szCs w:val="21"/>
          <w:highlight w:val="none"/>
          <w:lang w:val="en-US" w:eastAsia="zh-CN"/>
        </w:rPr>
        <w:t>×</w:t>
      </w:r>
      <w:r>
        <w:rPr>
          <w:rFonts w:hint="eastAsia" w:ascii="宋体" w:hAnsi="宋体" w:cs="宋体"/>
          <w:szCs w:val="21"/>
          <w:highlight w:val="none"/>
        </w:rPr>
        <w:t>24</w:t>
      </w:r>
      <w:r>
        <w:rPr>
          <w:rFonts w:hint="eastAsia" w:ascii="宋体" w:hAnsi="宋体" w:cs="宋体"/>
          <w:szCs w:val="21"/>
          <w:highlight w:val="none"/>
          <w:lang w:val="en-US" w:eastAsia="zh-CN"/>
        </w:rPr>
        <w:t>×</w:t>
      </w:r>
      <w:r>
        <w:rPr>
          <w:rFonts w:hint="eastAsia" w:ascii="宋体" w:hAnsi="宋体" w:cs="宋体"/>
          <w:szCs w:val="21"/>
          <w:highlight w:val="none"/>
        </w:rPr>
        <w:t>365的故障应急反应机制。</w:t>
      </w:r>
      <w:r>
        <w:rPr>
          <w:rFonts w:hint="eastAsia" w:ascii="宋体" w:hAnsi="宋体" w:cs="宋体"/>
          <w:szCs w:val="21"/>
          <w:highlight w:val="none"/>
          <w:lang w:val="en-US" w:eastAsia="zh-CN"/>
        </w:rPr>
        <w:t>招标人</w:t>
      </w:r>
      <w:r>
        <w:rPr>
          <w:rFonts w:hint="eastAsia" w:ascii="宋体" w:hAnsi="宋体" w:cs="宋体"/>
          <w:szCs w:val="21"/>
          <w:highlight w:val="none"/>
        </w:rPr>
        <w:t>系统一旦出现重大故障，则马上启动故障应急反应程序，提供远程技术支持，并承诺采用最快的交通工具赶到现场，提供现场的技术支持和技术保障，以协助生产和运行的顺利进行。到达现场后，投标人将协助客户进行故障诊断和排除。如故障发生的原因是由乙方提供的产品或服务引起的，则投标人会调集技术人员以尽早修复，并提出书面故障分析报告；如确认故障发生的原因是由第三方提供的产品或服务引起的，则投标人向客户提供书面故障诊断分析报告，在提供书面故障诊断分析报告之前，乙方将口头报告故障原因，并协助客户与该第三方交涉，配合第三方排除故障。</w:t>
      </w:r>
    </w:p>
    <w:p w14:paraId="7049BFD7">
      <w:pPr>
        <w:pageBreakBefore w:val="0"/>
        <w:kinsoku/>
        <w:wordWrap/>
        <w:overflowPunct/>
        <w:topLinePunct w:val="0"/>
        <w:bidi w:val="0"/>
        <w:adjustRightInd/>
        <w:snapToGrid/>
        <w:spacing w:line="360" w:lineRule="auto"/>
        <w:ind w:leftChars="0" w:firstLine="420" w:firstLineChars="200"/>
        <w:textAlignment w:val="auto"/>
        <w:rPr>
          <w:rFonts w:ascii="宋体" w:hAnsi="宋体" w:cs="宋体"/>
          <w:szCs w:val="21"/>
          <w:highlight w:val="none"/>
        </w:rPr>
      </w:pPr>
      <w:r>
        <w:rPr>
          <w:rFonts w:hint="eastAsia" w:ascii="宋体" w:hAnsi="宋体" w:cs="宋体"/>
          <w:szCs w:val="21"/>
          <w:highlight w:val="none"/>
        </w:rPr>
        <w:t>6、在跟踪维护期内，投标人为招标人提供招标人工作时间的远程技术电话支持。投标人在接到招标人通过电话或电子邮件方式提出的服务请求后，应在2小时之内给予响应。如有软件故障不能通过电话解决，投标人应在24小时内提供现场技术支持。</w:t>
      </w:r>
    </w:p>
    <w:p w14:paraId="30B8DB0F">
      <w:pPr>
        <w:pageBreakBefore w:val="0"/>
        <w:kinsoku/>
        <w:wordWrap/>
        <w:overflowPunct/>
        <w:topLinePunct w:val="0"/>
        <w:bidi w:val="0"/>
        <w:adjustRightInd/>
        <w:snapToGrid/>
        <w:spacing w:line="360" w:lineRule="auto"/>
        <w:ind w:leftChars="0" w:firstLine="420" w:firstLineChars="200"/>
        <w:textAlignment w:val="auto"/>
        <w:rPr>
          <w:rFonts w:ascii="宋体" w:hAnsi="宋体" w:cs="宋体"/>
          <w:szCs w:val="21"/>
          <w:highlight w:val="none"/>
        </w:rPr>
      </w:pPr>
      <w:r>
        <w:rPr>
          <w:rFonts w:hint="eastAsia" w:ascii="宋体" w:hAnsi="宋体" w:cs="宋体"/>
          <w:szCs w:val="21"/>
          <w:highlight w:val="none"/>
        </w:rPr>
        <w:t>7、服务完成后，投标人应将完整的、与所提供服务有关的技术资料，包括但不限于：系统维护纪录、系统变更记录、源程序代码等装订成册提交给招标人系统管理部门；</w:t>
      </w:r>
    </w:p>
    <w:p w14:paraId="17A4E2FD">
      <w:pPr>
        <w:pageBreakBefore w:val="0"/>
        <w:kinsoku/>
        <w:wordWrap/>
        <w:overflowPunct/>
        <w:topLinePunct w:val="0"/>
        <w:bidi w:val="0"/>
        <w:adjustRightInd/>
        <w:snapToGrid/>
        <w:spacing w:line="360" w:lineRule="auto"/>
        <w:ind w:leftChars="0" w:firstLine="420" w:firstLineChars="200"/>
        <w:textAlignment w:val="auto"/>
        <w:rPr>
          <w:rFonts w:ascii="宋体" w:hAnsi="宋体" w:cs="宋体"/>
          <w:szCs w:val="21"/>
          <w:highlight w:val="none"/>
        </w:rPr>
      </w:pPr>
      <w:r>
        <w:rPr>
          <w:rFonts w:hint="eastAsia" w:ascii="宋体" w:hAnsi="宋体" w:cs="宋体"/>
          <w:szCs w:val="21"/>
          <w:highlight w:val="none"/>
        </w:rPr>
        <w:t>8、根据招标人要求对修正系统差错、改进系统性能、增加系统功能；</w:t>
      </w:r>
    </w:p>
    <w:p w14:paraId="078E0CDC">
      <w:pPr>
        <w:pageBreakBefore w:val="0"/>
        <w:kinsoku/>
        <w:wordWrap/>
        <w:overflowPunct/>
        <w:topLinePunct w:val="0"/>
        <w:bidi w:val="0"/>
        <w:adjustRightInd/>
        <w:snapToGrid/>
        <w:spacing w:line="360" w:lineRule="auto"/>
        <w:ind w:leftChars="0" w:firstLine="420" w:firstLineChars="200"/>
        <w:textAlignment w:val="auto"/>
        <w:rPr>
          <w:rFonts w:ascii="宋体" w:hAnsi="宋体" w:cs="宋体"/>
          <w:szCs w:val="21"/>
          <w:highlight w:val="none"/>
        </w:rPr>
      </w:pPr>
      <w:r>
        <w:rPr>
          <w:rFonts w:hint="eastAsia" w:ascii="宋体" w:hAnsi="宋体" w:cs="宋体"/>
          <w:szCs w:val="21"/>
          <w:highlight w:val="none"/>
        </w:rPr>
        <w:t>9、投标人保证派出人员遵守招标人有关制度、工作纪律和安全规定，投标人服务人员应在</w:t>
      </w:r>
      <w:r>
        <w:rPr>
          <w:rFonts w:hint="eastAsia" w:ascii="宋体" w:hAnsi="宋体" w:cs="宋体"/>
          <w:szCs w:val="21"/>
          <w:highlight w:val="none"/>
          <w:lang w:val="en-US" w:eastAsia="zh-CN"/>
        </w:rPr>
        <w:t>招标人</w:t>
      </w:r>
      <w:r>
        <w:rPr>
          <w:rFonts w:hint="eastAsia" w:ascii="宋体" w:hAnsi="宋体" w:cs="宋体"/>
          <w:szCs w:val="21"/>
          <w:highlight w:val="none"/>
        </w:rPr>
        <w:t>规定的工作场地范围内工作。</w:t>
      </w:r>
    </w:p>
    <w:p w14:paraId="6A00469B">
      <w:pPr>
        <w:pageBreakBefore w:val="0"/>
        <w:kinsoku/>
        <w:wordWrap/>
        <w:overflowPunct/>
        <w:topLinePunct w:val="0"/>
        <w:autoSpaceDE w:val="0"/>
        <w:autoSpaceDN w:val="0"/>
        <w:bidi w:val="0"/>
        <w:adjustRightInd/>
        <w:snapToGrid/>
        <w:spacing w:line="360" w:lineRule="auto"/>
        <w:ind w:leftChars="0" w:firstLine="420" w:firstLineChars="200"/>
        <w:jc w:val="left"/>
        <w:textAlignment w:val="auto"/>
        <w:rPr>
          <w:rFonts w:ascii="宋体" w:hAnsi="宋体" w:cs="宋体"/>
          <w:szCs w:val="21"/>
          <w:highlight w:val="none"/>
        </w:rPr>
      </w:pPr>
      <w:r>
        <w:rPr>
          <w:rFonts w:hint="eastAsia" w:ascii="宋体" w:hAnsi="宋体" w:cs="宋体"/>
          <w:szCs w:val="21"/>
          <w:highlight w:val="none"/>
        </w:rPr>
        <w:t>10、在跟踪维护期内，由于投标人软件产品质量产生的问题，投标人免费提供维护。</w:t>
      </w:r>
    </w:p>
    <w:p w14:paraId="51D21F8F">
      <w:pPr>
        <w:pStyle w:val="6"/>
        <w:pageBreakBefore w:val="0"/>
        <w:kinsoku/>
        <w:wordWrap/>
        <w:overflowPunct/>
        <w:topLinePunct w:val="0"/>
        <w:bidi w:val="0"/>
        <w:adjustRightInd/>
        <w:snapToGrid/>
        <w:spacing w:before="0" w:after="0" w:line="360" w:lineRule="auto"/>
        <w:ind w:leftChars="0" w:firstLine="420" w:firstLineChars="200"/>
        <w:textAlignment w:val="auto"/>
        <w:rPr>
          <w:rFonts w:ascii="宋体" w:hAnsi="宋体" w:eastAsia="宋体"/>
          <w:sz w:val="21"/>
          <w:szCs w:val="21"/>
          <w:highlight w:val="none"/>
        </w:rPr>
      </w:pPr>
      <w:r>
        <w:rPr>
          <w:rFonts w:hint="eastAsia" w:ascii="宋体" w:hAnsi="宋体" w:eastAsia="宋体"/>
          <w:sz w:val="21"/>
          <w:szCs w:val="21"/>
          <w:highlight w:val="none"/>
        </w:rPr>
        <w:t>六、售后服务</w:t>
      </w:r>
    </w:p>
    <w:p w14:paraId="4406C489">
      <w:pPr>
        <w:pageBreakBefore w:val="0"/>
        <w:kinsoku/>
        <w:wordWrap/>
        <w:overflowPunct/>
        <w:topLinePunct w:val="0"/>
        <w:autoSpaceDE w:val="0"/>
        <w:autoSpaceDN w:val="0"/>
        <w:bidi w:val="0"/>
        <w:adjustRightInd/>
        <w:snapToGrid/>
        <w:spacing w:line="360" w:lineRule="auto"/>
        <w:ind w:leftChars="0" w:firstLine="420" w:firstLineChars="200"/>
        <w:jc w:val="left"/>
        <w:textAlignment w:val="auto"/>
        <w:rPr>
          <w:rFonts w:ascii="宋体" w:hAnsi="宋体" w:cs="宋体"/>
          <w:kern w:val="0"/>
          <w:szCs w:val="21"/>
          <w:highlight w:val="none"/>
        </w:rPr>
      </w:pPr>
      <w:r>
        <w:rPr>
          <w:rFonts w:hint="eastAsia" w:ascii="宋体" w:hAnsi="宋体" w:cs="宋体"/>
          <w:szCs w:val="21"/>
          <w:highlight w:val="none"/>
        </w:rPr>
        <w:t>投标人对售后服务及系统维护、数据整理和维护工作的技术责任应作明确说明，包括</w:t>
      </w:r>
      <w:r>
        <w:rPr>
          <w:rFonts w:hint="eastAsia" w:ascii="宋体" w:hAnsi="宋体" w:cs="宋体"/>
          <w:kern w:val="0"/>
          <w:szCs w:val="21"/>
          <w:highlight w:val="none"/>
        </w:rPr>
        <w:t>质保期限承诺、服务响应承诺、系统应急方案、技术支持和相应软件的升级承诺。</w:t>
      </w:r>
    </w:p>
    <w:p w14:paraId="796A806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仿宋_GB2312">
    <w:altName w:val="方正仿宋_GBK"/>
    <w:panose1 w:val="02010609030101010101"/>
    <w:charset w:val="00"/>
    <w:family w:val="modern"/>
    <w:pitch w:val="default"/>
    <w:sig w:usb0="00000000" w:usb1="00000000" w:usb2="00000000" w:usb3="00000000" w:csb0="00040000" w:csb1="00000000"/>
  </w:font>
  <w:font w:name="方正仿宋_GBK">
    <w:panose1 w:val="02000000000000000000"/>
    <w:charset w:val="86"/>
    <w:family w:val="auto"/>
    <w:pitch w:val="default"/>
    <w:sig w:usb0="A00002BF" w:usb1="38CF7CFA" w:usb2="00082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4EC7FD"/>
    <w:multiLevelType w:val="singleLevel"/>
    <w:tmpl w:val="984EC7FD"/>
    <w:lvl w:ilvl="0" w:tentative="0">
      <w:start w:val="4"/>
      <w:numFmt w:val="chineseCounting"/>
      <w:suff w:val="nothing"/>
      <w:lvlText w:val="%1、"/>
      <w:lvlJc w:val="left"/>
      <w:rPr>
        <w:rFonts w:hint="eastAsia"/>
      </w:rPr>
    </w:lvl>
  </w:abstractNum>
  <w:abstractNum w:abstractNumId="1">
    <w:nsid w:val="A4269371"/>
    <w:multiLevelType w:val="singleLevel"/>
    <w:tmpl w:val="A4269371"/>
    <w:lvl w:ilvl="0" w:tentative="0">
      <w:start w:val="2"/>
      <w:numFmt w:val="decimal"/>
      <w:suff w:val="nothing"/>
      <w:lvlText w:val="%1、"/>
      <w:lvlJc w:val="left"/>
    </w:lvl>
  </w:abstractNum>
  <w:abstractNum w:abstractNumId="2">
    <w:nsid w:val="0BD64912"/>
    <w:multiLevelType w:val="multilevel"/>
    <w:tmpl w:val="0BD64912"/>
    <w:lvl w:ilvl="0" w:tentative="0">
      <w:start w:val="1"/>
      <w:numFmt w:val="lowerLetter"/>
      <w:lvlText w:val="%1、"/>
      <w:lvlJc w:val="left"/>
      <w:pPr>
        <w:ind w:left="1680" w:hanging="72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36B91394"/>
    <w:multiLevelType w:val="multilevel"/>
    <w:tmpl w:val="36B91394"/>
    <w:lvl w:ilvl="0" w:tentative="0">
      <w:start w:val="1"/>
      <w:numFmt w:val="lowerLetter"/>
      <w:lvlText w:val="%1、"/>
      <w:lvlJc w:val="left"/>
      <w:pPr>
        <w:ind w:left="1680" w:hanging="72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391A636C"/>
    <w:multiLevelType w:val="multilevel"/>
    <w:tmpl w:val="391A636C"/>
    <w:lvl w:ilvl="0" w:tentative="0">
      <w:start w:val="1"/>
      <w:numFmt w:val="lowerLetter"/>
      <w:lvlText w:val="%1、"/>
      <w:lvlJc w:val="left"/>
      <w:pPr>
        <w:ind w:left="1680" w:hanging="72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3DE66385"/>
    <w:multiLevelType w:val="multilevel"/>
    <w:tmpl w:val="3DE66385"/>
    <w:lvl w:ilvl="0" w:tentative="0">
      <w:start w:val="1"/>
      <w:numFmt w:val="decimal"/>
      <w:lvlText w:val="%1、"/>
      <w:lvlJc w:val="left"/>
      <w:pPr>
        <w:ind w:left="960" w:hanging="420"/>
      </w:pPr>
    </w:lvl>
    <w:lvl w:ilvl="1" w:tentative="0">
      <w:start w:val="1"/>
      <w:numFmt w:val="lowerLetter"/>
      <w:lvlText w:val="%2)"/>
      <w:lvlJc w:val="left"/>
      <w:pPr>
        <w:ind w:left="1380" w:hanging="420"/>
      </w:pPr>
    </w:lvl>
    <w:lvl w:ilvl="2" w:tentative="0">
      <w:start w:val="1"/>
      <w:numFmt w:val="lowerRoman"/>
      <w:lvlText w:val="%3."/>
      <w:lvlJc w:val="right"/>
      <w:pPr>
        <w:ind w:left="1800" w:hanging="420"/>
      </w:pPr>
    </w:lvl>
    <w:lvl w:ilvl="3" w:tentative="0">
      <w:start w:val="1"/>
      <w:numFmt w:val="decimal"/>
      <w:lvlText w:val="%4."/>
      <w:lvlJc w:val="left"/>
      <w:pPr>
        <w:ind w:left="2220" w:hanging="420"/>
      </w:pPr>
    </w:lvl>
    <w:lvl w:ilvl="4" w:tentative="0">
      <w:start w:val="1"/>
      <w:numFmt w:val="lowerLetter"/>
      <w:lvlText w:val="%5)"/>
      <w:lvlJc w:val="left"/>
      <w:pPr>
        <w:ind w:left="2640" w:hanging="420"/>
      </w:pPr>
    </w:lvl>
    <w:lvl w:ilvl="5" w:tentative="0">
      <w:start w:val="1"/>
      <w:numFmt w:val="lowerRoman"/>
      <w:lvlText w:val="%6."/>
      <w:lvlJc w:val="right"/>
      <w:pPr>
        <w:ind w:left="3060" w:hanging="420"/>
      </w:pPr>
    </w:lvl>
    <w:lvl w:ilvl="6" w:tentative="0">
      <w:start w:val="1"/>
      <w:numFmt w:val="decimal"/>
      <w:lvlText w:val="%7."/>
      <w:lvlJc w:val="left"/>
      <w:pPr>
        <w:ind w:left="3480" w:hanging="420"/>
      </w:pPr>
    </w:lvl>
    <w:lvl w:ilvl="7" w:tentative="0">
      <w:start w:val="1"/>
      <w:numFmt w:val="lowerLetter"/>
      <w:lvlText w:val="%8)"/>
      <w:lvlJc w:val="left"/>
      <w:pPr>
        <w:ind w:left="3900" w:hanging="420"/>
      </w:pPr>
    </w:lvl>
    <w:lvl w:ilvl="8" w:tentative="0">
      <w:start w:val="1"/>
      <w:numFmt w:val="lowerRoman"/>
      <w:lvlText w:val="%9."/>
      <w:lvlJc w:val="right"/>
      <w:pPr>
        <w:ind w:left="4320" w:hanging="420"/>
      </w:pPr>
    </w:lvl>
  </w:abstractNum>
  <w:abstractNum w:abstractNumId="6">
    <w:nsid w:val="4A2B0CF5"/>
    <w:multiLevelType w:val="multilevel"/>
    <w:tmpl w:val="4A2B0CF5"/>
    <w:lvl w:ilvl="0" w:tentative="0">
      <w:start w:val="1"/>
      <w:numFmt w:val="lowerLetter"/>
      <w:lvlText w:val="%1、"/>
      <w:lvlJc w:val="left"/>
      <w:pPr>
        <w:ind w:left="1680" w:hanging="72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782C07D5"/>
    <w:multiLevelType w:val="multilevel"/>
    <w:tmpl w:val="782C07D5"/>
    <w:lvl w:ilvl="0" w:tentative="0">
      <w:start w:val="1"/>
      <w:numFmt w:val="lowerLetter"/>
      <w:lvlText w:val="%1、"/>
      <w:lvlJc w:val="left"/>
      <w:pPr>
        <w:ind w:left="1680" w:hanging="72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64FBC3F"/>
    <w:rsid w:val="F64FBC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5">
    <w:name w:val="heading 1"/>
    <w:basedOn w:val="1"/>
    <w:next w:val="1"/>
    <w:qFormat/>
    <w:uiPriority w:val="0"/>
    <w:pPr>
      <w:keepNext/>
      <w:keepLines/>
      <w:spacing w:before="340" w:after="330" w:line="576" w:lineRule="auto"/>
      <w:outlineLvl w:val="0"/>
    </w:pPr>
    <w:rPr>
      <w:b/>
      <w:kern w:val="44"/>
      <w:sz w:val="44"/>
    </w:rPr>
  </w:style>
  <w:style w:type="paragraph" w:styleId="6">
    <w:name w:val="heading 2"/>
    <w:basedOn w:val="5"/>
    <w:next w:val="1"/>
    <w:qFormat/>
    <w:uiPriority w:val="0"/>
    <w:pPr>
      <w:keepNext/>
      <w:keepLines/>
      <w:spacing w:before="260" w:after="260" w:line="413" w:lineRule="auto"/>
      <w:outlineLvl w:val="1"/>
    </w:pPr>
    <w:rPr>
      <w:rFonts w:ascii="Arial" w:hAnsi="Arial" w:eastAsia="黑体"/>
      <w:sz w:val="32"/>
    </w:rPr>
  </w:style>
  <w:style w:type="character" w:default="1" w:styleId="10">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customStyle="1" w:styleId="2">
    <w:name w:val="首行缩进"/>
    <w:basedOn w:val="3"/>
    <w:qFormat/>
    <w:uiPriority w:val="99"/>
    <w:pPr>
      <w:spacing w:line="360" w:lineRule="auto"/>
      <w:ind w:firstLine="480" w:firstLineChars="200"/>
    </w:pPr>
    <w:rPr>
      <w:rFonts w:ascii="宋体" w:hAnsi="宋体" w:cs="宋体"/>
      <w:sz w:val="24"/>
    </w:rPr>
  </w:style>
  <w:style w:type="paragraph" w:customStyle="1" w:styleId="3">
    <w:name w:val="正文1"/>
    <w:next w:val="4"/>
    <w:qFormat/>
    <w:uiPriority w:val="0"/>
    <w:pPr>
      <w:widowControl w:val="0"/>
      <w:jc w:val="both"/>
    </w:pPr>
    <w:rPr>
      <w:rFonts w:ascii="Calibri" w:hAnsi="Calibri" w:eastAsia="宋体" w:cs="Times New Roman"/>
      <w:sz w:val="21"/>
      <w:szCs w:val="24"/>
      <w:lang w:val="en-US" w:eastAsia="zh-CN" w:bidi="ar-SA"/>
    </w:rPr>
  </w:style>
  <w:style w:type="paragraph" w:customStyle="1" w:styleId="4">
    <w:name w:val="正文文本1"/>
    <w:basedOn w:val="3"/>
    <w:qFormat/>
    <w:uiPriority w:val="0"/>
    <w:pPr>
      <w:spacing w:after="120"/>
    </w:pPr>
  </w:style>
  <w:style w:type="paragraph" w:styleId="7">
    <w:name w:val="Normal Indent"/>
    <w:basedOn w:val="1"/>
    <w:qFormat/>
    <w:uiPriority w:val="0"/>
    <w:pPr>
      <w:ind w:firstLine="420"/>
    </w:pPr>
    <w:rPr>
      <w:rFonts w:ascii="宋体"/>
      <w:sz w:val="24"/>
    </w:rPr>
  </w:style>
  <w:style w:type="paragraph" w:styleId="8">
    <w:name w:val="Body Text"/>
    <w:basedOn w:val="1"/>
    <w:next w:val="1"/>
    <w:qFormat/>
    <w:uiPriority w:val="0"/>
    <w:pPr>
      <w:spacing w:after="120"/>
    </w:pPr>
  </w:style>
  <w:style w:type="paragraph" w:customStyle="1" w:styleId="11">
    <w:name w:val="正文 + 仿宋_GB2312"/>
    <w:basedOn w:val="1"/>
    <w:qFormat/>
    <w:uiPriority w:val="0"/>
    <w:pPr>
      <w:spacing w:line="360" w:lineRule="auto"/>
      <w:ind w:firstLine="435"/>
    </w:pPr>
    <w:rPr>
      <w:rFonts w:ascii="仿宋_GB2312" w:eastAsia="仿宋_GB2312"/>
      <w:sz w:val="24"/>
      <w:szCs w:val="24"/>
    </w:rPr>
  </w:style>
  <w:style w:type="paragraph" w:customStyle="1" w:styleId="12">
    <w:name w:val="p0"/>
    <w:basedOn w:val="1"/>
    <w:qFormat/>
    <w:uiPriority w:val="0"/>
    <w:pPr>
      <w:widowControl/>
    </w:pPr>
    <w:rPr>
      <w:kern w:val="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2026-09-16T16:25:00Z</dcterms:created>
  <dc:creator>李鹏磊</dc:creator>
  <cp:lastModifiedBy>李鹏磊</cp:lastModifiedBy>
  <dcterms:modified xsi:type="dcterms:W3CDTF">2026-09-16T16:26:00Z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7C2D0E26A7CD7FE97B52AA6A08C0EBFD_41</vt:lpwstr>
  </property>
</Properties>
</file>