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4891" w14:textId="77777777" w:rsidR="00B23AEC" w:rsidRDefault="00000000">
      <w:pPr>
        <w:spacing w:beforeLines="100" w:before="312" w:afterLines="50" w:after="156" w:line="579" w:lineRule="exact"/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江西师范大学人工智能学院学生实验报告</w:t>
      </w:r>
    </w:p>
    <w:p w14:paraId="143159F0" w14:textId="0525520E" w:rsidR="003E1515" w:rsidRDefault="00000000">
      <w:pPr>
        <w:spacing w:beforeLines="100" w:before="312" w:afterLines="50" w:after="156" w:line="579" w:lineRule="exact"/>
        <w:ind w:firstLineChars="200" w:firstLine="640"/>
        <w:rPr>
          <w:rFonts w:ascii="黑体" w:eastAsia="黑体" w:hAnsi="黑体"/>
          <w:sz w:val="32"/>
          <w:u w:val="single"/>
        </w:rPr>
      </w:pPr>
      <w:r>
        <w:rPr>
          <w:rFonts w:ascii="黑体" w:eastAsia="黑体" w:hAnsi="黑体" w:hint="eastAsia"/>
          <w:sz w:val="32"/>
        </w:rPr>
        <w:t>专业：</w:t>
      </w:r>
      <w:r w:rsidR="003E1515">
        <w:rPr>
          <w:rFonts w:ascii="黑体" w:eastAsia="黑体" w:hAnsi="黑体" w:hint="eastAsia"/>
          <w:sz w:val="32"/>
          <w:u w:val="single"/>
        </w:rPr>
        <w:t xml:space="preserve">计算机科学与技术 </w:t>
      </w:r>
      <w:r>
        <w:rPr>
          <w:rFonts w:ascii="黑体" w:eastAsia="黑体" w:hAnsi="黑体" w:hint="eastAsia"/>
          <w:sz w:val="32"/>
        </w:rPr>
        <w:t>姓名：</w:t>
      </w:r>
      <w:r w:rsidR="003E1515">
        <w:rPr>
          <w:rFonts w:ascii="黑体" w:eastAsia="黑体" w:hAnsi="黑体" w:hint="eastAsia"/>
          <w:sz w:val="32"/>
          <w:u w:val="single"/>
        </w:rPr>
        <w:t xml:space="preserve">谭海华 </w:t>
      </w:r>
      <w:r>
        <w:rPr>
          <w:rFonts w:ascii="黑体" w:eastAsia="黑体" w:hAnsi="黑体" w:hint="eastAsia"/>
          <w:sz w:val="32"/>
        </w:rPr>
        <w:t>学号：</w:t>
      </w:r>
      <w:r w:rsidR="003E1515">
        <w:rPr>
          <w:rFonts w:ascii="黑体" w:eastAsia="黑体" w:hAnsi="黑体" w:hint="eastAsia"/>
          <w:sz w:val="32"/>
        </w:rPr>
        <w:t>202326401042</w:t>
      </w:r>
      <w:r>
        <w:rPr>
          <w:rFonts w:ascii="黑体" w:eastAsia="黑体" w:hAnsi="黑体" w:hint="eastAsia"/>
          <w:sz w:val="32"/>
          <w:u w:val="single"/>
        </w:rPr>
        <w:t xml:space="preserve"> </w:t>
      </w:r>
    </w:p>
    <w:p w14:paraId="35C2C6B5" w14:textId="541A0457" w:rsidR="00B23AEC" w:rsidRDefault="00000000">
      <w:pPr>
        <w:spacing w:beforeLines="100" w:before="312" w:afterLines="50" w:after="156" w:line="579" w:lineRule="exact"/>
        <w:ind w:firstLineChars="200" w:firstLine="640"/>
        <w:rPr>
          <w:rFonts w:ascii="黑体" w:eastAsia="黑体" w:hAnsi="黑体" w:hint="eastAsia"/>
          <w:sz w:val="32"/>
          <w:u w:val="single"/>
        </w:rPr>
      </w:pPr>
      <w:r>
        <w:rPr>
          <w:rFonts w:ascii="黑体" w:eastAsia="黑体" w:hAnsi="黑体" w:hint="eastAsia"/>
          <w:sz w:val="32"/>
        </w:rPr>
        <w:t>（日期：</w:t>
      </w:r>
      <w:r w:rsidR="003E1515">
        <w:rPr>
          <w:rFonts w:ascii="黑体" w:eastAsia="黑体" w:hAnsi="黑体" w:hint="eastAsia"/>
          <w:sz w:val="32"/>
        </w:rPr>
        <w:t>5/9</w:t>
      </w:r>
      <w:r>
        <w:rPr>
          <w:rFonts w:ascii="黑体" w:eastAsia="黑体" w:hAnsi="黑体" w:hint="eastAsia"/>
          <w:sz w:val="32"/>
        </w:rPr>
        <w:t xml:space="preserve">     ）</w:t>
      </w:r>
      <w:r>
        <w:rPr>
          <w:rFonts w:ascii="黑体" w:eastAsia="黑体" w:hAnsi="黑体" w:hint="eastAsia"/>
          <w:sz w:val="32"/>
          <w:u w:val="single"/>
        </w:rPr>
        <w:t xml:space="preserve">                     </w:t>
      </w:r>
    </w:p>
    <w:p w14:paraId="0C4DD40A" w14:textId="77777777" w:rsidR="00B23AEC" w:rsidRDefault="00000000">
      <w:pPr>
        <w:pStyle w:val="3"/>
        <w:widowControl/>
        <w:spacing w:beforeAutospacing="0" w:line="15" w:lineRule="atLeast"/>
        <w:rPr>
          <w:rFonts w:ascii="黑体" w:eastAsia="黑体" w:hAnsi="黑体" w:cs="黑体"/>
          <w:b w:val="0"/>
          <w:sz w:val="32"/>
        </w:rPr>
      </w:pPr>
      <w:r>
        <w:rPr>
          <w:rFonts w:ascii="黑体" w:eastAsia="黑体" w:hAnsi="黑体" w:cs="黑体"/>
          <w:b w:val="0"/>
          <w:sz w:val="32"/>
        </w:rPr>
        <w:t>1.实验题目：基于ECharts的卷积核学习数据可视化分析</w:t>
      </w:r>
    </w:p>
    <w:p w14:paraId="20CC45A6" w14:textId="77777777" w:rsidR="00B23AEC" w:rsidRDefault="00000000">
      <w:pPr>
        <w:pStyle w:val="3"/>
        <w:widowControl/>
        <w:spacing w:line="15" w:lineRule="atLeast"/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</w:pPr>
      <w:r>
        <w:rPr>
          <w:rFonts w:cs="宋体"/>
          <w:sz w:val="28"/>
        </w:rPr>
        <w:t xml:space="preserve">   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实验类型：基础功能实现 + </w:t>
      </w:r>
      <w:r>
        <w:rPr>
          <w:rStyle w:val="a9"/>
          <w:rFonts w:ascii="黑体" w:eastAsia="黑体" w:hAnsi="黑体" w:cs="黑体" w:hint="default"/>
          <w:b/>
          <w:bCs w:val="0"/>
          <w:color w:val="404040"/>
          <w:sz w:val="24"/>
          <w:szCs w:val="24"/>
          <w:lang w:bidi="ar"/>
        </w:rPr>
        <w:t>创新与拓展实验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 </w:t>
      </w:r>
    </w:p>
    <w:p w14:paraId="5798A5C1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2.实验内容</w:t>
      </w:r>
    </w:p>
    <w:p w14:paraId="5570CB56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目标：结合"卷积核微课"项目，虚拟生成2种不同相关数据，融入ECharts.js技术实现数据可视化分析。该网页名为"数据洞察大屏 (Data Insights Dashboard)"，实现至少2种不同类型的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ECharts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图表（简单图表+复杂图表）。实现以下核心功能：</w:t>
      </w:r>
    </w:p>
    <w:p w14:paraId="19A8F7FB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（1）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双数据集切换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：数据集1为"学习行为数据"（模拟50名学生7天学习记录），数据集2为"卷积核应用数据"（基于真实视觉论文统计趋势）；</w:t>
      </w:r>
    </w:p>
    <w:p w14:paraId="215503F0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（2）KPI指标卡：每个数据集4个关键指标，带环比/趋势变化显示；</w:t>
      </w:r>
    </w:p>
    <w:p w14:paraId="6616E51B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 xml:space="preserve">（3）简单图表1——环形饼图（学习模块时长占比 / 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核类型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工业使用占比）：展示分类数据的比例分布，环形设计美观直观；</w:t>
      </w:r>
    </w:p>
    <w:p w14:paraId="5E121BCD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（4）简单图表2——雷达图（6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维知识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掌握度 / 三大经典核多维对比）：多维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度综合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评估，适合展示能力轮廓和对比分析；</w:t>
      </w:r>
    </w:p>
    <w:p w14:paraId="52123C79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（5）复杂图表——数据集1为"7天学习行为多维联动分析"（柱状图+折线图组合，双Y轴），数据集2为"中国视觉AI应用地图"（中国地图+散点图+涟漪特效）；</w:t>
      </w:r>
    </w:p>
    <w:p w14:paraId="161BBCA6" w14:textId="77C16A26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（6）每个图表附带数据洞察解读，帮助理解图表背后的数据含义。整体设计延续橙色调温暖风格，适配"卷积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核微课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"项目整体视觉语言。</w:t>
      </w:r>
    </w:p>
    <w:p w14:paraId="7DF68971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技术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栈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清单：</w:t>
      </w:r>
    </w:p>
    <w:p w14:paraId="088B6354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可视化库：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ECharts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v5.5.0（主库，通过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jsDelivr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CDN引入）+ 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ECharts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GL v2.0.9（3D扩展，提供3D图表能力）；</w:t>
      </w:r>
    </w:p>
    <w:p w14:paraId="2DE5ABC7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图表类型：pie（环形饼图）、radar（雷达图）、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bar+line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组合图（柱状+</w:t>
      </w:r>
      <w:proofErr w:type="gramStart"/>
      <w:r>
        <w:rPr>
          <w:rStyle w:val="a9"/>
          <w:rFonts w:ascii="黑体" w:eastAsia="黑体" w:hAnsi="黑体" w:cs="黑体" w:hint="eastAsia"/>
          <w:color w:val="404040"/>
        </w:rPr>
        <w:t>折线双</w:t>
      </w:r>
      <w:proofErr w:type="gramEnd"/>
      <w:r>
        <w:rPr>
          <w:rStyle w:val="a9"/>
          <w:rFonts w:ascii="黑体" w:eastAsia="黑体" w:hAnsi="黑体" w:cs="黑体" w:hint="eastAsia"/>
          <w:color w:val="404040"/>
        </w:rPr>
        <w:t>Y轴）、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scatter+effectScatter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（散点+涟漪特效）、geo（地理坐标系+中国地图）；</w:t>
      </w:r>
    </w:p>
    <w:p w14:paraId="77CD2126" w14:textId="77777777" w:rsidR="003E1515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数据源：虚拟生成的JSON数据集（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learningData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和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kernelData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）；</w:t>
      </w:r>
    </w:p>
    <w:p w14:paraId="4120F67C" w14:textId="5EFBAA9D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</w:rPr>
      </w:pPr>
      <w:r>
        <w:rPr>
          <w:rStyle w:val="a9"/>
          <w:rFonts w:ascii="黑体" w:eastAsia="黑体" w:hAnsi="黑体" w:cs="黑体" w:hint="eastAsia"/>
          <w:color w:val="404040"/>
        </w:rPr>
        <w:lastRenderedPageBreak/>
        <w:t>地图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GeoJSON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：通过阿里云DataV API异步加载中国地图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GeoJSON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（https://geo.datav.aliyun.com/areas_v3/bound/100000_full.json），并注册到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ECharts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地图坐标系；开发语言：JavaScript (ES6+)；UI组件：CSS Grid + Flexbox布局、Font Awesome图标、Google Fonts字体；工具：VS Code；运行环境：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FastAPI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+ 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Uvicorn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（Python后端，端口9000）。</w:t>
      </w:r>
    </w:p>
    <w:p w14:paraId="63C1F309" w14:textId="656705B8" w:rsidR="003E1515" w:rsidRPr="003E1515" w:rsidRDefault="003E1515" w:rsidP="003E1515">
      <w:pPr>
        <w:pStyle w:val="1"/>
        <w:rPr>
          <w:rFonts w:ascii="黑体" w:eastAsia="黑体" w:hAnsi="黑体"/>
          <w:sz w:val="32"/>
        </w:rPr>
      </w:pPr>
      <w:r w:rsidRPr="003E1515">
        <w:rPr>
          <w:rFonts w:ascii="黑体" w:eastAsia="黑体" w:hAnsi="黑体"/>
          <w:sz w:val="32"/>
        </w:rPr>
        <w:lastRenderedPageBreak/>
        <w:t>3.实验步骤（含完整操作步骤、AI咨询调试过程截图、程序调</w:t>
      </w:r>
      <w:proofErr w:type="gramStart"/>
      <w:r w:rsidRPr="003E1515">
        <w:rPr>
          <w:rFonts w:ascii="黑体" w:eastAsia="黑体" w:hAnsi="黑体"/>
          <w:sz w:val="32"/>
        </w:rPr>
        <w:t>优记录</w:t>
      </w:r>
      <w:proofErr w:type="gramEnd"/>
      <w:r w:rsidRPr="003E1515">
        <w:rPr>
          <w:rFonts w:ascii="黑体" w:eastAsia="黑体" w:hAnsi="黑体"/>
          <w:sz w:val="32"/>
        </w:rPr>
        <w:t>及最终运行效果截图）</w:t>
      </w:r>
      <w:r w:rsidRPr="003E1515">
        <w:rPr>
          <w:rFonts w:ascii="黑体" w:eastAsia="黑体" w:hAnsi="黑体"/>
          <w:sz w:val="32"/>
        </w:rPr>
        <w:drawing>
          <wp:inline distT="0" distB="0" distL="0" distR="0" wp14:anchorId="279CCC14" wp14:editId="39A3EB12">
            <wp:extent cx="6115050" cy="3524250"/>
            <wp:effectExtent l="0" t="0" r="0" b="0"/>
            <wp:docPr id="15357495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515">
        <w:rPr>
          <w:rFonts w:ascii="黑体" w:eastAsia="黑体" w:hAnsi="黑体"/>
          <w:sz w:val="32"/>
        </w:rPr>
        <w:drawing>
          <wp:inline distT="0" distB="0" distL="0" distR="0" wp14:anchorId="454DE632" wp14:editId="730EEB1B">
            <wp:extent cx="6115050" cy="3524250"/>
            <wp:effectExtent l="0" t="0" r="0" b="0"/>
            <wp:docPr id="138255101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515">
        <w:rPr>
          <w:rFonts w:ascii="黑体" w:eastAsia="黑体" w:hAnsi="黑体"/>
          <w:sz w:val="32"/>
        </w:rPr>
        <w:lastRenderedPageBreak/>
        <w:drawing>
          <wp:inline distT="0" distB="0" distL="0" distR="0" wp14:anchorId="5884D837" wp14:editId="0C5330F0">
            <wp:extent cx="6115050" cy="3524250"/>
            <wp:effectExtent l="0" t="0" r="0" b="0"/>
            <wp:docPr id="172130774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515">
        <w:rPr>
          <w:rFonts w:ascii="黑体" w:eastAsia="黑体" w:hAnsi="黑体"/>
          <w:sz w:val="32"/>
        </w:rPr>
        <w:drawing>
          <wp:inline distT="0" distB="0" distL="0" distR="0" wp14:anchorId="7B679DD4" wp14:editId="4FF03C0E">
            <wp:extent cx="6115050" cy="3524250"/>
            <wp:effectExtent l="0" t="0" r="0" b="0"/>
            <wp:docPr id="10753132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515">
        <w:rPr>
          <w:rFonts w:ascii="黑体" w:eastAsia="黑体" w:hAnsi="黑体"/>
          <w:sz w:val="32"/>
        </w:rPr>
        <w:lastRenderedPageBreak/>
        <w:drawing>
          <wp:inline distT="0" distB="0" distL="0" distR="0" wp14:anchorId="511EC4C7" wp14:editId="103FFE79">
            <wp:extent cx="6115050" cy="3524250"/>
            <wp:effectExtent l="0" t="0" r="0" b="0"/>
            <wp:docPr id="1002300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1515">
        <w:rPr>
          <w:rFonts w:ascii="黑体" w:eastAsia="黑体" w:hAnsi="黑体"/>
          <w:sz w:val="32"/>
        </w:rPr>
        <w:drawing>
          <wp:inline distT="0" distB="0" distL="0" distR="0" wp14:anchorId="246FDC63" wp14:editId="057EC967">
            <wp:extent cx="6115050" cy="3524250"/>
            <wp:effectExtent l="0" t="0" r="0" b="0"/>
            <wp:docPr id="90022690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4621" w14:textId="69E3F7A0" w:rsidR="003E1515" w:rsidRPr="003E1515" w:rsidRDefault="003E1515" w:rsidP="003E1515">
      <w:pPr>
        <w:pStyle w:val="1"/>
        <w:rPr>
          <w:rFonts w:ascii="黑体" w:eastAsia="黑体" w:hAnsi="黑体" w:hint="eastAsia"/>
          <w:sz w:val="32"/>
        </w:rPr>
      </w:pPr>
    </w:p>
    <w:p w14:paraId="216A3DC7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4.实验小结（总结实验过程中感受最深、受益最大、最欣赏的内容）</w:t>
      </w:r>
    </w:p>
    <w:p w14:paraId="03D0C7F3" w14:textId="77777777" w:rsidR="00B23AEC" w:rsidRDefault="00B23AEC">
      <w:pPr>
        <w:spacing w:line="579" w:lineRule="exact"/>
        <w:ind w:firstLineChars="200" w:firstLine="560"/>
        <w:rPr>
          <w:rFonts w:ascii="宋体" w:hAnsi="宋体" w:cs="宋体" w:hint="eastAsia"/>
          <w:sz w:val="28"/>
        </w:rPr>
      </w:pPr>
    </w:p>
    <w:p w14:paraId="7B9361C8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步骤1：ECharts环境初始化与页面布局</w:t>
      </w:r>
    </w:p>
    <w:p w14:paraId="601B31D0" w14:textId="77777777" w:rsidR="002E254D" w:rsidRDefault="00000000">
      <w:pPr>
        <w:ind w:firstLine="480"/>
      </w:pPr>
      <w:r>
        <w:rPr>
          <w:rFonts w:ascii="宋体" w:hAnsi="宋体"/>
          <w:sz w:val="24"/>
        </w:rPr>
        <w:lastRenderedPageBreak/>
        <w:t>在项目的static/pages目录下创建data-viz.html文件。通过CDN引入ECharts和ECharts GL：&lt;script src="https://cdn.jsdelivr.net/npm/echarts@5.5.0/dist/echarts.min.js"&gt; 和 &lt;script src="https://cdn.jsdelivr.net/npm/echarts-gl@2.0.9/dist/echarts-gl.min.js"&gt;。页面布局采用顶部导航栏 + 数据集切换Tab + KPI指标卡行 + 2×2图表网格（其中复杂图表占满整行）。使用CSS Grid的grid-template-columns: 1fr 1fr实现图表网格，复杂图表通过grid-column: 1/-1跨列占满。</w:t>
      </w:r>
    </w:p>
    <w:p w14:paraId="0E52D1A8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步骤2：虚拟数据生成——数据集1（学习行为数据）</w:t>
      </w:r>
    </w:p>
    <w:p w14:paraId="1A41CC63" w14:textId="77777777" w:rsidR="002E254D" w:rsidRDefault="00000000">
      <w:pPr>
        <w:ind w:firstLine="480"/>
      </w:pPr>
      <w:r>
        <w:rPr>
          <w:rFonts w:ascii="宋体" w:hAnsi="宋体"/>
          <w:sz w:val="24"/>
        </w:rPr>
        <w:t>虚拟生成50名学生在"卷积核微课"平台上的7天学习行为数据，包含：①每日观看时长数组watchTime（分钟）：[42,38,51,47,65,88,76]；②每日答题正确率correctRate（%）：[62,68,71,75,78,82,85]；③每日AI提问次数aiAsks：[12,18,22,19,28,35,31]；④每日截图笔记数screenshots：[8,11,15,13,18,24,20]；⑤5大学习模块时长占比moduleTime（微课观影1245min/课后练习892min/AI助教678min/笔记复习534min/错题回顾312min）；⑥6维知识掌握度knowledge（卷积核定义85/矩阵运算78/边缘检测92/CNN结构68/实际应用74/激活函数71）。数据设计考虑了真实性：周末学习强度&gt;工作日，正确率随学习时长稳步上升，AI提问与学习效果正相关。</w:t>
      </w:r>
    </w:p>
    <w:p w14:paraId="694AA7D6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步骤3：虚拟数据生成——数据集2（卷积核应用数据）</w:t>
      </w:r>
    </w:p>
    <w:p w14:paraId="7015AD95" w14:textId="77777777" w:rsidR="002E254D" w:rsidRDefault="00000000">
      <w:pPr>
        <w:ind w:firstLine="480"/>
      </w:pPr>
      <w:r>
        <w:rPr>
          <w:rFonts w:ascii="宋体" w:hAnsi="宋体"/>
          <w:sz w:val="24"/>
        </w:rPr>
        <w:t>虚拟生成基于真实视觉论文统计趋势的卷积核应用数据，包含：①8种核×4类任务的准确率矩阵matrix（Sobel-X/Sobel-Y/Laplacian/Gaussian/Sharpen/Emboss/Edge/Identity × 边缘检测/降噪平滑/纹理识别/物体分割）；②核类型工业使用分布distribution（边缘检测类38%/平滑模糊类24%/锐化增强类18%/特殊效果类12%/恒等变换类8%）；③3个核×5维评估evalSeries（Sobel-X/Gaussian/Sharpen在计算速度/边缘保留/噪声抑制/细节增强/通用性上的表现）；④15个中国主要城市的视觉AI应用案例数cityApps（北京156/上海142/深圳138/杭州121/广州98/成都76/南京68/武汉62/西安54/合肥48/重庆45/天津42/青岛38/长沙35/苏州71）。数据设计体现了地理分布特征：东部沿海集中、中西部崛起。</w:t>
      </w:r>
    </w:p>
    <w:p w14:paraId="0AB11C1A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步骤4：简单图表1——环形饼图实现</w:t>
      </w:r>
    </w:p>
    <w:p w14:paraId="478FC55F" w14:textId="77777777" w:rsidR="002E254D" w:rsidRDefault="00000000">
      <w:pPr>
        <w:ind w:firstLine="480"/>
      </w:pPr>
      <w:r>
        <w:rPr>
          <w:rFonts w:ascii="宋体" w:hAnsi="宋体"/>
          <w:sz w:val="24"/>
        </w:rPr>
        <w:t>对数据集1渲染"学习模块时长占比"环形饼图：使用pie类型，设置radius:["38%","68%"]实现环形效果，center:["50%","45%"]微调位置给底部图例留空间。每个扇区使用自定义颜色（模块主题色），itemStyle设置borderRadius圆角和borderColor描边。label显示模块名+百分比。对数据集2渲染"核类型工业使用占比"饼图，配置相同但数据不同。tooltip使用formatter函数显示具体分钟数和百分比。</w:t>
      </w:r>
    </w:p>
    <w:p w14:paraId="7193A2A1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步骤5：简单图表2——雷达图实现</w:t>
      </w:r>
    </w:p>
    <w:p w14:paraId="47D2E184" w14:textId="77777777" w:rsidR="002E254D" w:rsidRDefault="00000000">
      <w:pPr>
        <w:ind w:firstLine="480"/>
      </w:pPr>
      <w:r>
        <w:rPr>
          <w:rFonts w:ascii="宋体" w:hAnsi="宋体"/>
          <w:sz w:val="24"/>
        </w:rPr>
        <w:t>对数据集1渲染"6维知识掌握度"雷达图：使用radar类型，indicator配置6个维度（name+max），shape设为polygon，splitArea使用交替浅色背景增强可读性，axisName设置标签颜色。series中areaStyle设置半透明填充。对数据集2渲染"三大经典核多维对比"雷达图：同时展示Sobel-X/Gaussian/Sharpen三条数据线，通过legend切换显示不同核的对比，每条线使用不同颜色区分。</w:t>
      </w:r>
    </w:p>
    <w:p w14:paraId="00225581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步骤6：复杂图表——多维联动分析（柱状+折线组合图）</w:t>
      </w:r>
    </w:p>
    <w:p w14:paraId="4036F374" w14:textId="77777777" w:rsidR="002E254D" w:rsidRDefault="00000000">
      <w:pPr>
        <w:ind w:firstLine="480"/>
      </w:pPr>
      <w:r>
        <w:rPr>
          <w:rFonts w:ascii="宋体" w:hAnsi="宋体"/>
          <w:sz w:val="24"/>
        </w:rPr>
        <w:t>对数据集1渲染"7天学习行为多维联动分析"：这是bar+line的组合图表。关键配置：①xAxis使用category类型，data绑定星期数组；②双yAxis——左轴显示次数/分钟（柱状图用），右轴显示正确率%（折线图用，max=100）；③3个bar系列（观看时长/AI提问/截图笔记）使用不同颜色和圆角barWidth=14，1个line系列（正确率）绑定yAxisIndex=1，smooth=true平滑曲线，areaStyle半透明填充；④tooltip使用axis触发器和cross十字准星指示器。此图的设计考量：4个维度的数据量级不同（时长~分钟、次数~次、正确率~百分比），使用双Y轴解决了不同量级数据同框展示的问题。</w:t>
      </w:r>
    </w:p>
    <w:p w14:paraId="17268ED3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步骤7：复杂图表——中国视觉AI应用地图</w:t>
      </w:r>
    </w:p>
    <w:p w14:paraId="3D41E2CF" w14:textId="77777777" w:rsidR="002E254D" w:rsidRDefault="00000000">
      <w:pPr>
        <w:ind w:firstLine="480"/>
      </w:pPr>
      <w:r>
        <w:rPr>
          <w:rFonts w:ascii="宋体" w:hAnsi="宋体"/>
          <w:sz w:val="24"/>
        </w:rPr>
        <w:lastRenderedPageBreak/>
        <w:t>对数据集2渲染"中国视觉AI应用地图"：选择地图+散点图的理由——城市应用数据天然带地理属性，地图能直接呈现产业格局。关键配置：①使用async/await通过fetch从阿里云DataV加载中国GeoJSON数据，调用echarts.registerMap("china", geo)注册地图；②geo组件设置roam:true允许缩放拖拽，itemStyle设置地图底色和边框；③scatter系列使用coordinateSystem:"geo"绑定地理坐标系，symbolSize根据案例数的平方根计算气泡大小；④effectScatter涟漪系列叠加在TOP5城市上，rippleEffect设置周期和缩放倍数；⑤visualMap连续型视觉映射，min=30/max=160，颜色从浅黄到深橙到珊瑚红渐变；⑥实现多源GeoJSON容错加载（3个备用URL按顺序尝试）。地图加载失败时显示友好提示。</w:t>
      </w:r>
    </w:p>
    <w:p w14:paraId="23A6F4D8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步骤8：数据集切换与响应式适配</w:t>
      </w:r>
    </w:p>
    <w:p w14:paraId="570BCD8C" w14:textId="77777777" w:rsidR="002E254D" w:rsidRDefault="00000000">
      <w:pPr>
        <w:ind w:firstLine="480"/>
      </w:pPr>
      <w:r>
        <w:rPr>
          <w:rFonts w:ascii="宋体" w:hAnsi="宋体"/>
          <w:sz w:val="24"/>
        </w:rPr>
        <w:t>renderers对象存储两个数据集的渲染函数映射。点击Tab按钮时：①切换active样式；②调用chart.clear()清空三个图表实例；③调用对应的render函数重新渲染。window.addEventListener("resize", ...)监听窗口变化，同时调用三个图表的resize()方法实现响应式。</w:t>
      </w:r>
    </w:p>
    <w:p w14:paraId="7AD94DD8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步骤9：AI辅助调试与优化</w:t>
      </w:r>
    </w:p>
    <w:p w14:paraId="7D8C5D70" w14:textId="77777777" w:rsidR="002E254D" w:rsidRDefault="00000000">
      <w:pPr>
        <w:ind w:firstLine="480"/>
      </w:pPr>
      <w:r>
        <w:rPr>
          <w:rFonts w:ascii="宋体" w:hAnsi="宋体"/>
          <w:sz w:val="24"/>
        </w:rPr>
        <w:t>开发过程中遇到的问题及解决方案：</w:t>
      </w:r>
      <w:r>
        <w:rPr>
          <w:rFonts w:ascii="宋体" w:hAnsi="宋体"/>
          <w:sz w:val="24"/>
        </w:rPr>
        <w:br/>
        <w:t>（1）中国地图GeoJSON加载失败：阿里云DataV的URL有时超时，设计了3个备用URL的容错机制，按顺序尝试直到成功；</w:t>
      </w:r>
      <w:r>
        <w:rPr>
          <w:rFonts w:ascii="宋体" w:hAnsi="宋体"/>
          <w:sz w:val="24"/>
        </w:rPr>
        <w:br/>
        <w:t>（2）双Y轴配置错误：初始将line系列的yAxisIndex设为0，导致折线被柱状图压制，改为yAxisIndex:1绑定右侧Y轴后正常；</w:t>
      </w:r>
      <w:r>
        <w:rPr>
          <w:rFonts w:ascii="宋体" w:hAnsi="宋体"/>
          <w:sz w:val="24"/>
        </w:rPr>
        <w:br/>
        <w:t>（3）数据集切换时图表残留：仅调用setOption会覆盖之前的series，通过先调用chart.clear()再setOption解决；</w:t>
      </w:r>
      <w:r>
        <w:rPr>
          <w:rFonts w:ascii="宋体" w:hAnsi="宋体"/>
          <w:sz w:val="24"/>
        </w:rPr>
        <w:br/>
        <w:t>（4）雷达图indicator动态更新：需要使用setOption的第二个参数true（notMerge:true）才能完全替换配置；</w:t>
      </w:r>
      <w:r>
        <w:rPr>
          <w:rFonts w:ascii="宋体" w:hAnsi="宋体"/>
          <w:sz w:val="24"/>
        </w:rPr>
        <w:br/>
        <w:t>（5）环图label重叠：上传数据中部分小占比项label拥挤，通过调整radius和labelLine.length参数优化布局。</w:t>
      </w:r>
    </w:p>
    <w:p w14:paraId="0CE98934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小结1：数据可视化在"讲好数据故事"中的力量</w:t>
      </w:r>
    </w:p>
    <w:p w14:paraId="76413893" w14:textId="77777777" w:rsidR="002E254D" w:rsidRDefault="00000000">
      <w:pPr>
        <w:ind w:firstLine="480"/>
      </w:pPr>
      <w:r>
        <w:rPr>
          <w:rFonts w:ascii="宋体" w:hAnsi="宋体"/>
          <w:sz w:val="24"/>
        </w:rPr>
        <w:t>本次实验让我深刻认识到：好的数据可视化不是简单地"画个图"，而是"讲好一个数据故事"。以数据集1为例，7天的学习数据如果只是罗列数字，读者很难一眼看出规律。但通过"柱状+折线组合图"，将观看时长、AI提问、截图笔记三组柱状数据与正确率折线放在同一个时间轴上，立刻就揭示了"学习强度→学习效果"的正相关关系——周末学习投入最大、正确率最高，AI提问频繁的学生进步更快。数据集2的中国地图则将"东部沿海集中、内陆分散"的产业格局直接呈现在地理空间上，这是任何表格都无法传达的信息。最欣赏的设计是每个图表都附带"洞察解读"——不仅展示数据，更帮助读者理解数据背后的含义。这让我学会了数据可视化的核心原则：选图要适配数据特性（地理数据→地图、多维对比→雷达图、比例→饼图），配色要服务于信息传达，交互要引导用户探索。</w:t>
      </w:r>
    </w:p>
    <w:p w14:paraId="3F245172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t>小结2：ECharts的生态系统与工程化实践</w:t>
      </w:r>
    </w:p>
    <w:p w14:paraId="6F554792" w14:textId="77777777" w:rsidR="002E254D" w:rsidRDefault="00000000">
      <w:pPr>
        <w:ind w:firstLine="480"/>
      </w:pPr>
      <w:r>
        <w:rPr>
          <w:rFonts w:ascii="宋体" w:hAnsi="宋体"/>
          <w:sz w:val="24"/>
        </w:rPr>
        <w:t>本次实验让我全面了解了ECharts作为专业级可视化库的强大能力。相比之前使用的简单图表库，ECharts的优势体现在：①极其丰富的图表类型（饼图/雷达图/柱状图/折线图/散点图/地图/涟漪特效等），而且可以自由组合（如柱状+折线+双Y轴）；②强大的坐标系系统（直角坐标系/极坐标系/地理坐标系/日历坐标系等），让不同维度的数据都能找到合适的展示形式；③成熟的GeoJSON地图生态，通过registerMap可以加载任意区域的地图数据；④精细的配置项控制（tooltip/legend/visualMap/toolbox等），几乎每个像素都可以定制；⑤响应式设计的内置支持（resize方法）。在工程化方面的收获包括：异步加载外部GeoJSON的容错设计、多URL fallback机制、图表的生命周期管理（init→setOption→clear→dispose）、以及数据切换时的状态重置策略。这些实践经验对于今后开发数据大屏、BI报表等产品具有直接的参考价值。</w:t>
      </w:r>
    </w:p>
    <w:p w14:paraId="35A79EFB" w14:textId="77777777" w:rsidR="002E254D" w:rsidRDefault="00000000">
      <w:pPr>
        <w:ind w:firstLine="480"/>
      </w:pPr>
      <w:r>
        <w:rPr>
          <w:rFonts w:ascii="黑体" w:eastAsia="黑体" w:hAnsi="黑体"/>
          <w:b/>
          <w:sz w:val="24"/>
        </w:rPr>
        <w:lastRenderedPageBreak/>
        <w:t>附：运行效果截图</w:t>
      </w:r>
    </w:p>
    <w:p w14:paraId="7A8ACF3C" w14:textId="77777777" w:rsidR="002E254D" w:rsidRDefault="00000000">
      <w:pPr>
        <w:jc w:val="center"/>
      </w:pPr>
      <w:r>
        <w:rPr>
          <w:noProof/>
        </w:rPr>
        <w:drawing>
          <wp:inline distT="0" distB="0" distL="0" distR="0" wp14:anchorId="1D031E67" wp14:editId="1BB21E2D">
            <wp:extent cx="5303520" cy="745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viz-ds1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18A6" w14:textId="77777777" w:rsidR="002E254D" w:rsidRDefault="00000000">
      <w:pPr>
        <w:jc w:val="center"/>
      </w:pPr>
      <w:r>
        <w:rPr>
          <w:rFonts w:ascii="宋体" w:hAnsi="宋体"/>
          <w:b/>
        </w:rPr>
        <w:t>图1  数据洞察大屏——数据集1（学习行为数据）整体界面：顶部数据集介绍 + 4 张 KPI 指标卡 + 双图表区</w:t>
      </w:r>
    </w:p>
    <w:p w14:paraId="54E768DA" w14:textId="77777777" w:rsidR="002E25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3C6623" wp14:editId="7727129F">
            <wp:extent cx="5303520" cy="3397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viz-ds1-pie-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5726" w14:textId="77777777" w:rsidR="002E254D" w:rsidRDefault="00000000">
      <w:pPr>
        <w:jc w:val="center"/>
      </w:pPr>
      <w:r>
        <w:rPr>
          <w:rFonts w:ascii="宋体" w:hAnsi="宋体"/>
          <w:b/>
        </w:rPr>
        <w:t>图2  数据集1 简单图表：左-环形饼图（5大学习模块时长占比），右-雷达图（6维知识掌握度）</w:t>
      </w:r>
    </w:p>
    <w:p w14:paraId="5752327B" w14:textId="77777777" w:rsidR="002E254D" w:rsidRDefault="00000000">
      <w:pPr>
        <w:jc w:val="center"/>
      </w:pPr>
      <w:r>
        <w:rPr>
          <w:noProof/>
        </w:rPr>
        <w:drawing>
          <wp:inline distT="0" distB="0" distL="0" distR="0" wp14:anchorId="310249A9" wp14:editId="3FD0A173">
            <wp:extent cx="5303520" cy="3397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viz-ds1-compl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852F" w14:textId="77777777" w:rsidR="002E254D" w:rsidRDefault="00000000">
      <w:pPr>
        <w:jc w:val="center"/>
      </w:pPr>
      <w:r>
        <w:rPr>
          <w:rFonts w:ascii="宋体" w:hAnsi="宋体"/>
          <w:b/>
        </w:rPr>
        <w:t>图3  数据集1 复杂图表：7天学习行为多维联动分析（双Y轴 · 3条柱状 + 1条平滑折线）</w:t>
      </w:r>
    </w:p>
    <w:p w14:paraId="296D1027" w14:textId="77777777" w:rsidR="002E25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CE9670" wp14:editId="2D6E227A">
            <wp:extent cx="5303520" cy="7458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viz-ds2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4DC" w14:textId="77777777" w:rsidR="002E254D" w:rsidRDefault="00000000">
      <w:pPr>
        <w:jc w:val="center"/>
      </w:pPr>
      <w:r>
        <w:rPr>
          <w:rFonts w:ascii="宋体" w:hAnsi="宋体"/>
          <w:b/>
        </w:rPr>
        <w:t>图4  数据洞察大屏——数据集2（卷积核应用数据）整体界面：聚焦视觉AI产业的多维数据</w:t>
      </w:r>
    </w:p>
    <w:p w14:paraId="2E572AB5" w14:textId="77777777" w:rsidR="002E25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2D6959" wp14:editId="6A2F8306">
            <wp:extent cx="5303520" cy="3397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viz-ds2-pie-ra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32F9" w14:textId="77777777" w:rsidR="002E254D" w:rsidRDefault="00000000">
      <w:pPr>
        <w:jc w:val="center"/>
      </w:pPr>
      <w:r>
        <w:rPr>
          <w:rFonts w:ascii="宋体" w:hAnsi="宋体"/>
          <w:b/>
        </w:rPr>
        <w:t>图5  数据集2 简单图表：左-核类型工业使用占比饼图，右-三大经典核多维对比雷达图</w:t>
      </w:r>
    </w:p>
    <w:p w14:paraId="78C676C3" w14:textId="77777777" w:rsidR="002E254D" w:rsidRDefault="00000000">
      <w:pPr>
        <w:jc w:val="center"/>
      </w:pPr>
      <w:r>
        <w:rPr>
          <w:noProof/>
        </w:rPr>
        <w:drawing>
          <wp:inline distT="0" distB="0" distL="0" distR="0" wp14:anchorId="3BC27B96" wp14:editId="2F0BED61">
            <wp:extent cx="5303520" cy="33975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viz-ds2-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FDCA" w14:textId="77777777" w:rsidR="002E254D" w:rsidRDefault="00000000">
      <w:pPr>
        <w:jc w:val="center"/>
      </w:pPr>
      <w:r>
        <w:rPr>
          <w:rFonts w:ascii="宋体" w:hAnsi="宋体"/>
          <w:b/>
        </w:rPr>
        <w:t>图6  数据集2 复杂图表：中国视觉AI应用地图（地图+散点+涟漪特效，TOP5 城市动态涟漪强调）</w:t>
      </w:r>
    </w:p>
    <w:sectPr w:rsidR="002E254D">
      <w:headerReference w:type="default" r:id="rId18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CC20" w14:textId="77777777" w:rsidR="00A904D4" w:rsidRDefault="00A904D4">
      <w:r>
        <w:separator/>
      </w:r>
    </w:p>
  </w:endnote>
  <w:endnote w:type="continuationSeparator" w:id="0">
    <w:p w14:paraId="7A822756" w14:textId="77777777" w:rsidR="00A904D4" w:rsidRDefault="00A9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ECDA" w14:textId="77777777" w:rsidR="00A904D4" w:rsidRDefault="00A904D4">
      <w:r>
        <w:separator/>
      </w:r>
    </w:p>
  </w:footnote>
  <w:footnote w:type="continuationSeparator" w:id="0">
    <w:p w14:paraId="66862349" w14:textId="77777777" w:rsidR="00A904D4" w:rsidRDefault="00A90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78E6" w14:textId="77777777" w:rsidR="00B23AEC" w:rsidRDefault="00000000">
    <w:pPr>
      <w:pStyle w:val="a5"/>
      <w:rPr>
        <w:sz w:val="21"/>
        <w:szCs w:val="21"/>
      </w:rPr>
    </w:pPr>
    <w:r>
      <w:rPr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7DC20F72" wp14:editId="18D776A3">
          <wp:simplePos x="0" y="0"/>
          <wp:positionH relativeFrom="column">
            <wp:posOffset>5658485</wp:posOffset>
          </wp:positionH>
          <wp:positionV relativeFrom="paragraph">
            <wp:posOffset>-205105</wp:posOffset>
          </wp:positionV>
          <wp:extent cx="418465" cy="403860"/>
          <wp:effectExtent l="0" t="0" r="635" b="5715"/>
          <wp:wrapNone/>
          <wp:docPr id="1743562257" name="图片 1743562257" descr="人工智能学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人工智能学院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8465" cy="403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Web</w:t>
    </w:r>
    <w:r>
      <w:rPr>
        <w:rFonts w:hint="eastAsia"/>
        <w:sz w:val="21"/>
        <w:szCs w:val="21"/>
      </w:rPr>
      <w:t>应用技术》实验报告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ExNTE3NzUyYjdhZTVlNzFmMjVmOGU0OTEzZDkyNjYifQ=="/>
  </w:docVars>
  <w:rsids>
    <w:rsidRoot w:val="00172A27"/>
    <w:rsid w:val="00106CDD"/>
    <w:rsid w:val="0012232A"/>
    <w:rsid w:val="00172A27"/>
    <w:rsid w:val="002773F6"/>
    <w:rsid w:val="002B2C30"/>
    <w:rsid w:val="002E254D"/>
    <w:rsid w:val="002E6A7D"/>
    <w:rsid w:val="003E1515"/>
    <w:rsid w:val="00592671"/>
    <w:rsid w:val="005B3FD7"/>
    <w:rsid w:val="005C0650"/>
    <w:rsid w:val="005E0EDE"/>
    <w:rsid w:val="006360BD"/>
    <w:rsid w:val="006536A6"/>
    <w:rsid w:val="006E44C4"/>
    <w:rsid w:val="006E4692"/>
    <w:rsid w:val="0072056C"/>
    <w:rsid w:val="0078521D"/>
    <w:rsid w:val="00855FE4"/>
    <w:rsid w:val="008D5C79"/>
    <w:rsid w:val="00A543D1"/>
    <w:rsid w:val="00A904D4"/>
    <w:rsid w:val="00AD0B96"/>
    <w:rsid w:val="00B23AEC"/>
    <w:rsid w:val="00BA79D5"/>
    <w:rsid w:val="00BC3069"/>
    <w:rsid w:val="00D704CE"/>
    <w:rsid w:val="00D939A7"/>
    <w:rsid w:val="00DC590C"/>
    <w:rsid w:val="00F04471"/>
    <w:rsid w:val="00F1631C"/>
    <w:rsid w:val="00F218C3"/>
    <w:rsid w:val="00F81697"/>
    <w:rsid w:val="02102539"/>
    <w:rsid w:val="02C2110E"/>
    <w:rsid w:val="036F2FCB"/>
    <w:rsid w:val="066916FC"/>
    <w:rsid w:val="068723D9"/>
    <w:rsid w:val="07A34FF1"/>
    <w:rsid w:val="07F709B4"/>
    <w:rsid w:val="087B5F6E"/>
    <w:rsid w:val="09153A5B"/>
    <w:rsid w:val="096B7D90"/>
    <w:rsid w:val="0A0118F7"/>
    <w:rsid w:val="0B7F285B"/>
    <w:rsid w:val="0C37260E"/>
    <w:rsid w:val="0CF4403E"/>
    <w:rsid w:val="0D052DCC"/>
    <w:rsid w:val="0EBB5316"/>
    <w:rsid w:val="107C3D8D"/>
    <w:rsid w:val="10E714CC"/>
    <w:rsid w:val="110A4333"/>
    <w:rsid w:val="110C0BBA"/>
    <w:rsid w:val="123613BB"/>
    <w:rsid w:val="15583D9A"/>
    <w:rsid w:val="15B81994"/>
    <w:rsid w:val="15D07F54"/>
    <w:rsid w:val="15FF44CB"/>
    <w:rsid w:val="165709C1"/>
    <w:rsid w:val="16DB77CE"/>
    <w:rsid w:val="16DF0362"/>
    <w:rsid w:val="174C483D"/>
    <w:rsid w:val="17BF2C9C"/>
    <w:rsid w:val="17D553B1"/>
    <w:rsid w:val="17DD00AB"/>
    <w:rsid w:val="18677346"/>
    <w:rsid w:val="1A80064C"/>
    <w:rsid w:val="1B334486"/>
    <w:rsid w:val="1B8B3634"/>
    <w:rsid w:val="1CEA2D40"/>
    <w:rsid w:val="1FAA56FE"/>
    <w:rsid w:val="203F444E"/>
    <w:rsid w:val="20FB15BB"/>
    <w:rsid w:val="212E1977"/>
    <w:rsid w:val="216D6944"/>
    <w:rsid w:val="249B7D74"/>
    <w:rsid w:val="24F1010E"/>
    <w:rsid w:val="25031F7D"/>
    <w:rsid w:val="250638F3"/>
    <w:rsid w:val="25AE7211"/>
    <w:rsid w:val="274C2E6B"/>
    <w:rsid w:val="276E77C6"/>
    <w:rsid w:val="2B1B70C8"/>
    <w:rsid w:val="2E414763"/>
    <w:rsid w:val="2E9E5F85"/>
    <w:rsid w:val="2EC82773"/>
    <w:rsid w:val="327F3FA8"/>
    <w:rsid w:val="33B455B5"/>
    <w:rsid w:val="352073D1"/>
    <w:rsid w:val="361242C7"/>
    <w:rsid w:val="36196B72"/>
    <w:rsid w:val="372D56BD"/>
    <w:rsid w:val="387029DD"/>
    <w:rsid w:val="38FA1BAA"/>
    <w:rsid w:val="3A0D6176"/>
    <w:rsid w:val="3A655FB2"/>
    <w:rsid w:val="3AC84793"/>
    <w:rsid w:val="3AD5347B"/>
    <w:rsid w:val="3B6C7D3D"/>
    <w:rsid w:val="3BC61FB0"/>
    <w:rsid w:val="3C491158"/>
    <w:rsid w:val="3CF22314"/>
    <w:rsid w:val="3D296701"/>
    <w:rsid w:val="3DF10224"/>
    <w:rsid w:val="3E0934EC"/>
    <w:rsid w:val="3E1060E2"/>
    <w:rsid w:val="3E976E0F"/>
    <w:rsid w:val="402932CE"/>
    <w:rsid w:val="41A82F85"/>
    <w:rsid w:val="42896700"/>
    <w:rsid w:val="43E8387F"/>
    <w:rsid w:val="44CB0C5A"/>
    <w:rsid w:val="45CB4911"/>
    <w:rsid w:val="475F3503"/>
    <w:rsid w:val="49B91264"/>
    <w:rsid w:val="4C57277B"/>
    <w:rsid w:val="4C617495"/>
    <w:rsid w:val="4C673035"/>
    <w:rsid w:val="4CAF7561"/>
    <w:rsid w:val="4E10402F"/>
    <w:rsid w:val="4E42068B"/>
    <w:rsid w:val="4E587C51"/>
    <w:rsid w:val="4F003E56"/>
    <w:rsid w:val="50C76F18"/>
    <w:rsid w:val="50CE23BF"/>
    <w:rsid w:val="53D83DBB"/>
    <w:rsid w:val="53F97D95"/>
    <w:rsid w:val="54005C78"/>
    <w:rsid w:val="54715C76"/>
    <w:rsid w:val="5555007B"/>
    <w:rsid w:val="572628C1"/>
    <w:rsid w:val="58FE0F2F"/>
    <w:rsid w:val="596E5500"/>
    <w:rsid w:val="5A304369"/>
    <w:rsid w:val="5A6439E6"/>
    <w:rsid w:val="5A755946"/>
    <w:rsid w:val="5BCF1D42"/>
    <w:rsid w:val="5C852DE4"/>
    <w:rsid w:val="5DE548F0"/>
    <w:rsid w:val="60181125"/>
    <w:rsid w:val="606B509E"/>
    <w:rsid w:val="624D5B2B"/>
    <w:rsid w:val="62B534DA"/>
    <w:rsid w:val="637341FF"/>
    <w:rsid w:val="65E46075"/>
    <w:rsid w:val="66644220"/>
    <w:rsid w:val="66D247F9"/>
    <w:rsid w:val="67266F30"/>
    <w:rsid w:val="67B83316"/>
    <w:rsid w:val="69020CEC"/>
    <w:rsid w:val="6A5554F4"/>
    <w:rsid w:val="6B850CEA"/>
    <w:rsid w:val="6C226FCD"/>
    <w:rsid w:val="6EB53534"/>
    <w:rsid w:val="6ECE223E"/>
    <w:rsid w:val="70B76887"/>
    <w:rsid w:val="719D26B8"/>
    <w:rsid w:val="71AF5789"/>
    <w:rsid w:val="71DD2FCA"/>
    <w:rsid w:val="733A6AF9"/>
    <w:rsid w:val="74AC5FB0"/>
    <w:rsid w:val="75FE2776"/>
    <w:rsid w:val="760B6D06"/>
    <w:rsid w:val="762A7C35"/>
    <w:rsid w:val="78BE1519"/>
    <w:rsid w:val="798E15FE"/>
    <w:rsid w:val="79A506D1"/>
    <w:rsid w:val="7AE91D0C"/>
    <w:rsid w:val="7B1D19E7"/>
    <w:rsid w:val="7B8D1F50"/>
    <w:rsid w:val="7C120DEF"/>
    <w:rsid w:val="7CB00608"/>
    <w:rsid w:val="7CCF4E57"/>
    <w:rsid w:val="7E5E3714"/>
    <w:rsid w:val="7F1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98DF0"/>
  <w15:docId w15:val="{E6D90D26-C1A7-40E0-82FF-B48279F8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paragraph" w:customStyle="1" w:styleId="xl22">
    <w:name w:val="xl22"/>
    <w:basedOn w:val="a"/>
    <w:qFormat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aa">
    <w:name w:val="List Paragraph"/>
    <w:basedOn w:val="a"/>
    <w:autoRedefine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qFormat/>
    <w:rPr>
      <w:rFonts w:ascii="Calibri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806</Words>
  <Characters>4597</Characters>
  <Application>Microsoft Office Word</Application>
  <DocSecurity>0</DocSecurity>
  <Lines>38</Lines>
  <Paragraphs>10</Paragraphs>
  <ScaleCrop>false</ScaleCrop>
  <Company>微软中国</Company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江西师范大学计算机信息工程学院学生实验报告</dc:title>
  <dc:creator>dell</dc:creator>
  <cp:lastModifiedBy>海华 谭</cp:lastModifiedBy>
  <cp:revision>3</cp:revision>
  <dcterms:created xsi:type="dcterms:W3CDTF">2026-05-09T02:07:00Z</dcterms:created>
  <dcterms:modified xsi:type="dcterms:W3CDTF">2026-05-09T08:47:00Z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E9920BE742D043FAB8EFF3F83096AD8E_13</vt:lpwstr>
  </property>
  <property fmtid="{D5CDD505-2E9C-101B-9397-08002B2CF9AE}" pid="4" name="KSOTemplateDocerSaveRecord">
    <vt:lpwstr>eyJoZGlkIjoiMzEwNTM5NzYwMDRjMzkwZTVkZjY2ODkwMGIxNGU0OTUiLCJ1c2VySWQiOiIxNjQwNDM1NzkwIn0=</vt:lpwstr>
  </property>
</Properties>
</file>