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E7EF5" w14:textId="39FB1A41" w:rsidR="00A05FF7" w:rsidRPr="004F6CBA" w:rsidRDefault="00A05FF7" w:rsidP="00224BF5">
      <w:pPr>
        <w:jc w:val="center"/>
        <w:rPr>
          <w:rFonts w:ascii="Calibri" w:hAnsi="Calibri" w:cs="Calibri"/>
          <w:b/>
          <w:bCs/>
          <w:u w:val="single"/>
        </w:rPr>
      </w:pPr>
      <w:r w:rsidRPr="004F6CBA">
        <w:rPr>
          <w:rFonts w:ascii="Calibri" w:hAnsi="Calibri" w:cs="Calibri"/>
          <w:b/>
          <w:bCs/>
          <w:u w:val="single"/>
        </w:rPr>
        <w:t xml:space="preserve">PPA V2: Pharmacy </w:t>
      </w:r>
      <w:r w:rsidR="00224BF5" w:rsidRPr="004F6CBA">
        <w:rPr>
          <w:rFonts w:ascii="Calibri" w:hAnsi="Calibri" w:cs="Calibri"/>
          <w:b/>
          <w:bCs/>
          <w:u w:val="single"/>
        </w:rPr>
        <w:t>domain development</w:t>
      </w:r>
    </w:p>
    <w:p w14:paraId="08AECA73" w14:textId="77777777" w:rsidR="00A05FF7" w:rsidRPr="004F6CBA" w:rsidRDefault="00A05FF7">
      <w:pPr>
        <w:rPr>
          <w:rFonts w:ascii="Calibri" w:hAnsi="Calibri" w:cs="Calibri"/>
        </w:rPr>
      </w:pPr>
    </w:p>
    <w:p w14:paraId="6BE6D8A8" w14:textId="227AE944" w:rsidR="00AD1ED8" w:rsidRPr="004F6CBA" w:rsidRDefault="00CD74CE">
      <w:pPr>
        <w:rPr>
          <w:rFonts w:ascii="Calibri" w:hAnsi="Calibri" w:cs="Calibri"/>
        </w:rPr>
      </w:pPr>
      <w:r w:rsidRPr="004F6CBA">
        <w:rPr>
          <w:rFonts w:ascii="Calibri" w:hAnsi="Calibri" w:cs="Calibri"/>
        </w:rPr>
        <w:t>Roles:</w:t>
      </w:r>
    </w:p>
    <w:p w14:paraId="3435B7F3" w14:textId="77777777" w:rsidR="00E31D02" w:rsidRPr="004F6CBA" w:rsidRDefault="00CD74CE" w:rsidP="00941DFD">
      <w:pPr>
        <w:rPr>
          <w:rFonts w:ascii="Calibri" w:hAnsi="Calibri" w:cs="Calibri"/>
        </w:rPr>
      </w:pPr>
      <w:r w:rsidRPr="004F6CBA">
        <w:rPr>
          <w:rFonts w:ascii="Calibri" w:hAnsi="Calibri" w:cs="Calibri"/>
          <w:b/>
          <w:bCs/>
        </w:rPr>
        <w:t>Key Stakeholders</w:t>
      </w:r>
      <w:r w:rsidR="00E31D02" w:rsidRPr="004F6CBA">
        <w:rPr>
          <w:rFonts w:ascii="Calibri" w:hAnsi="Calibri" w:cs="Calibri"/>
        </w:rPr>
        <w:t xml:space="preserve">:  </w:t>
      </w:r>
    </w:p>
    <w:p w14:paraId="6F8AB2E8" w14:textId="331E8088" w:rsidR="00696E5E" w:rsidRPr="004F6CBA" w:rsidRDefault="00696E5E" w:rsidP="00941DFD">
      <w:pPr>
        <w:rPr>
          <w:rFonts w:ascii="Calibri" w:hAnsi="Calibri" w:cs="Calibri"/>
          <w:i/>
          <w:iCs/>
          <w:color w:val="3B3B3B"/>
          <w:position w:val="-1"/>
          <w:sz w:val="18"/>
          <w:szCs w:val="18"/>
          <w:shd w:val="clear" w:color="auto" w:fill="F5F5F5"/>
        </w:rPr>
      </w:pPr>
      <w:r w:rsidRPr="004F6CBA">
        <w:rPr>
          <w:rFonts w:ascii="Calibri" w:hAnsi="Calibri" w:cs="Calibri"/>
          <w:sz w:val="18"/>
          <w:szCs w:val="18"/>
        </w:rPr>
        <w:t>(</w:t>
      </w:r>
      <w:r w:rsidRPr="004F6CBA">
        <w:rPr>
          <w:rStyle w:val="normaltextrun"/>
          <w:rFonts w:ascii="Calibri" w:hAnsi="Calibri" w:cs="Calibri"/>
          <w:i/>
          <w:iCs/>
          <w:color w:val="3B3B3B"/>
          <w:position w:val="-1"/>
          <w:sz w:val="18"/>
          <w:szCs w:val="18"/>
          <w:shd w:val="clear" w:color="auto" w:fill="F5F5F5"/>
        </w:rPr>
        <w:t>Individuals with an interest in a product's success or impact. They have a lens on the product’s business value and influence its development throughout the product’s lifecycle.)</w:t>
      </w:r>
    </w:p>
    <w:p w14:paraId="0D5252EA" w14:textId="77777777" w:rsidR="00E31D02" w:rsidRPr="004F6CBA" w:rsidRDefault="008D0141">
      <w:pPr>
        <w:rPr>
          <w:rFonts w:ascii="Calibri" w:hAnsi="Calibri" w:cs="Calibri"/>
          <w:b/>
          <w:bCs/>
        </w:rPr>
      </w:pPr>
      <w:r w:rsidRPr="004F6CBA">
        <w:rPr>
          <w:rFonts w:ascii="Calibri" w:hAnsi="Calibri" w:cs="Calibri"/>
          <w:b/>
          <w:bCs/>
        </w:rPr>
        <w:t>Business Owner</w:t>
      </w:r>
      <w:r w:rsidR="00E31D02" w:rsidRPr="004F6CBA">
        <w:rPr>
          <w:rFonts w:ascii="Calibri" w:hAnsi="Calibri" w:cs="Calibri"/>
          <w:b/>
          <w:bCs/>
        </w:rPr>
        <w:t>:</w:t>
      </w:r>
    </w:p>
    <w:p w14:paraId="716EC621" w14:textId="7A28E125" w:rsidR="008D0141" w:rsidRPr="004F6CBA" w:rsidRDefault="00941DFD">
      <w:pPr>
        <w:rPr>
          <w:rFonts w:ascii="Calibri" w:hAnsi="Calibri" w:cs="Calibri"/>
          <w:sz w:val="18"/>
          <w:szCs w:val="18"/>
        </w:rPr>
      </w:pPr>
      <w:r w:rsidRPr="004F6CBA">
        <w:rPr>
          <w:rFonts w:ascii="Calibri" w:hAnsi="Calibri" w:cs="Calibri"/>
          <w:sz w:val="18"/>
          <w:szCs w:val="18"/>
        </w:rPr>
        <w:t xml:space="preserve"> (</w:t>
      </w:r>
      <w:r w:rsidRPr="004F6CBA">
        <w:rPr>
          <w:rStyle w:val="normaltextrun"/>
          <w:rFonts w:ascii="Calibri" w:hAnsi="Calibri" w:cs="Calibri"/>
          <w:i/>
          <w:iCs/>
          <w:color w:val="3B3B3B"/>
          <w:position w:val="-1"/>
          <w:sz w:val="18"/>
          <w:szCs w:val="18"/>
          <w:shd w:val="clear" w:color="auto" w:fill="F5F5F5"/>
        </w:rPr>
        <w:t>Owns the overall business strategy, provides financial resources, and is accountable for the product’s ROI and financial success.)</w:t>
      </w:r>
    </w:p>
    <w:p w14:paraId="415F7A9A" w14:textId="77777777" w:rsidR="00E31D02" w:rsidRPr="004F6CBA" w:rsidRDefault="00CD74CE">
      <w:pPr>
        <w:rPr>
          <w:rFonts w:ascii="Calibri" w:hAnsi="Calibri" w:cs="Calibri"/>
          <w:b/>
          <w:bCs/>
        </w:rPr>
      </w:pPr>
      <w:r w:rsidRPr="004F6CBA">
        <w:rPr>
          <w:rFonts w:ascii="Calibri" w:hAnsi="Calibri" w:cs="Calibri"/>
          <w:b/>
          <w:bCs/>
        </w:rPr>
        <w:t>Product Owner</w:t>
      </w:r>
      <w:r w:rsidR="00E31D02" w:rsidRPr="004F6CBA">
        <w:rPr>
          <w:rFonts w:ascii="Calibri" w:hAnsi="Calibri" w:cs="Calibri"/>
          <w:b/>
          <w:bCs/>
        </w:rPr>
        <w:t>:</w:t>
      </w:r>
    </w:p>
    <w:p w14:paraId="48F3029F" w14:textId="5F92EFC9" w:rsidR="00CD74CE" w:rsidRPr="004F6CBA" w:rsidRDefault="00941DFD">
      <w:pPr>
        <w:rPr>
          <w:rFonts w:ascii="Calibri" w:hAnsi="Calibri" w:cs="Calibri"/>
          <w:sz w:val="18"/>
          <w:szCs w:val="18"/>
        </w:rPr>
      </w:pPr>
      <w:r w:rsidRPr="004F6CBA">
        <w:rPr>
          <w:rFonts w:ascii="Calibri" w:hAnsi="Calibri" w:cs="Calibri"/>
          <w:sz w:val="18"/>
          <w:szCs w:val="18"/>
        </w:rPr>
        <w:t>(</w:t>
      </w:r>
      <w:r w:rsidRPr="004F6CBA">
        <w:rPr>
          <w:rStyle w:val="normaltextrun"/>
          <w:rFonts w:ascii="Calibri" w:hAnsi="Calibri" w:cs="Calibri"/>
          <w:i/>
          <w:iCs/>
          <w:color w:val="3B3B3B"/>
          <w:position w:val="-1"/>
          <w:sz w:val="18"/>
          <w:szCs w:val="18"/>
          <w:shd w:val="clear" w:color="auto" w:fill="F5F5F5"/>
        </w:rPr>
        <w:t xml:space="preserve">Focused on the product's execution and makes day-to-day development decisions. Acts as liaison between UX/Dev teams and stakeholders, ensuring the product meets user needs and business </w:t>
      </w:r>
      <w:r w:rsidRPr="004F6CBA">
        <w:rPr>
          <w:rStyle w:val="annotation-19d46274-27b5-4f33-8805-b9c300d7b0b6"/>
          <w:rFonts w:ascii="Calibri" w:hAnsi="Calibri" w:cs="Calibri"/>
          <w:i/>
          <w:iCs/>
          <w:color w:val="3B3B3B"/>
          <w:position w:val="-1"/>
          <w:sz w:val="18"/>
          <w:szCs w:val="18"/>
          <w:shd w:val="clear" w:color="auto" w:fill="F5F5F5"/>
        </w:rPr>
        <w:t>objectives</w:t>
      </w:r>
      <w:proofErr w:type="gramStart"/>
      <w:r w:rsidRPr="004F6CBA">
        <w:rPr>
          <w:rStyle w:val="normaltextrun"/>
          <w:rFonts w:ascii="Calibri" w:hAnsi="Calibri" w:cs="Calibri"/>
          <w:i/>
          <w:iCs/>
          <w:color w:val="3B3B3B"/>
          <w:position w:val="-1"/>
          <w:sz w:val="18"/>
          <w:szCs w:val="18"/>
          <w:shd w:val="clear" w:color="auto" w:fill="F5F5F5"/>
        </w:rPr>
        <w:t xml:space="preserve">. </w:t>
      </w:r>
      <w:r w:rsidRPr="004F6CBA">
        <w:rPr>
          <w:rStyle w:val="eop"/>
          <w:rFonts w:ascii="Calibri" w:hAnsi="Calibri" w:cs="Calibri"/>
          <w:color w:val="00548C"/>
          <w:sz w:val="18"/>
          <w:szCs w:val="18"/>
          <w:shd w:val="clear" w:color="auto" w:fill="F5F5F5"/>
        </w:rPr>
        <w:t>)</w:t>
      </w:r>
      <w:proofErr w:type="gramEnd"/>
    </w:p>
    <w:p w14:paraId="2BF44060" w14:textId="77777777" w:rsidR="004A6962" w:rsidRDefault="004A6962">
      <w:r>
        <w:rPr>
          <w:rFonts w:ascii="Calibri" w:hAnsi="Calibri" w:cs="Calibri"/>
          <w:b/>
          <w:bCs/>
        </w:rPr>
        <w:t xml:space="preserve">UX Researcher / </w:t>
      </w:r>
      <w:proofErr w:type="gramStart"/>
      <w:r>
        <w:rPr>
          <w:rFonts w:ascii="Calibri" w:hAnsi="Calibri" w:cs="Calibri"/>
          <w:b/>
          <w:bCs/>
        </w:rPr>
        <w:t>Designer:</w:t>
      </w:r>
      <w:r>
        <w:rPr>
          <w:rFonts w:ascii="Calibri" w:hAnsi="Calibri" w:cs="Calibri"/>
        </w:rPr>
        <w:t>†</w:t>
      </w:r>
      <w:proofErr w:type="gramEnd"/>
      <w:r>
        <w:rPr>
          <w:rFonts w:ascii="Calibri" w:hAnsi="Calibri" w:cs="Calibri"/>
        </w:rPr>
        <w:t xml:space="preserve"> [Name removed]</w:t>
      </w:r>
    </w:p>
    <w:p w14:paraId="7B3CCEE2" w14:textId="77777777" w:rsidR="004A6962" w:rsidRDefault="004A6962">
      <w:proofErr w:type="gramStart"/>
      <w:r>
        <w:rPr>
          <w:rFonts w:ascii="Calibri" w:hAnsi="Calibri" w:cs="Calibri"/>
          <w:b/>
          <w:bCs/>
        </w:rPr>
        <w:t>Developers:</w:t>
      </w:r>
      <w:r>
        <w:rPr>
          <w:rFonts w:ascii="Calibri" w:hAnsi="Calibri" w:cs="Calibri"/>
        </w:rPr>
        <w:t>†</w:t>
      </w:r>
      <w:proofErr w:type="gramEnd"/>
      <w:r>
        <w:rPr>
          <w:rFonts w:ascii="Calibri" w:hAnsi="Calibri" w:cs="Calibri"/>
        </w:rPr>
        <w:t xml:space="preserve"> [Name removed] / </w:t>
      </w:r>
      <w:proofErr w:type="spellStart"/>
      <w:r>
        <w:rPr>
          <w:rFonts w:ascii="Calibri" w:hAnsi="Calibri" w:cs="Calibri"/>
        </w:rPr>
        <w:t>MedEcon</w:t>
      </w:r>
      <w:proofErr w:type="spellEnd"/>
    </w:p>
    <w:p w14:paraId="37AAF09D" w14:textId="77777777" w:rsidR="004A6962" w:rsidRDefault="004A6962">
      <w:proofErr w:type="gramStart"/>
      <w:r>
        <w:rPr>
          <w:rFonts w:ascii="Calibri" w:hAnsi="Calibri" w:cs="Calibri"/>
          <w:b/>
          <w:bCs/>
        </w:rPr>
        <w:t>Others:</w:t>
      </w:r>
      <w:r>
        <w:rPr>
          <w:rFonts w:ascii="Calibri" w:hAnsi="Calibri" w:cs="Calibri"/>
        </w:rPr>
        <w:t>†</w:t>
      </w:r>
      <w:proofErr w:type="gramEnd"/>
      <w:r>
        <w:rPr>
          <w:rFonts w:ascii="Calibri" w:hAnsi="Calibri" w:cs="Calibri"/>
        </w:rPr>
        <w:t xml:space="preserve"> [Name removed] / </w:t>
      </w:r>
      <w:proofErr w:type="spellStart"/>
      <w:r>
        <w:rPr>
          <w:rFonts w:ascii="Calibri" w:hAnsi="Calibri" w:cs="Calibri"/>
        </w:rPr>
        <w:t>MedEcon</w:t>
      </w:r>
      <w:proofErr w:type="spellEnd"/>
    </w:p>
    <w:p w14:paraId="3EB4A9E3" w14:textId="77777777" w:rsidR="008D0141" w:rsidRPr="004F6CBA" w:rsidRDefault="008D0141" w:rsidP="007C1D5C">
      <w:pPr>
        <w:pBdr>
          <w:bottom w:val="single" w:sz="4" w:space="1" w:color="8DB3E2" w:themeColor="text2" w:themeTint="66"/>
        </w:pBdr>
        <w:rPr>
          <w:rFonts w:ascii="Calibri" w:hAnsi="Calibri" w:cs="Calibri"/>
        </w:rPr>
      </w:pPr>
    </w:p>
    <w:p w14:paraId="1DE6BBB3" w14:textId="51496B86" w:rsidR="00F65FC4" w:rsidRPr="004F6CBA" w:rsidRDefault="00000000">
      <w:pPr>
        <w:rPr>
          <w:rFonts w:ascii="Calibri" w:hAnsi="Calibri" w:cs="Calibri"/>
          <w:b/>
          <w:bCs/>
        </w:rPr>
      </w:pPr>
      <w:r w:rsidRPr="004F6CBA">
        <w:rPr>
          <w:rFonts w:ascii="Calibri" w:hAnsi="Calibri" w:cs="Calibri"/>
          <w:b/>
          <w:bCs/>
        </w:rPr>
        <w:t>PROJECT SUMMARY</w:t>
      </w:r>
    </w:p>
    <w:p w14:paraId="2F55337E" w14:textId="280249F0" w:rsidR="00F65FC4" w:rsidRPr="004F6CBA" w:rsidRDefault="00000000">
      <w:pPr>
        <w:rPr>
          <w:rFonts w:ascii="Calibri" w:hAnsi="Calibri" w:cs="Calibri"/>
        </w:rPr>
      </w:pPr>
      <w:r w:rsidRPr="004F6CBA">
        <w:rPr>
          <w:rFonts w:ascii="Calibri" w:hAnsi="Calibri" w:cs="Calibri"/>
        </w:rPr>
        <w:t xml:space="preserve">This project delivers an Rx Detail </w:t>
      </w:r>
      <w:r w:rsidR="00392AC6" w:rsidRPr="004F6CBA">
        <w:rPr>
          <w:rFonts w:ascii="Calibri" w:hAnsi="Calibri" w:cs="Calibri"/>
        </w:rPr>
        <w:t>d</w:t>
      </w:r>
      <w:r w:rsidRPr="004F6CBA">
        <w:rPr>
          <w:rFonts w:ascii="Calibri" w:hAnsi="Calibri" w:cs="Calibri"/>
        </w:rPr>
        <w:t xml:space="preserve">omain focused on </w:t>
      </w:r>
      <w:r w:rsidR="00392AC6" w:rsidRPr="004F6CBA">
        <w:rPr>
          <w:rFonts w:ascii="Calibri" w:hAnsi="Calibri" w:cs="Calibri"/>
        </w:rPr>
        <w:t>pharmacy</w:t>
      </w:r>
      <w:r w:rsidRPr="004F6CBA">
        <w:rPr>
          <w:rFonts w:ascii="Calibri" w:hAnsi="Calibri" w:cs="Calibri"/>
        </w:rPr>
        <w:t xml:space="preserve"> cost performance, savings opportunities, and quality-aligned medication management. The solution surfaces actionable pharmacy metrics—including utilization, adherence, and cost drivers—to support provider engagement and value-based care strategies.</w:t>
      </w:r>
    </w:p>
    <w:p w14:paraId="72A52936" w14:textId="74F063E4" w:rsidR="00F65FC4" w:rsidRPr="004F6CBA" w:rsidRDefault="00000000">
      <w:pPr>
        <w:rPr>
          <w:rFonts w:ascii="Calibri" w:hAnsi="Calibri" w:cs="Calibri"/>
        </w:rPr>
      </w:pPr>
      <w:r w:rsidRPr="004F6CBA">
        <w:rPr>
          <w:rFonts w:ascii="Calibri" w:hAnsi="Calibri" w:cs="Calibri"/>
        </w:rPr>
        <w:t xml:space="preserve">Stakeholder wishes include provider-relevant insights, member-level </w:t>
      </w:r>
      <w:r w:rsidR="009266D8" w:rsidRPr="004F6CBA">
        <w:rPr>
          <w:rFonts w:ascii="Calibri" w:hAnsi="Calibri" w:cs="Calibri"/>
        </w:rPr>
        <w:t>details/</w:t>
      </w:r>
      <w:r w:rsidRPr="004F6CBA">
        <w:rPr>
          <w:rFonts w:ascii="Calibri" w:hAnsi="Calibri" w:cs="Calibri"/>
        </w:rPr>
        <w:t>flags for opportunities, and strong alignment to chronic disease management and quality performance.</w:t>
      </w:r>
    </w:p>
    <w:p w14:paraId="353AACF8" w14:textId="77777777" w:rsidR="004A6962" w:rsidRDefault="004A6962" w:rsidP="004A6962">
      <w:pPr>
        <w:pStyle w:val="ListParagraph"/>
        <w:numPr>
          <w:ilvl w:val="0"/>
          <w:numId w:val="9"/>
        </w:numPr>
        <w:contextualSpacing w:val="0"/>
        <w:rPr>
          <w:rFonts w:eastAsia="Times New Roman"/>
        </w:rPr>
      </w:pPr>
      <w:r>
        <w:rPr>
          <w:rFonts w:ascii="Calibri" w:eastAsia="Times New Roman" w:hAnsi="Calibri" w:cs="Calibri"/>
        </w:rPr>
        <w:t xml:space="preserve">Additional </w:t>
      </w:r>
      <w:proofErr w:type="gramStart"/>
      <w:r>
        <w:rPr>
          <w:rFonts w:ascii="Calibri" w:eastAsia="Times New Roman" w:hAnsi="Calibri" w:cs="Calibri"/>
        </w:rPr>
        <w:t>metric:†</w:t>
      </w:r>
      <w:proofErr w:type="gramEnd"/>
      <w:r>
        <w:rPr>
          <w:rFonts w:ascii="Calibri" w:eastAsia="Times New Roman" w:hAnsi="Calibri" w:cs="Calibri"/>
        </w:rPr>
        <w:t xml:space="preserve"> UM stats, for example Top 10 Drugs that are prior-authorized, top drug appeals. For quality, pharmacy measures in general, adherence, </w:t>
      </w:r>
      <w:proofErr w:type="spellStart"/>
      <w:r>
        <w:rPr>
          <w:rFonts w:ascii="Calibri" w:eastAsia="Times New Roman" w:hAnsi="Calibri" w:cs="Calibri"/>
        </w:rPr>
        <w:t>supd</w:t>
      </w:r>
      <w:proofErr w:type="spellEnd"/>
      <w:r>
        <w:rPr>
          <w:rFonts w:ascii="Calibri" w:eastAsia="Times New Roman" w:hAnsi="Calibri" w:cs="Calibri"/>
        </w:rPr>
        <w:t>, polypharmacy, etc.† We already have a list of original metrics (stakeholder input).</w:t>
      </w:r>
    </w:p>
    <w:p w14:paraId="14CDDBCD" w14:textId="45352A7F" w:rsidR="00F65FC4" w:rsidRPr="004F6CBA" w:rsidRDefault="00000000">
      <w:pPr>
        <w:rPr>
          <w:rFonts w:ascii="Calibri" w:hAnsi="Calibri" w:cs="Calibri"/>
          <w:b/>
          <w:bCs/>
        </w:rPr>
      </w:pPr>
      <w:r w:rsidRPr="004F6CBA">
        <w:rPr>
          <w:rFonts w:ascii="Calibri" w:hAnsi="Calibri" w:cs="Calibri"/>
          <w:b/>
          <w:bCs/>
        </w:rPr>
        <w:t>BUSINESS CASE</w:t>
      </w:r>
    </w:p>
    <w:p w14:paraId="24DDA346" w14:textId="384C7C8F" w:rsidR="00F65FC4" w:rsidRPr="004F6CBA" w:rsidRDefault="00000000">
      <w:pPr>
        <w:rPr>
          <w:rFonts w:ascii="Calibri" w:hAnsi="Calibri" w:cs="Calibri"/>
        </w:rPr>
      </w:pPr>
      <w:r w:rsidRPr="004F6CBA">
        <w:rPr>
          <w:rFonts w:ascii="Calibri" w:hAnsi="Calibri" w:cs="Calibri"/>
        </w:rPr>
        <w:t>The solution is needed because Rx spend is a significant PMPM cost driver and requires targeted visibility. It addresses gaps in transparency around cost drivers, denied drugs, and formulary compliance, while enabling identification of therapeutic interchange and generic opportunities. This is important to support cost containment, quality outcomes, and value-based care success. The value provided includes reduced Rx PMPM, improved adherence, and better chronic disease management.</w:t>
      </w:r>
    </w:p>
    <w:p w14:paraId="17315D43" w14:textId="23AC2FF7" w:rsidR="00F65FC4" w:rsidRPr="004F6CBA" w:rsidRDefault="6CD16FAF" w:rsidP="2992022C">
      <w:pPr>
        <w:rPr>
          <w:rFonts w:ascii="Calibri" w:hAnsi="Calibri" w:cs="Calibri"/>
          <w:b/>
          <w:bCs/>
        </w:rPr>
      </w:pPr>
      <w:r w:rsidRPr="004F6CBA">
        <w:rPr>
          <w:rFonts w:ascii="Calibri" w:hAnsi="Calibri" w:cs="Calibri"/>
          <w:b/>
          <w:bCs/>
        </w:rPr>
        <w:lastRenderedPageBreak/>
        <w:t>EXISTING SOLUTIONS</w:t>
      </w:r>
    </w:p>
    <w:p w14:paraId="5BD393DA" w14:textId="033CABF0" w:rsidR="00F65FC4" w:rsidRPr="004F6CBA" w:rsidRDefault="00000000">
      <w:pPr>
        <w:rPr>
          <w:rFonts w:ascii="Calibri" w:hAnsi="Calibri" w:cs="Calibri"/>
        </w:rPr>
      </w:pPr>
      <w:r w:rsidRPr="004F6CBA">
        <w:rPr>
          <w:rFonts w:ascii="Calibri" w:hAnsi="Calibri" w:cs="Calibri"/>
        </w:rPr>
        <w:t>While fragmented pharmacy reports exist, they are insufficient due to lack of integration</w:t>
      </w:r>
      <w:r w:rsidR="009266D8" w:rsidRPr="004F6CBA">
        <w:rPr>
          <w:rFonts w:ascii="Calibri" w:hAnsi="Calibri" w:cs="Calibri"/>
        </w:rPr>
        <w:t xml:space="preserve"> </w:t>
      </w:r>
      <w:r w:rsidRPr="004F6CBA">
        <w:rPr>
          <w:rFonts w:ascii="Calibri" w:hAnsi="Calibri" w:cs="Calibri"/>
        </w:rPr>
        <w:t xml:space="preserve">and minimal provider actionability. These solutions are often maintained across disparate teams or vendors and lack centralized </w:t>
      </w:r>
      <w:r w:rsidR="009266D8" w:rsidRPr="004F6CBA">
        <w:rPr>
          <w:rFonts w:ascii="Calibri" w:hAnsi="Calibri" w:cs="Calibri"/>
        </w:rPr>
        <w:t>accessibility</w:t>
      </w:r>
      <w:r w:rsidRPr="004F6CBA">
        <w:rPr>
          <w:rFonts w:ascii="Calibri" w:hAnsi="Calibri" w:cs="Calibri"/>
        </w:rPr>
        <w:t>.</w:t>
      </w:r>
    </w:p>
    <w:p w14:paraId="43CAAA58" w14:textId="77777777" w:rsidR="004A6962" w:rsidRDefault="004A6962" w:rsidP="004A6962">
      <w:pPr>
        <w:pStyle w:val="ListParagraph"/>
        <w:numPr>
          <w:ilvl w:val="0"/>
          <w:numId w:val="9"/>
        </w:numPr>
        <w:contextualSpacing w:val="0"/>
        <w:rPr>
          <w:rFonts w:eastAsia="Times New Roman"/>
        </w:rPr>
      </w:pPr>
      <w:r>
        <w:rPr>
          <w:rFonts w:ascii="Calibri" w:eastAsia="Times New Roman" w:hAnsi="Calibri" w:cs="Calibri"/>
        </w:rPr>
        <w:t>Stakeholder input: We’ve built one-off tools in CBS and the pharmacy database (RXDW), with feeds into EDW. Current reporting is not prescriber-centric, and the solutions aren’t dedicated or integrated. We’ve also learned about Impact Intel (they pull data), but it isn’t integrated either. We rely heavily on internal data today and need a more comprehensive approach.</w:t>
      </w:r>
    </w:p>
    <w:p w14:paraId="62DB0A73" w14:textId="77777777" w:rsidR="004A6962" w:rsidRDefault="004A6962" w:rsidP="004A6962">
      <w:pPr>
        <w:pStyle w:val="ListParagraph"/>
        <w:numPr>
          <w:ilvl w:val="0"/>
          <w:numId w:val="9"/>
        </w:numPr>
        <w:contextualSpacing w:val="0"/>
        <w:rPr>
          <w:rFonts w:eastAsia="Times New Roman"/>
        </w:rPr>
      </w:pPr>
      <w:r>
        <w:rPr>
          <w:rFonts w:ascii="Calibri" w:eastAsia="Times New Roman" w:hAnsi="Calibri" w:cs="Calibri"/>
        </w:rPr>
        <w:t>Stakeholder input: We need stronger rollups from TINs to IPA and group levels. It would also be valuable to integrate medical data (total cost) so users can view pharmacy and medical drivers side by side—especially for chronic conditions.</w:t>
      </w:r>
    </w:p>
    <w:p w14:paraId="734A6C67" w14:textId="77777777" w:rsidR="004A6962" w:rsidRDefault="004A6962" w:rsidP="004A6962">
      <w:pPr>
        <w:pStyle w:val="ListParagraph"/>
        <w:numPr>
          <w:ilvl w:val="0"/>
          <w:numId w:val="9"/>
        </w:numPr>
        <w:contextualSpacing w:val="0"/>
        <w:rPr>
          <w:rFonts w:eastAsia="Times New Roman"/>
        </w:rPr>
      </w:pPr>
      <w:r>
        <w:rPr>
          <w:rFonts w:ascii="Calibri" w:eastAsia="Times New Roman" w:hAnsi="Calibri" w:cs="Calibri"/>
        </w:rPr>
        <w:t>Stakeholder input: We work with subject-matter experts who can roll results up to the TIN level, but consistent rollups and standardization are a limitation today. Medicare can be rolled up more cleanly, but we still need better standards. On the medical/Rx side, we want more granularity by drug and therapy class than we can reliably support right now.</w:t>
      </w:r>
    </w:p>
    <w:p w14:paraId="01E2EE7D" w14:textId="77777777" w:rsidR="004A6962" w:rsidRDefault="004A6962" w:rsidP="004A6962">
      <w:pPr>
        <w:pStyle w:val="ListParagraph"/>
        <w:numPr>
          <w:ilvl w:val="0"/>
          <w:numId w:val="9"/>
        </w:numPr>
        <w:contextualSpacing w:val="0"/>
        <w:rPr>
          <w:rFonts w:eastAsia="Times New Roman"/>
        </w:rPr>
      </w:pPr>
      <w:r>
        <w:rPr>
          <w:rFonts w:ascii="Calibri" w:eastAsia="Times New Roman" w:hAnsi="Calibri" w:cs="Calibri"/>
        </w:rPr>
        <w:t>Key question: What makes this actionable—what specific actions should someone take based on these insights?</w:t>
      </w:r>
    </w:p>
    <w:p w14:paraId="7F4D315F" w14:textId="77777777" w:rsidR="004A6962" w:rsidRDefault="004A6962" w:rsidP="004A6962">
      <w:pPr>
        <w:pStyle w:val="ListParagraph"/>
        <w:numPr>
          <w:ilvl w:val="0"/>
          <w:numId w:val="9"/>
        </w:numPr>
        <w:contextualSpacing w:val="0"/>
        <w:rPr>
          <w:rFonts w:eastAsia="Times New Roman"/>
        </w:rPr>
      </w:pPr>
      <w:r>
        <w:rPr>
          <w:rFonts w:ascii="Calibri" w:eastAsia="Times New Roman" w:hAnsi="Calibri" w:cs="Calibri"/>
        </w:rPr>
        <w:t>Stakeholder input: We want to show providers the drivers of increased cost. For example, TOC might show diabetes as a driver, but tying in the medical component tells a fuller story. We should highlight drug classes where lower-cost options can deliver similar outcomes and guide providers toward lower total treatment cost.</w:t>
      </w:r>
    </w:p>
    <w:p w14:paraId="4299DE63" w14:textId="77777777" w:rsidR="004A6962" w:rsidRDefault="004A6962" w:rsidP="004A6962">
      <w:pPr>
        <w:pStyle w:val="ListParagraph"/>
        <w:numPr>
          <w:ilvl w:val="0"/>
          <w:numId w:val="9"/>
        </w:numPr>
        <w:contextualSpacing w:val="0"/>
        <w:rPr>
          <w:rFonts w:eastAsia="Times New Roman"/>
        </w:rPr>
      </w:pPr>
      <w:r>
        <w:rPr>
          <w:rFonts w:ascii="Calibri" w:eastAsia="Times New Roman" w:hAnsi="Calibri" w:cs="Calibri"/>
        </w:rPr>
        <w:t>Stakeholder input: Utilization metrics should drive provider education and relationship-building. Provider satisfaction is also relevant (e.g., survey feedback such as “Do you understand the formulary?”). We should reduce administrative burden by suggesting alternatives that don’t require prior authorization where appropriate. The tool can also help providers understand why they’re hitting barriers (e.g., CMS requirements vs. plan-specific rules) and the benefits/risks tied to each measure.</w:t>
      </w:r>
    </w:p>
    <w:p w14:paraId="0AC3A8F8" w14:textId="1FB8EACD" w:rsidR="00F65FC4" w:rsidRPr="004F6CBA" w:rsidRDefault="00000000">
      <w:pPr>
        <w:rPr>
          <w:rFonts w:ascii="Calibri" w:hAnsi="Calibri" w:cs="Calibri"/>
          <w:b/>
          <w:bCs/>
        </w:rPr>
      </w:pPr>
      <w:r w:rsidRPr="004F6CBA">
        <w:rPr>
          <w:rFonts w:ascii="Calibri" w:hAnsi="Calibri" w:cs="Calibri"/>
          <w:b/>
          <w:bCs/>
        </w:rPr>
        <w:t>DATA DETAILS</w:t>
      </w:r>
    </w:p>
    <w:p w14:paraId="0F35D889" w14:textId="499CC23F" w:rsidR="00F65FC4" w:rsidRPr="004F6CBA" w:rsidRDefault="00000000">
      <w:pPr>
        <w:rPr>
          <w:rFonts w:ascii="Calibri" w:hAnsi="Calibri" w:cs="Calibri"/>
        </w:rPr>
      </w:pPr>
      <w:r w:rsidRPr="004F6CBA">
        <w:rPr>
          <w:rFonts w:ascii="Calibri" w:hAnsi="Calibri" w:cs="Calibri"/>
        </w:rPr>
        <w:t>The data is sourced from pharmacy claims and serves as the source of truth for Rx utilization, cost, and adherence metrics. Data is transformed to exclude non-opportunity drugs, apply risk adjustment, and focus on impactful drug classes. Member-level data is included, therefore PHI/PII is present.</w:t>
      </w:r>
      <w:r w:rsidR="009266D8" w:rsidRPr="004F6CBA">
        <w:rPr>
          <w:rFonts w:ascii="Calibri" w:hAnsi="Calibri" w:cs="Calibri"/>
        </w:rPr>
        <w:t xml:space="preserve"> </w:t>
      </w:r>
    </w:p>
    <w:p w14:paraId="04CB4233" w14:textId="4FBED72B" w:rsidR="004F7BC1" w:rsidRPr="004F6CBA" w:rsidRDefault="009266D8">
      <w:pPr>
        <w:rPr>
          <w:rFonts w:ascii="Calibri" w:hAnsi="Calibri" w:cs="Calibri"/>
        </w:rPr>
      </w:pPr>
      <w:r w:rsidRPr="004F6CBA">
        <w:rPr>
          <w:rFonts w:ascii="Calibri" w:hAnsi="Calibri" w:cs="Calibri"/>
        </w:rPr>
        <w:t xml:space="preserve">List of proposed metrics to include in the PPA tool: </w:t>
      </w:r>
    </w:p>
    <w:p w14:paraId="07C6428E" w14:textId="77777777" w:rsidR="004F7BC1" w:rsidRPr="004F6CBA" w:rsidRDefault="004F7BC1">
      <w:pPr>
        <w:rPr>
          <w:rFonts w:ascii="Calibri" w:hAnsi="Calibri" w:cs="Calibri"/>
        </w:rPr>
      </w:pPr>
    </w:p>
    <w:tbl>
      <w:tblPr>
        <w:tblW w:w="8770" w:type="dxa"/>
        <w:tblCellMar>
          <w:left w:w="0" w:type="dxa"/>
          <w:right w:w="0" w:type="dxa"/>
        </w:tblCellMar>
        <w:tblLook w:val="0600" w:firstRow="0" w:lastRow="0" w:firstColumn="0" w:lastColumn="0" w:noHBand="1" w:noVBand="1"/>
      </w:tblPr>
      <w:tblGrid>
        <w:gridCol w:w="2349"/>
        <w:gridCol w:w="6421"/>
      </w:tblGrid>
      <w:tr w:rsidR="00392AC6" w:rsidRPr="004F6CBA" w14:paraId="51A61548" w14:textId="77777777" w:rsidTr="2992022C">
        <w:trPr>
          <w:trHeight w:val="138"/>
        </w:trPr>
        <w:tc>
          <w:tcPr>
            <w:tcW w:w="234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5D5FC4"/>
            <w:tcMar>
              <w:top w:w="43" w:type="dxa"/>
              <w:left w:w="43" w:type="dxa"/>
              <w:bottom w:w="43" w:type="dxa"/>
              <w:right w:w="43" w:type="dxa"/>
            </w:tcMar>
            <w:vAlign w:val="center"/>
            <w:hideMark/>
          </w:tcPr>
          <w:p w14:paraId="0F3C127B" w14:textId="77777777" w:rsidR="00392AC6" w:rsidRPr="004F6CBA" w:rsidRDefault="00392AC6" w:rsidP="00392AC6">
            <w:pPr>
              <w:rPr>
                <w:rFonts w:ascii="Calibri" w:hAnsi="Calibri" w:cs="Calibri"/>
                <w:sz w:val="20"/>
                <w:szCs w:val="20"/>
              </w:rPr>
            </w:pPr>
            <w:r w:rsidRPr="004F6CBA">
              <w:rPr>
                <w:rFonts w:ascii="Calibri" w:hAnsi="Calibri" w:cs="Calibri"/>
                <w:b/>
                <w:bCs/>
                <w:sz w:val="20"/>
                <w:szCs w:val="20"/>
              </w:rPr>
              <w:lastRenderedPageBreak/>
              <w:t>Metric</w:t>
            </w:r>
          </w:p>
        </w:tc>
        <w:tc>
          <w:tcPr>
            <w:tcW w:w="642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5D5FC4"/>
            <w:tcMar>
              <w:top w:w="43" w:type="dxa"/>
              <w:left w:w="43" w:type="dxa"/>
              <w:bottom w:w="43" w:type="dxa"/>
              <w:right w:w="43" w:type="dxa"/>
            </w:tcMar>
            <w:vAlign w:val="center"/>
            <w:hideMark/>
          </w:tcPr>
          <w:p w14:paraId="0E9DAA97" w14:textId="77777777" w:rsidR="00392AC6" w:rsidRPr="004F6CBA" w:rsidRDefault="00392AC6" w:rsidP="00392AC6">
            <w:pPr>
              <w:rPr>
                <w:rFonts w:ascii="Calibri" w:hAnsi="Calibri" w:cs="Calibri"/>
                <w:sz w:val="20"/>
                <w:szCs w:val="20"/>
              </w:rPr>
            </w:pPr>
            <w:r w:rsidRPr="004F6CBA">
              <w:rPr>
                <w:rFonts w:ascii="Calibri" w:hAnsi="Calibri" w:cs="Calibri"/>
                <w:b/>
                <w:bCs/>
                <w:sz w:val="20"/>
                <w:szCs w:val="20"/>
              </w:rPr>
              <w:t>Notes</w:t>
            </w:r>
          </w:p>
        </w:tc>
      </w:tr>
      <w:tr w:rsidR="00392AC6" w:rsidRPr="004F6CBA" w14:paraId="65C0B07F" w14:textId="77777777" w:rsidTr="2992022C">
        <w:trPr>
          <w:trHeight w:val="138"/>
        </w:trPr>
        <w:tc>
          <w:tcPr>
            <w:tcW w:w="234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43" w:type="dxa"/>
              <w:left w:w="43" w:type="dxa"/>
              <w:bottom w:w="43" w:type="dxa"/>
              <w:right w:w="43" w:type="dxa"/>
            </w:tcMar>
            <w:vAlign w:val="center"/>
            <w:hideMark/>
          </w:tcPr>
          <w:p w14:paraId="6B8B4E5C" w14:textId="77777777" w:rsidR="00392AC6" w:rsidRPr="004F6CBA" w:rsidRDefault="00392AC6" w:rsidP="00392AC6">
            <w:pPr>
              <w:rPr>
                <w:rFonts w:ascii="Calibri" w:hAnsi="Calibri" w:cs="Calibri"/>
                <w:sz w:val="20"/>
                <w:szCs w:val="20"/>
              </w:rPr>
            </w:pPr>
            <w:r w:rsidRPr="004F6CBA">
              <w:rPr>
                <w:rFonts w:ascii="Calibri" w:hAnsi="Calibri" w:cs="Calibri"/>
                <w:sz w:val="20"/>
                <w:szCs w:val="20"/>
              </w:rPr>
              <w:t>Generic Fill Rates (GFR)</w:t>
            </w:r>
          </w:p>
        </w:tc>
        <w:tc>
          <w:tcPr>
            <w:tcW w:w="642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43" w:type="dxa"/>
              <w:left w:w="43" w:type="dxa"/>
              <w:bottom w:w="43" w:type="dxa"/>
              <w:right w:w="43" w:type="dxa"/>
            </w:tcMar>
            <w:vAlign w:val="center"/>
            <w:hideMark/>
          </w:tcPr>
          <w:p w14:paraId="5A4A0C24" w14:textId="77777777" w:rsidR="00392AC6" w:rsidRPr="004F6CBA" w:rsidRDefault="79FC550C" w:rsidP="2992022C">
            <w:pPr>
              <w:rPr>
                <w:rFonts w:ascii="Calibri" w:hAnsi="Calibri" w:cs="Calibri"/>
                <w:sz w:val="20"/>
                <w:szCs w:val="20"/>
              </w:rPr>
            </w:pPr>
            <w:r w:rsidRPr="004F6CBA">
              <w:rPr>
                <w:rFonts w:ascii="Calibri" w:hAnsi="Calibri" w:cs="Calibri"/>
                <w:sz w:val="20"/>
                <w:szCs w:val="20"/>
              </w:rPr>
              <w:t xml:space="preserve">% GFR &amp; % Opportunity Rate. Adjusted to exclude non-opportunity drugs. </w:t>
            </w:r>
          </w:p>
        </w:tc>
      </w:tr>
      <w:tr w:rsidR="00392AC6" w:rsidRPr="004F6CBA" w14:paraId="35831496" w14:textId="77777777" w:rsidTr="2992022C">
        <w:trPr>
          <w:trHeight w:val="246"/>
        </w:trPr>
        <w:tc>
          <w:tcPr>
            <w:tcW w:w="234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43" w:type="dxa"/>
              <w:left w:w="43" w:type="dxa"/>
              <w:bottom w:w="43" w:type="dxa"/>
              <w:right w:w="43" w:type="dxa"/>
            </w:tcMar>
            <w:vAlign w:val="center"/>
            <w:hideMark/>
          </w:tcPr>
          <w:p w14:paraId="2C3FD5CC" w14:textId="77777777" w:rsidR="00392AC6" w:rsidRPr="004F6CBA" w:rsidRDefault="00392AC6" w:rsidP="00392AC6">
            <w:pPr>
              <w:rPr>
                <w:rFonts w:ascii="Calibri" w:hAnsi="Calibri" w:cs="Calibri"/>
                <w:sz w:val="20"/>
                <w:szCs w:val="20"/>
              </w:rPr>
            </w:pPr>
            <w:r w:rsidRPr="004F6CBA">
              <w:rPr>
                <w:rFonts w:ascii="Calibri" w:hAnsi="Calibri" w:cs="Calibri"/>
                <w:sz w:val="20"/>
                <w:szCs w:val="20"/>
              </w:rPr>
              <w:t>Therapeutic Interchange</w:t>
            </w:r>
          </w:p>
        </w:tc>
        <w:tc>
          <w:tcPr>
            <w:tcW w:w="642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43" w:type="dxa"/>
              <w:left w:w="43" w:type="dxa"/>
              <w:bottom w:w="43" w:type="dxa"/>
              <w:right w:w="43" w:type="dxa"/>
            </w:tcMar>
            <w:vAlign w:val="center"/>
            <w:hideMark/>
          </w:tcPr>
          <w:p w14:paraId="27F9CEE6" w14:textId="77777777" w:rsidR="00392AC6" w:rsidRPr="004F6CBA" w:rsidRDefault="00392AC6" w:rsidP="00392AC6">
            <w:pPr>
              <w:rPr>
                <w:rFonts w:ascii="Calibri" w:hAnsi="Calibri" w:cs="Calibri"/>
                <w:sz w:val="20"/>
                <w:szCs w:val="20"/>
              </w:rPr>
            </w:pPr>
            <w:r w:rsidRPr="004F6CBA">
              <w:rPr>
                <w:rFonts w:ascii="Calibri" w:hAnsi="Calibri" w:cs="Calibri"/>
                <w:sz w:val="20"/>
                <w:szCs w:val="20"/>
              </w:rPr>
              <w:t xml:space="preserve">By Volume, savings, and class. Include member level flags to support providers in addressing opportunities. </w:t>
            </w:r>
          </w:p>
        </w:tc>
      </w:tr>
      <w:tr w:rsidR="00392AC6" w:rsidRPr="004F6CBA" w14:paraId="50F045AE" w14:textId="77777777" w:rsidTr="2992022C">
        <w:trPr>
          <w:trHeight w:val="138"/>
        </w:trPr>
        <w:tc>
          <w:tcPr>
            <w:tcW w:w="234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43" w:type="dxa"/>
              <w:left w:w="43" w:type="dxa"/>
              <w:bottom w:w="43" w:type="dxa"/>
              <w:right w:w="43" w:type="dxa"/>
            </w:tcMar>
            <w:vAlign w:val="center"/>
            <w:hideMark/>
          </w:tcPr>
          <w:p w14:paraId="00B99FD4" w14:textId="77777777" w:rsidR="00392AC6" w:rsidRPr="004F6CBA" w:rsidRDefault="00392AC6" w:rsidP="00392AC6">
            <w:pPr>
              <w:rPr>
                <w:rFonts w:ascii="Calibri" w:hAnsi="Calibri" w:cs="Calibri"/>
                <w:sz w:val="20"/>
                <w:szCs w:val="20"/>
              </w:rPr>
            </w:pPr>
            <w:r w:rsidRPr="004F6CBA">
              <w:rPr>
                <w:rFonts w:ascii="Calibri" w:hAnsi="Calibri" w:cs="Calibri"/>
                <w:sz w:val="20"/>
                <w:szCs w:val="20"/>
              </w:rPr>
              <w:t>Top Drug Cost Drivers</w:t>
            </w:r>
          </w:p>
        </w:tc>
        <w:tc>
          <w:tcPr>
            <w:tcW w:w="642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43" w:type="dxa"/>
              <w:left w:w="43" w:type="dxa"/>
              <w:bottom w:w="43" w:type="dxa"/>
              <w:right w:w="43" w:type="dxa"/>
            </w:tcMar>
            <w:vAlign w:val="center"/>
            <w:hideMark/>
          </w:tcPr>
          <w:p w14:paraId="6C35399E" w14:textId="77777777" w:rsidR="00392AC6" w:rsidRPr="004F6CBA" w:rsidRDefault="00392AC6" w:rsidP="00392AC6">
            <w:pPr>
              <w:rPr>
                <w:rFonts w:ascii="Calibri" w:hAnsi="Calibri" w:cs="Calibri"/>
                <w:sz w:val="20"/>
                <w:szCs w:val="20"/>
              </w:rPr>
            </w:pPr>
            <w:r w:rsidRPr="004F6CBA">
              <w:rPr>
                <w:rFonts w:ascii="Calibri" w:hAnsi="Calibri" w:cs="Calibri"/>
                <w:sz w:val="20"/>
                <w:szCs w:val="20"/>
              </w:rPr>
              <w:t xml:space="preserve">Top X categorical cost outliers, adjusted to risk. Filtered to impactful classes. </w:t>
            </w:r>
          </w:p>
        </w:tc>
      </w:tr>
      <w:tr w:rsidR="00392AC6" w:rsidRPr="004F6CBA" w14:paraId="0066A766" w14:textId="77777777" w:rsidTr="2992022C">
        <w:trPr>
          <w:trHeight w:val="138"/>
        </w:trPr>
        <w:tc>
          <w:tcPr>
            <w:tcW w:w="234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43" w:type="dxa"/>
              <w:left w:w="43" w:type="dxa"/>
              <w:bottom w:w="43" w:type="dxa"/>
              <w:right w:w="43" w:type="dxa"/>
            </w:tcMar>
            <w:vAlign w:val="center"/>
            <w:hideMark/>
          </w:tcPr>
          <w:p w14:paraId="2CADFD27" w14:textId="77777777" w:rsidR="00392AC6" w:rsidRPr="004F6CBA" w:rsidRDefault="00392AC6" w:rsidP="00392AC6">
            <w:pPr>
              <w:rPr>
                <w:rFonts w:ascii="Calibri" w:hAnsi="Calibri" w:cs="Calibri"/>
                <w:sz w:val="20"/>
                <w:szCs w:val="20"/>
              </w:rPr>
            </w:pPr>
            <w:r w:rsidRPr="004F6CBA">
              <w:rPr>
                <w:rFonts w:ascii="Calibri" w:hAnsi="Calibri" w:cs="Calibri"/>
                <w:sz w:val="20"/>
                <w:szCs w:val="20"/>
              </w:rPr>
              <w:t>Top Denied Drugs</w:t>
            </w:r>
          </w:p>
        </w:tc>
        <w:tc>
          <w:tcPr>
            <w:tcW w:w="642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43" w:type="dxa"/>
              <w:left w:w="43" w:type="dxa"/>
              <w:bottom w:w="43" w:type="dxa"/>
              <w:right w:w="43" w:type="dxa"/>
            </w:tcMar>
            <w:vAlign w:val="center"/>
            <w:hideMark/>
          </w:tcPr>
          <w:p w14:paraId="29D58BF3" w14:textId="77777777" w:rsidR="00392AC6" w:rsidRPr="004F6CBA" w:rsidRDefault="00392AC6" w:rsidP="00392AC6">
            <w:pPr>
              <w:rPr>
                <w:rFonts w:ascii="Calibri" w:hAnsi="Calibri" w:cs="Calibri"/>
                <w:sz w:val="20"/>
                <w:szCs w:val="20"/>
              </w:rPr>
            </w:pPr>
            <w:r w:rsidRPr="004F6CBA">
              <w:rPr>
                <w:rFonts w:ascii="Calibri" w:hAnsi="Calibri" w:cs="Calibri"/>
                <w:sz w:val="20"/>
                <w:szCs w:val="20"/>
              </w:rPr>
              <w:t>Stratified by class.</w:t>
            </w:r>
          </w:p>
        </w:tc>
      </w:tr>
      <w:tr w:rsidR="00392AC6" w:rsidRPr="004F6CBA" w14:paraId="160C9EA0" w14:textId="77777777" w:rsidTr="2992022C">
        <w:trPr>
          <w:trHeight w:val="246"/>
        </w:trPr>
        <w:tc>
          <w:tcPr>
            <w:tcW w:w="234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43" w:type="dxa"/>
              <w:left w:w="43" w:type="dxa"/>
              <w:bottom w:w="43" w:type="dxa"/>
              <w:right w:w="43" w:type="dxa"/>
            </w:tcMar>
            <w:vAlign w:val="center"/>
            <w:hideMark/>
          </w:tcPr>
          <w:p w14:paraId="7D30976B" w14:textId="77777777" w:rsidR="00392AC6" w:rsidRPr="004F6CBA" w:rsidRDefault="00392AC6" w:rsidP="00392AC6">
            <w:pPr>
              <w:rPr>
                <w:rFonts w:ascii="Calibri" w:hAnsi="Calibri" w:cs="Calibri"/>
                <w:sz w:val="20"/>
                <w:szCs w:val="20"/>
              </w:rPr>
            </w:pPr>
            <w:r w:rsidRPr="004F6CBA">
              <w:rPr>
                <w:rFonts w:ascii="Calibri" w:hAnsi="Calibri" w:cs="Calibri"/>
                <w:sz w:val="20"/>
                <w:szCs w:val="20"/>
              </w:rPr>
              <w:t>Extended Day Refill %</w:t>
            </w:r>
          </w:p>
        </w:tc>
        <w:tc>
          <w:tcPr>
            <w:tcW w:w="642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43" w:type="dxa"/>
              <w:left w:w="43" w:type="dxa"/>
              <w:bottom w:w="43" w:type="dxa"/>
              <w:right w:w="43" w:type="dxa"/>
            </w:tcMar>
            <w:vAlign w:val="center"/>
            <w:hideMark/>
          </w:tcPr>
          <w:p w14:paraId="4C2DD9E2" w14:textId="77777777" w:rsidR="00392AC6" w:rsidRPr="004F6CBA" w:rsidRDefault="00392AC6" w:rsidP="00392AC6">
            <w:pPr>
              <w:rPr>
                <w:rFonts w:ascii="Calibri" w:hAnsi="Calibri" w:cs="Calibri"/>
                <w:sz w:val="20"/>
                <w:szCs w:val="20"/>
              </w:rPr>
            </w:pPr>
            <w:r w:rsidRPr="004F6CBA">
              <w:rPr>
                <w:rFonts w:ascii="Calibri" w:hAnsi="Calibri" w:cs="Calibri"/>
                <w:sz w:val="20"/>
                <w:szCs w:val="20"/>
              </w:rPr>
              <w:t xml:space="preserve">Percent total (by LOB) and comparison/benchmark. Aligned heavily to maintenance drug classes impacting quality &amp; chronic disease management. </w:t>
            </w:r>
          </w:p>
        </w:tc>
      </w:tr>
      <w:tr w:rsidR="00392AC6" w:rsidRPr="004F6CBA" w14:paraId="1385343D" w14:textId="77777777" w:rsidTr="2992022C">
        <w:trPr>
          <w:trHeight w:val="246"/>
        </w:trPr>
        <w:tc>
          <w:tcPr>
            <w:tcW w:w="234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43" w:type="dxa"/>
              <w:left w:w="43" w:type="dxa"/>
              <w:bottom w:w="43" w:type="dxa"/>
              <w:right w:w="43" w:type="dxa"/>
            </w:tcMar>
            <w:vAlign w:val="center"/>
            <w:hideMark/>
          </w:tcPr>
          <w:p w14:paraId="664E361E" w14:textId="77777777" w:rsidR="00BE5F56" w:rsidRPr="004F6CBA" w:rsidRDefault="00BE5F56" w:rsidP="00392AC6">
            <w:pPr>
              <w:rPr>
                <w:rFonts w:ascii="Calibri" w:hAnsi="Calibri" w:cs="Calibri"/>
                <w:sz w:val="20"/>
                <w:szCs w:val="20"/>
              </w:rPr>
            </w:pPr>
            <w:r w:rsidRPr="004F6CBA">
              <w:rPr>
                <w:rFonts w:ascii="Calibri" w:hAnsi="Calibri" w:cs="Calibri"/>
                <w:sz w:val="20"/>
                <w:szCs w:val="20"/>
              </w:rPr>
              <w:t>HIGH PRIORITY</w:t>
            </w:r>
          </w:p>
          <w:p w14:paraId="7D2E2CB3" w14:textId="5EA11FCF" w:rsidR="00392AC6" w:rsidRPr="004F6CBA" w:rsidRDefault="00392AC6" w:rsidP="00392AC6">
            <w:pPr>
              <w:rPr>
                <w:rFonts w:ascii="Calibri" w:hAnsi="Calibri" w:cs="Calibri"/>
                <w:sz w:val="20"/>
                <w:szCs w:val="20"/>
              </w:rPr>
            </w:pPr>
            <w:r w:rsidRPr="004F6CBA">
              <w:rPr>
                <w:rFonts w:ascii="Calibri" w:hAnsi="Calibri" w:cs="Calibri"/>
                <w:sz w:val="20"/>
                <w:szCs w:val="20"/>
              </w:rPr>
              <w:t>Rx Expense PMPM</w:t>
            </w:r>
          </w:p>
        </w:tc>
        <w:tc>
          <w:tcPr>
            <w:tcW w:w="642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43" w:type="dxa"/>
              <w:left w:w="43" w:type="dxa"/>
              <w:bottom w:w="43" w:type="dxa"/>
              <w:right w:w="43" w:type="dxa"/>
            </w:tcMar>
            <w:vAlign w:val="center"/>
            <w:hideMark/>
          </w:tcPr>
          <w:p w14:paraId="1349A15D" w14:textId="77777777" w:rsidR="008B51B7" w:rsidRPr="004F6CBA" w:rsidRDefault="008B51B7" w:rsidP="00444B87">
            <w:pPr>
              <w:rPr>
                <w:rFonts w:ascii="Calibri" w:hAnsi="Calibri" w:cs="Calibri"/>
                <w:sz w:val="20"/>
                <w:szCs w:val="20"/>
              </w:rPr>
            </w:pPr>
            <w:r w:rsidRPr="004F6CBA">
              <w:rPr>
                <w:rFonts w:ascii="Calibri" w:hAnsi="Calibri" w:cs="Calibri"/>
                <w:sz w:val="20"/>
                <w:szCs w:val="20"/>
              </w:rPr>
              <w:t>Include a categorical breakdown that is proportional to overall Rx Expense PMPM, with drilldown detail focused on the most impactful drug/therapy classes. Provide benchmark and peer comparisons. Use PMPM as the lead metric and allow comparison from TIN to rollup levels (IPA/group).</w:t>
            </w:r>
          </w:p>
          <w:p w14:paraId="4896AC28" w14:textId="77777777" w:rsidR="008B51B7" w:rsidRPr="004F6CBA" w:rsidRDefault="008B51B7" w:rsidP="00444B87">
            <w:pPr>
              <w:rPr>
                <w:rFonts w:ascii="Calibri" w:hAnsi="Calibri" w:cs="Calibri"/>
                <w:sz w:val="20"/>
                <w:szCs w:val="20"/>
              </w:rPr>
            </w:pPr>
            <w:r w:rsidRPr="004F6CBA">
              <w:rPr>
                <w:rFonts w:ascii="Calibri" w:hAnsi="Calibri" w:cs="Calibri"/>
                <w:sz w:val="20"/>
                <w:szCs w:val="20"/>
              </w:rPr>
              <w:t>Answer: “What is driving variance?” (e.g., % generic vs. brand vs. specialty, Rx count per member, ingredient cost per Rx, and cost per claim).</w:t>
            </w:r>
          </w:p>
          <w:p w14:paraId="68D57D2F" w14:textId="5C5347A7" w:rsidR="008B51B7" w:rsidRPr="004F6CBA" w:rsidRDefault="00444B87" w:rsidP="00444B87">
            <w:pPr>
              <w:rPr>
                <w:rFonts w:ascii="Calibri" w:hAnsi="Calibri" w:cs="Calibri"/>
                <w:sz w:val="20"/>
                <w:szCs w:val="20"/>
              </w:rPr>
            </w:pPr>
            <w:r w:rsidRPr="004F6CBA">
              <w:rPr>
                <w:rFonts w:ascii="Calibri" w:hAnsi="Calibri" w:cs="Calibri"/>
                <w:sz w:val="20"/>
                <w:szCs w:val="20"/>
              </w:rPr>
              <w:t>Team will</w:t>
            </w:r>
            <w:r w:rsidR="008B51B7" w:rsidRPr="004F6CBA">
              <w:rPr>
                <w:rFonts w:ascii="Calibri" w:hAnsi="Calibri" w:cs="Calibri"/>
                <w:sz w:val="20"/>
                <w:szCs w:val="20"/>
              </w:rPr>
              <w:t xml:space="preserve"> send a screenshot for reference.</w:t>
            </w:r>
          </w:p>
          <w:p w14:paraId="5404B88D" w14:textId="77777777" w:rsidR="008B51B7" w:rsidRPr="004F6CBA" w:rsidRDefault="008B51B7" w:rsidP="00444B87">
            <w:pPr>
              <w:rPr>
                <w:rFonts w:ascii="Calibri" w:hAnsi="Calibri" w:cs="Calibri"/>
                <w:sz w:val="20"/>
                <w:szCs w:val="20"/>
              </w:rPr>
            </w:pPr>
            <w:r w:rsidRPr="004F6CBA">
              <w:rPr>
                <w:rFonts w:ascii="Calibri" w:hAnsi="Calibri" w:cs="Calibri"/>
                <w:sz w:val="20"/>
                <w:szCs w:val="20"/>
              </w:rPr>
              <w:t>Follow up: confirm details from transcript and scratchpad visuals.</w:t>
            </w:r>
          </w:p>
          <w:p w14:paraId="6F5869A2" w14:textId="77777777" w:rsidR="008B51B7" w:rsidRPr="004F6CBA" w:rsidRDefault="008B51B7" w:rsidP="00444B87">
            <w:pPr>
              <w:rPr>
                <w:rFonts w:ascii="Calibri" w:hAnsi="Calibri" w:cs="Calibri"/>
                <w:sz w:val="20"/>
                <w:szCs w:val="20"/>
              </w:rPr>
            </w:pPr>
            <w:r w:rsidRPr="004F6CBA">
              <w:rPr>
                <w:rFonts w:ascii="Calibri" w:hAnsi="Calibri" w:cs="Calibri"/>
                <w:sz w:val="20"/>
                <w:szCs w:val="20"/>
              </w:rPr>
              <w:t>Show the relationship between PMPM and its drivers: utilization (Rx/claims per member), cost per claim, and drug mix; include UM context where relevant.</w:t>
            </w:r>
          </w:p>
          <w:p w14:paraId="7D231F33" w14:textId="77777777" w:rsidR="008B51B7" w:rsidRPr="004F6CBA" w:rsidRDefault="008B51B7" w:rsidP="00444B87">
            <w:pPr>
              <w:rPr>
                <w:rFonts w:ascii="Calibri" w:hAnsi="Calibri" w:cs="Calibri"/>
                <w:sz w:val="20"/>
                <w:szCs w:val="20"/>
              </w:rPr>
            </w:pPr>
            <w:r w:rsidRPr="004F6CBA">
              <w:rPr>
                <w:rFonts w:ascii="Calibri" w:hAnsi="Calibri" w:cs="Calibri"/>
                <w:sz w:val="20"/>
                <w:szCs w:val="20"/>
              </w:rPr>
              <w:t>Trend view: show PMPM over time and whether a provider is above/below the market/peer baseline. Account for seasonality. Interpret spikes in context (e.g., if both the provider target and IPA/market baseline rise). Flag potential drivers such as biosimilar adoption and PDL changes.</w:t>
            </w:r>
          </w:p>
          <w:p w14:paraId="5754B281" w14:textId="77777777" w:rsidR="008B51B7" w:rsidRPr="004F6CBA" w:rsidRDefault="008B51B7" w:rsidP="00444B87">
            <w:pPr>
              <w:rPr>
                <w:rFonts w:ascii="Calibri" w:hAnsi="Calibri" w:cs="Calibri"/>
                <w:sz w:val="20"/>
                <w:szCs w:val="20"/>
              </w:rPr>
            </w:pPr>
            <w:r w:rsidRPr="004F6CBA">
              <w:rPr>
                <w:rFonts w:ascii="Calibri" w:hAnsi="Calibri" w:cs="Calibri"/>
                <w:sz w:val="20"/>
                <w:szCs w:val="20"/>
              </w:rPr>
              <w:t>Preferred: rolling 13-month trend.</w:t>
            </w:r>
          </w:p>
          <w:p w14:paraId="6F75C14A" w14:textId="5DF6923A" w:rsidR="00E12B74" w:rsidRPr="004F6CBA" w:rsidRDefault="00E12B74" w:rsidP="00444B87">
            <w:pPr>
              <w:rPr>
                <w:rFonts w:ascii="Calibri" w:hAnsi="Calibri" w:cs="Calibri"/>
                <w:sz w:val="20"/>
                <w:szCs w:val="20"/>
              </w:rPr>
            </w:pPr>
          </w:p>
        </w:tc>
      </w:tr>
      <w:tr w:rsidR="00392AC6" w:rsidRPr="004F6CBA" w14:paraId="33797A54" w14:textId="77777777" w:rsidTr="2992022C">
        <w:trPr>
          <w:trHeight w:val="246"/>
        </w:trPr>
        <w:tc>
          <w:tcPr>
            <w:tcW w:w="234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43" w:type="dxa"/>
              <w:left w:w="43" w:type="dxa"/>
              <w:bottom w:w="43" w:type="dxa"/>
              <w:right w:w="43" w:type="dxa"/>
            </w:tcMar>
            <w:vAlign w:val="center"/>
            <w:hideMark/>
          </w:tcPr>
          <w:p w14:paraId="7831C17A" w14:textId="77777777" w:rsidR="00392AC6" w:rsidRPr="004F6CBA" w:rsidRDefault="00392AC6" w:rsidP="00392AC6">
            <w:pPr>
              <w:rPr>
                <w:rFonts w:ascii="Calibri" w:hAnsi="Calibri" w:cs="Calibri"/>
                <w:sz w:val="20"/>
                <w:szCs w:val="20"/>
              </w:rPr>
            </w:pPr>
            <w:r w:rsidRPr="004F6CBA">
              <w:rPr>
                <w:rFonts w:ascii="Calibri" w:hAnsi="Calibri" w:cs="Calibri"/>
                <w:sz w:val="20"/>
                <w:szCs w:val="20"/>
              </w:rPr>
              <w:t>Preferred Drug List (PDL) Compliance</w:t>
            </w:r>
          </w:p>
        </w:tc>
        <w:tc>
          <w:tcPr>
            <w:tcW w:w="642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43" w:type="dxa"/>
              <w:left w:w="43" w:type="dxa"/>
              <w:bottom w:w="43" w:type="dxa"/>
              <w:right w:w="43" w:type="dxa"/>
            </w:tcMar>
            <w:vAlign w:val="center"/>
            <w:hideMark/>
          </w:tcPr>
          <w:p w14:paraId="27D863CD" w14:textId="77777777" w:rsidR="00392AC6" w:rsidRPr="004F6CBA" w:rsidRDefault="00392AC6" w:rsidP="00392AC6">
            <w:pPr>
              <w:rPr>
                <w:rFonts w:ascii="Calibri" w:hAnsi="Calibri" w:cs="Calibri"/>
                <w:sz w:val="20"/>
                <w:szCs w:val="20"/>
              </w:rPr>
            </w:pPr>
            <w:r w:rsidRPr="004F6CBA">
              <w:rPr>
                <w:rFonts w:ascii="Calibri" w:hAnsi="Calibri" w:cs="Calibri"/>
                <w:sz w:val="20"/>
                <w:szCs w:val="20"/>
              </w:rPr>
              <w:t xml:space="preserve">% of scripts compliant with the formulary. Perhaps stratified by product. </w:t>
            </w:r>
          </w:p>
        </w:tc>
      </w:tr>
      <w:tr w:rsidR="00392AC6" w:rsidRPr="004F6CBA" w14:paraId="2424C19D" w14:textId="77777777" w:rsidTr="2992022C">
        <w:trPr>
          <w:trHeight w:val="246"/>
        </w:trPr>
        <w:tc>
          <w:tcPr>
            <w:tcW w:w="234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43" w:type="dxa"/>
              <w:left w:w="43" w:type="dxa"/>
              <w:bottom w:w="43" w:type="dxa"/>
              <w:right w:w="43" w:type="dxa"/>
            </w:tcMar>
            <w:vAlign w:val="center"/>
            <w:hideMark/>
          </w:tcPr>
          <w:p w14:paraId="5656AD99" w14:textId="77777777" w:rsidR="00392AC6" w:rsidRPr="004F6CBA" w:rsidRDefault="00392AC6" w:rsidP="00392AC6">
            <w:pPr>
              <w:rPr>
                <w:rFonts w:ascii="Calibri" w:hAnsi="Calibri" w:cs="Calibri"/>
                <w:sz w:val="20"/>
                <w:szCs w:val="20"/>
              </w:rPr>
            </w:pPr>
            <w:r w:rsidRPr="004F6CBA">
              <w:rPr>
                <w:rFonts w:ascii="Calibri" w:hAnsi="Calibri" w:cs="Calibri"/>
                <w:sz w:val="20"/>
                <w:szCs w:val="20"/>
              </w:rPr>
              <w:t xml:space="preserve">Therapeutic Interchange: member level </w:t>
            </w:r>
          </w:p>
        </w:tc>
        <w:tc>
          <w:tcPr>
            <w:tcW w:w="642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43" w:type="dxa"/>
              <w:left w:w="43" w:type="dxa"/>
              <w:bottom w:w="43" w:type="dxa"/>
              <w:right w:w="43" w:type="dxa"/>
            </w:tcMar>
            <w:vAlign w:val="center"/>
            <w:hideMark/>
          </w:tcPr>
          <w:p w14:paraId="564EB28D" w14:textId="77777777" w:rsidR="00392AC6" w:rsidRPr="004F6CBA" w:rsidRDefault="00392AC6" w:rsidP="00392AC6">
            <w:pPr>
              <w:rPr>
                <w:rFonts w:ascii="Calibri" w:hAnsi="Calibri" w:cs="Calibri"/>
                <w:sz w:val="20"/>
                <w:szCs w:val="20"/>
              </w:rPr>
            </w:pPr>
            <w:r w:rsidRPr="004F6CBA">
              <w:rPr>
                <w:rFonts w:ascii="Calibri" w:hAnsi="Calibri" w:cs="Calibri"/>
                <w:sz w:val="20"/>
                <w:szCs w:val="20"/>
              </w:rPr>
              <w:t>Member level with current vs potential interchange/options drug and dollar savings associated with the interchange.</w:t>
            </w:r>
          </w:p>
        </w:tc>
      </w:tr>
      <w:tr w:rsidR="00392AC6" w:rsidRPr="004F6CBA" w14:paraId="609C522A" w14:textId="77777777" w:rsidTr="2992022C">
        <w:trPr>
          <w:trHeight w:val="353"/>
        </w:trPr>
        <w:tc>
          <w:tcPr>
            <w:tcW w:w="234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43" w:type="dxa"/>
              <w:left w:w="43" w:type="dxa"/>
              <w:bottom w:w="43" w:type="dxa"/>
              <w:right w:w="43" w:type="dxa"/>
            </w:tcMar>
            <w:vAlign w:val="center"/>
            <w:hideMark/>
          </w:tcPr>
          <w:p w14:paraId="31245736" w14:textId="77777777" w:rsidR="00392AC6" w:rsidRPr="004F6CBA" w:rsidRDefault="00392AC6" w:rsidP="00392AC6">
            <w:pPr>
              <w:rPr>
                <w:rFonts w:ascii="Calibri" w:hAnsi="Calibri" w:cs="Calibri"/>
                <w:sz w:val="20"/>
                <w:szCs w:val="20"/>
              </w:rPr>
            </w:pPr>
            <w:r w:rsidRPr="004F6CBA">
              <w:rPr>
                <w:rFonts w:ascii="Calibri" w:hAnsi="Calibri" w:cs="Calibri"/>
                <w:sz w:val="20"/>
                <w:szCs w:val="20"/>
                <w:lang w:val="fr-FR"/>
              </w:rPr>
              <w:t>Drug Adherence for Sensitive Conditions</w:t>
            </w:r>
          </w:p>
        </w:tc>
        <w:tc>
          <w:tcPr>
            <w:tcW w:w="642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43" w:type="dxa"/>
              <w:left w:w="43" w:type="dxa"/>
              <w:bottom w:w="43" w:type="dxa"/>
              <w:right w:w="43" w:type="dxa"/>
            </w:tcMar>
            <w:vAlign w:val="center"/>
            <w:hideMark/>
          </w:tcPr>
          <w:p w14:paraId="5A328EC7" w14:textId="77777777" w:rsidR="00392AC6" w:rsidRPr="004F6CBA" w:rsidRDefault="00392AC6" w:rsidP="00392AC6">
            <w:pPr>
              <w:rPr>
                <w:rFonts w:ascii="Calibri" w:hAnsi="Calibri" w:cs="Calibri"/>
                <w:sz w:val="20"/>
                <w:szCs w:val="20"/>
              </w:rPr>
            </w:pPr>
            <w:r w:rsidRPr="004F6CBA">
              <w:rPr>
                <w:rFonts w:ascii="Calibri" w:hAnsi="Calibri" w:cs="Calibri"/>
                <w:sz w:val="20"/>
                <w:szCs w:val="20"/>
              </w:rPr>
              <w:t xml:space="preserve">Includes adherence and compliance measures across LOBs – Medication Adherence, COB, Asthma, etc. Exact measures in exploration with quality and pharmacy based on readily available measures. </w:t>
            </w:r>
          </w:p>
        </w:tc>
      </w:tr>
      <w:tr w:rsidR="00392AC6" w:rsidRPr="004F6CBA" w14:paraId="28B621A8" w14:textId="77777777" w:rsidTr="2992022C">
        <w:trPr>
          <w:trHeight w:val="246"/>
        </w:trPr>
        <w:tc>
          <w:tcPr>
            <w:tcW w:w="234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43" w:type="dxa"/>
              <w:left w:w="43" w:type="dxa"/>
              <w:bottom w:w="43" w:type="dxa"/>
              <w:right w:w="43" w:type="dxa"/>
            </w:tcMar>
            <w:vAlign w:val="center"/>
            <w:hideMark/>
          </w:tcPr>
          <w:p w14:paraId="68090858" w14:textId="77777777" w:rsidR="00392AC6" w:rsidRPr="004F6CBA" w:rsidRDefault="00392AC6" w:rsidP="00392AC6">
            <w:pPr>
              <w:rPr>
                <w:rFonts w:ascii="Calibri" w:hAnsi="Calibri" w:cs="Calibri"/>
                <w:sz w:val="20"/>
                <w:szCs w:val="20"/>
              </w:rPr>
            </w:pPr>
            <w:r w:rsidRPr="004F6CBA">
              <w:rPr>
                <w:rFonts w:ascii="Calibri" w:hAnsi="Calibri" w:cs="Calibri"/>
                <w:sz w:val="20"/>
                <w:szCs w:val="20"/>
              </w:rPr>
              <w:lastRenderedPageBreak/>
              <w:t>Mail order Utilization</w:t>
            </w:r>
          </w:p>
        </w:tc>
        <w:tc>
          <w:tcPr>
            <w:tcW w:w="642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43" w:type="dxa"/>
              <w:left w:w="43" w:type="dxa"/>
              <w:bottom w:w="43" w:type="dxa"/>
              <w:right w:w="43" w:type="dxa"/>
            </w:tcMar>
            <w:vAlign w:val="center"/>
            <w:hideMark/>
          </w:tcPr>
          <w:p w14:paraId="3D92182C" w14:textId="1ACE9C0C" w:rsidR="00392AC6" w:rsidRPr="004F6CBA" w:rsidRDefault="00392AC6" w:rsidP="00392AC6">
            <w:pPr>
              <w:rPr>
                <w:rFonts w:ascii="Calibri" w:hAnsi="Calibri" w:cs="Calibri"/>
                <w:sz w:val="20"/>
                <w:szCs w:val="20"/>
              </w:rPr>
            </w:pPr>
            <w:r w:rsidRPr="004F6CBA">
              <w:rPr>
                <w:rFonts w:ascii="Calibri" w:hAnsi="Calibri" w:cs="Calibri"/>
                <w:sz w:val="20"/>
                <w:szCs w:val="20"/>
              </w:rPr>
              <w:t xml:space="preserve">The proportion of sensitive maintenance medications filled </w:t>
            </w:r>
            <w:r w:rsidR="00224BF5" w:rsidRPr="004F6CBA">
              <w:rPr>
                <w:rFonts w:ascii="Calibri" w:hAnsi="Calibri" w:cs="Calibri"/>
                <w:sz w:val="20"/>
                <w:szCs w:val="20"/>
              </w:rPr>
              <w:t>with</w:t>
            </w:r>
            <w:r w:rsidRPr="004F6CBA">
              <w:rPr>
                <w:rFonts w:ascii="Calibri" w:hAnsi="Calibri" w:cs="Calibri"/>
                <w:sz w:val="20"/>
                <w:szCs w:val="20"/>
              </w:rPr>
              <w:t xml:space="preserve"> preferred mail order programs with extended supplies.</w:t>
            </w:r>
          </w:p>
        </w:tc>
      </w:tr>
      <w:tr w:rsidR="00392AC6" w:rsidRPr="004F6CBA" w14:paraId="67D3BE9E" w14:textId="77777777" w:rsidTr="2992022C">
        <w:trPr>
          <w:trHeight w:val="138"/>
        </w:trPr>
        <w:tc>
          <w:tcPr>
            <w:tcW w:w="234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43" w:type="dxa"/>
              <w:left w:w="43" w:type="dxa"/>
              <w:bottom w:w="43" w:type="dxa"/>
              <w:right w:w="43" w:type="dxa"/>
            </w:tcMar>
            <w:vAlign w:val="center"/>
            <w:hideMark/>
          </w:tcPr>
          <w:p w14:paraId="6E36036B" w14:textId="77777777" w:rsidR="00392AC6" w:rsidRPr="004F6CBA" w:rsidRDefault="00392AC6" w:rsidP="00392AC6">
            <w:pPr>
              <w:rPr>
                <w:rFonts w:ascii="Calibri" w:hAnsi="Calibri" w:cs="Calibri"/>
                <w:sz w:val="20"/>
                <w:szCs w:val="20"/>
              </w:rPr>
            </w:pPr>
            <w:r w:rsidRPr="004F6CBA">
              <w:rPr>
                <w:rFonts w:ascii="Calibri" w:hAnsi="Calibri" w:cs="Calibri"/>
                <w:sz w:val="20"/>
                <w:szCs w:val="20"/>
              </w:rPr>
              <w:t>Polypharmacy</w:t>
            </w:r>
          </w:p>
        </w:tc>
        <w:tc>
          <w:tcPr>
            <w:tcW w:w="642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43" w:type="dxa"/>
              <w:left w:w="43" w:type="dxa"/>
              <w:bottom w:w="43" w:type="dxa"/>
              <w:right w:w="43" w:type="dxa"/>
            </w:tcMar>
            <w:vAlign w:val="center"/>
            <w:hideMark/>
          </w:tcPr>
          <w:p w14:paraId="292E1476" w14:textId="77777777" w:rsidR="00392AC6" w:rsidRPr="004F6CBA" w:rsidRDefault="79FC550C" w:rsidP="2992022C">
            <w:pPr>
              <w:rPr>
                <w:rFonts w:ascii="Calibri" w:hAnsi="Calibri" w:cs="Calibri"/>
                <w:sz w:val="20"/>
                <w:szCs w:val="20"/>
              </w:rPr>
            </w:pPr>
            <w:r w:rsidRPr="004F6CBA">
              <w:rPr>
                <w:rFonts w:ascii="Calibri" w:hAnsi="Calibri" w:cs="Calibri"/>
                <w:sz w:val="20"/>
                <w:szCs w:val="20"/>
              </w:rPr>
              <w:t xml:space="preserve">Proportion and patient level reporting on members who are </w:t>
            </w:r>
          </w:p>
        </w:tc>
      </w:tr>
    </w:tbl>
    <w:p w14:paraId="59705E51" w14:textId="77777777" w:rsidR="00392AC6" w:rsidRPr="004F6CBA" w:rsidRDefault="00392AC6">
      <w:pPr>
        <w:rPr>
          <w:rFonts w:ascii="Calibri" w:hAnsi="Calibri" w:cs="Calibri"/>
        </w:rPr>
      </w:pPr>
    </w:p>
    <w:p w14:paraId="7558663E" w14:textId="1839F7A8" w:rsidR="002344CC" w:rsidRPr="004F6CBA" w:rsidRDefault="002344CC">
      <w:pPr>
        <w:rPr>
          <w:rFonts w:ascii="Calibri" w:hAnsi="Calibri" w:cs="Calibri"/>
          <w:b/>
          <w:bCs/>
        </w:rPr>
      </w:pPr>
      <w:r w:rsidRPr="004F6CBA">
        <w:rPr>
          <w:rFonts w:ascii="Calibri" w:hAnsi="Calibri" w:cs="Calibri"/>
          <w:b/>
          <w:bCs/>
        </w:rPr>
        <w:t>Additional notes:</w:t>
      </w:r>
    </w:p>
    <w:p w14:paraId="1FC0BA37" w14:textId="2F59ADC0" w:rsidR="00F65FC4" w:rsidRPr="004F6CBA" w:rsidRDefault="00DB5E60" w:rsidP="00F26ACA">
      <w:pPr>
        <w:pStyle w:val="ListParagraph"/>
        <w:numPr>
          <w:ilvl w:val="0"/>
          <w:numId w:val="10"/>
        </w:numPr>
        <w:rPr>
          <w:rFonts w:ascii="Calibri" w:hAnsi="Calibri" w:cs="Calibri"/>
        </w:rPr>
      </w:pPr>
      <w:r w:rsidRPr="004F6CBA">
        <w:rPr>
          <w:rFonts w:ascii="Calibri" w:hAnsi="Calibri" w:cs="Calibri"/>
        </w:rPr>
        <w:t xml:space="preserve">There will be info for this as aggregate for group overall.   We’ll need </w:t>
      </w:r>
      <w:r w:rsidR="00E91288" w:rsidRPr="004F6CBA">
        <w:rPr>
          <w:rFonts w:ascii="Calibri" w:hAnsi="Calibri" w:cs="Calibri"/>
        </w:rPr>
        <w:t>member</w:t>
      </w:r>
      <w:r w:rsidRPr="004F6CBA">
        <w:rPr>
          <w:rFonts w:ascii="Calibri" w:hAnsi="Calibri" w:cs="Calibri"/>
        </w:rPr>
        <w:t xml:space="preserve"> level to </w:t>
      </w:r>
      <w:proofErr w:type="gramStart"/>
      <w:r w:rsidRPr="004F6CBA">
        <w:rPr>
          <w:rFonts w:ascii="Calibri" w:hAnsi="Calibri" w:cs="Calibri"/>
        </w:rPr>
        <w:t>take action</w:t>
      </w:r>
      <w:proofErr w:type="gramEnd"/>
      <w:r w:rsidRPr="004F6CBA">
        <w:rPr>
          <w:rFonts w:ascii="Calibri" w:hAnsi="Calibri" w:cs="Calibri"/>
        </w:rPr>
        <w:t xml:space="preserve">.  </w:t>
      </w:r>
      <w:r w:rsidR="003537D4" w:rsidRPr="004F6CBA">
        <w:rPr>
          <w:rFonts w:ascii="Calibri" w:hAnsi="Calibri" w:cs="Calibri"/>
        </w:rPr>
        <w:t xml:space="preserve">We’re not just giving rolled up views.  </w:t>
      </w:r>
    </w:p>
    <w:p w14:paraId="61727C8E" w14:textId="1E6B6C4E" w:rsidR="00516870" w:rsidRPr="004F6CBA" w:rsidRDefault="00727A85" w:rsidP="00F26ACA">
      <w:pPr>
        <w:pStyle w:val="ListParagraph"/>
        <w:numPr>
          <w:ilvl w:val="0"/>
          <w:numId w:val="10"/>
        </w:numPr>
        <w:rPr>
          <w:rFonts w:ascii="Calibri" w:hAnsi="Calibri" w:cs="Calibri"/>
        </w:rPr>
      </w:pPr>
      <w:r w:rsidRPr="004F6CBA">
        <w:rPr>
          <w:rFonts w:ascii="Calibri" w:hAnsi="Calibri" w:cs="Calibri"/>
        </w:rPr>
        <w:t xml:space="preserve">Possible metrics are </w:t>
      </w:r>
      <w:r w:rsidR="00516870" w:rsidRPr="004F6CBA">
        <w:rPr>
          <w:rFonts w:ascii="Calibri" w:hAnsi="Calibri" w:cs="Calibri"/>
        </w:rPr>
        <w:t>Top appeal drugs, top prior auth</w:t>
      </w:r>
      <w:r w:rsidRPr="004F6CBA">
        <w:rPr>
          <w:rFonts w:ascii="Calibri" w:hAnsi="Calibri" w:cs="Calibri"/>
        </w:rPr>
        <w:t>orizations</w:t>
      </w:r>
    </w:p>
    <w:p w14:paraId="3499F935" w14:textId="1A269FBD" w:rsidR="007F1F16" w:rsidRPr="004F6CBA" w:rsidRDefault="00727A85" w:rsidP="00F26ACA">
      <w:pPr>
        <w:pStyle w:val="ListParagraph"/>
        <w:numPr>
          <w:ilvl w:val="0"/>
          <w:numId w:val="10"/>
        </w:numPr>
        <w:rPr>
          <w:rFonts w:ascii="Calibri" w:hAnsi="Calibri" w:cs="Calibri"/>
        </w:rPr>
      </w:pPr>
      <w:r w:rsidRPr="004F6CBA">
        <w:rPr>
          <w:rFonts w:ascii="Calibri" w:hAnsi="Calibri" w:cs="Calibri"/>
        </w:rPr>
        <w:t>Possible metrics would be</w:t>
      </w:r>
      <w:r w:rsidR="002B3F29" w:rsidRPr="004F6CBA">
        <w:rPr>
          <w:rFonts w:ascii="Calibri" w:hAnsi="Calibri" w:cs="Calibri"/>
        </w:rPr>
        <w:t xml:space="preserve"> ACH / COB polypharmacy</w:t>
      </w:r>
      <w:r w:rsidR="00D05FF6" w:rsidRPr="004F6CBA">
        <w:rPr>
          <w:rFonts w:ascii="Calibri" w:hAnsi="Calibri" w:cs="Calibri"/>
        </w:rPr>
        <w:t xml:space="preserve">. </w:t>
      </w:r>
    </w:p>
    <w:p w14:paraId="5CC72C43" w14:textId="56CAE05D" w:rsidR="002B3F29" w:rsidRPr="004F6CBA" w:rsidRDefault="007F1F16" w:rsidP="00F26ACA">
      <w:pPr>
        <w:pStyle w:val="ListParagraph"/>
        <w:numPr>
          <w:ilvl w:val="0"/>
          <w:numId w:val="10"/>
        </w:numPr>
        <w:rPr>
          <w:rFonts w:ascii="Calibri" w:hAnsi="Calibri" w:cs="Calibri"/>
        </w:rPr>
      </w:pPr>
      <w:r w:rsidRPr="004F6CBA">
        <w:rPr>
          <w:rFonts w:ascii="Calibri" w:hAnsi="Calibri" w:cs="Calibri"/>
        </w:rPr>
        <w:t>We need to think about how we define Polypharmacy</w:t>
      </w:r>
      <w:r w:rsidR="00727A85" w:rsidRPr="004F6CBA">
        <w:rPr>
          <w:rFonts w:ascii="Calibri" w:hAnsi="Calibri" w:cs="Calibri"/>
        </w:rPr>
        <w:t>.</w:t>
      </w:r>
    </w:p>
    <w:p w14:paraId="64C41F69" w14:textId="77777777" w:rsidR="00DB5E60" w:rsidRPr="004F6CBA" w:rsidRDefault="00DB5E60">
      <w:pPr>
        <w:rPr>
          <w:rFonts w:ascii="Calibri" w:hAnsi="Calibri" w:cs="Calibri"/>
        </w:rPr>
      </w:pPr>
    </w:p>
    <w:p w14:paraId="0F0C442C" w14:textId="14148CAC" w:rsidR="00F65FC4" w:rsidRPr="004F6CBA" w:rsidRDefault="00000000">
      <w:pPr>
        <w:rPr>
          <w:rFonts w:ascii="Calibri" w:hAnsi="Calibri" w:cs="Calibri"/>
          <w:b/>
          <w:bCs/>
        </w:rPr>
      </w:pPr>
      <w:r w:rsidRPr="004F6CBA">
        <w:rPr>
          <w:rFonts w:ascii="Calibri" w:hAnsi="Calibri" w:cs="Calibri"/>
          <w:b/>
          <w:bCs/>
        </w:rPr>
        <w:t>DATA FREQUENCY</w:t>
      </w:r>
    </w:p>
    <w:p w14:paraId="64A016B0" w14:textId="6CFA6BDF" w:rsidR="00F65FC4" w:rsidRPr="004F6CBA" w:rsidRDefault="00000000">
      <w:pPr>
        <w:rPr>
          <w:rFonts w:ascii="Calibri" w:hAnsi="Calibri" w:cs="Calibri"/>
        </w:rPr>
      </w:pPr>
      <w:r w:rsidRPr="004F6CBA">
        <w:rPr>
          <w:rFonts w:ascii="Calibri" w:hAnsi="Calibri" w:cs="Calibri"/>
        </w:rPr>
        <w:t>Operational insights require regular refreshes to support provider action</w:t>
      </w:r>
      <w:r w:rsidR="00C3298B" w:rsidRPr="004F6CBA">
        <w:rPr>
          <w:rFonts w:ascii="Calibri" w:hAnsi="Calibri" w:cs="Calibri"/>
        </w:rPr>
        <w:t xml:space="preserve"> (minimum monthly)</w:t>
      </w:r>
      <w:r w:rsidRPr="004F6CBA">
        <w:rPr>
          <w:rFonts w:ascii="Calibri" w:hAnsi="Calibri" w:cs="Calibri"/>
        </w:rPr>
        <w:t xml:space="preserve">, while executive and KPI metrics are suited for monthly updates. </w:t>
      </w:r>
      <w:r w:rsidR="00C3298B" w:rsidRPr="004F6CBA">
        <w:rPr>
          <w:rFonts w:ascii="Calibri" w:hAnsi="Calibri" w:cs="Calibri"/>
        </w:rPr>
        <w:t>A</w:t>
      </w:r>
      <w:r w:rsidRPr="004F6CBA">
        <w:rPr>
          <w:rFonts w:ascii="Calibri" w:hAnsi="Calibri" w:cs="Calibri"/>
        </w:rPr>
        <w:t xml:space="preserve">ggregate and </w:t>
      </w:r>
      <w:r w:rsidR="00C3298B" w:rsidRPr="004F6CBA">
        <w:rPr>
          <w:rFonts w:ascii="Calibri" w:hAnsi="Calibri" w:cs="Calibri"/>
        </w:rPr>
        <w:t>metrics should be</w:t>
      </w:r>
      <w:r w:rsidRPr="004F6CBA">
        <w:rPr>
          <w:rFonts w:ascii="Calibri" w:hAnsi="Calibri" w:cs="Calibri"/>
        </w:rPr>
        <w:t xml:space="preserve"> shown over recent months or year-to-date periods.</w:t>
      </w:r>
    </w:p>
    <w:p w14:paraId="25A78F59" w14:textId="60226D67" w:rsidR="00C3298B" w:rsidRPr="004F6CBA" w:rsidRDefault="009B52B8" w:rsidP="00F26ACA">
      <w:pPr>
        <w:pStyle w:val="ListParagraph"/>
        <w:numPr>
          <w:ilvl w:val="0"/>
          <w:numId w:val="9"/>
        </w:numPr>
        <w:rPr>
          <w:rFonts w:ascii="Calibri" w:hAnsi="Calibri" w:cs="Calibri"/>
        </w:rPr>
      </w:pPr>
      <w:r w:rsidRPr="004F6CBA">
        <w:rPr>
          <w:rFonts w:ascii="Calibri" w:hAnsi="Calibri" w:cs="Calibri"/>
        </w:rPr>
        <w:t>Stakeholders</w:t>
      </w:r>
      <w:r w:rsidR="007B0512" w:rsidRPr="004F6CBA">
        <w:rPr>
          <w:rFonts w:ascii="Calibri" w:hAnsi="Calibri" w:cs="Calibri"/>
        </w:rPr>
        <w:t xml:space="preserve"> are ok with monthly.</w:t>
      </w:r>
    </w:p>
    <w:p w14:paraId="618C87D6" w14:textId="5E094BA3" w:rsidR="00F65FC4" w:rsidRPr="004F6CBA" w:rsidRDefault="00000000">
      <w:pPr>
        <w:rPr>
          <w:rFonts w:ascii="Calibri" w:hAnsi="Calibri" w:cs="Calibri"/>
          <w:b/>
          <w:bCs/>
        </w:rPr>
      </w:pPr>
      <w:r w:rsidRPr="004F6CBA">
        <w:rPr>
          <w:rFonts w:ascii="Calibri" w:hAnsi="Calibri" w:cs="Calibri"/>
          <w:b/>
          <w:bCs/>
        </w:rPr>
        <w:t>USERS</w:t>
      </w:r>
    </w:p>
    <w:p w14:paraId="3A721DFE" w14:textId="1869B218" w:rsidR="00351770" w:rsidRPr="004F6CBA" w:rsidRDefault="00000000" w:rsidP="2992022C">
      <w:pPr>
        <w:rPr>
          <w:rFonts w:ascii="Calibri" w:hAnsi="Calibri" w:cs="Calibri"/>
        </w:rPr>
      </w:pPr>
      <w:r w:rsidRPr="004F6CBA">
        <w:rPr>
          <w:rFonts w:ascii="Calibri" w:hAnsi="Calibri" w:cs="Calibri"/>
        </w:rPr>
        <w:t>Primary users</w:t>
      </w:r>
      <w:r w:rsidR="003E3C24" w:rsidRPr="004F6CBA">
        <w:rPr>
          <w:rFonts w:ascii="Calibri" w:hAnsi="Calibri" w:cs="Calibri"/>
        </w:rPr>
        <w:t xml:space="preserve"> </w:t>
      </w:r>
      <w:r w:rsidR="002B2091" w:rsidRPr="004F6CBA">
        <w:rPr>
          <w:rFonts w:ascii="Calibri" w:hAnsi="Calibri" w:cs="Calibri"/>
        </w:rPr>
        <w:t xml:space="preserve">include </w:t>
      </w:r>
      <w:r w:rsidR="00C3298B" w:rsidRPr="004F6CBA">
        <w:rPr>
          <w:rFonts w:ascii="Calibri" w:hAnsi="Calibri" w:cs="Calibri"/>
        </w:rPr>
        <w:t xml:space="preserve">provider engagement, pharmacy leads, clinical and quality teams.  Secondary users are </w:t>
      </w:r>
      <w:r w:rsidRPr="004F6CBA">
        <w:rPr>
          <w:rFonts w:ascii="Calibri" w:hAnsi="Calibri" w:cs="Calibri"/>
        </w:rPr>
        <w:t xml:space="preserve">executives, provider strategy leaders, </w:t>
      </w:r>
      <w:r w:rsidR="00C3298B" w:rsidRPr="004F6CBA">
        <w:rPr>
          <w:rFonts w:ascii="Calibri" w:hAnsi="Calibri" w:cs="Calibri"/>
        </w:rPr>
        <w:t xml:space="preserve">and </w:t>
      </w:r>
      <w:r w:rsidRPr="004F6CBA">
        <w:rPr>
          <w:rFonts w:ascii="Calibri" w:hAnsi="Calibri" w:cs="Calibri"/>
        </w:rPr>
        <w:t>pharmacy</w:t>
      </w:r>
      <w:r w:rsidR="00C3298B" w:rsidRPr="004F6CBA">
        <w:rPr>
          <w:rFonts w:ascii="Calibri" w:hAnsi="Calibri" w:cs="Calibri"/>
        </w:rPr>
        <w:t xml:space="preserve"> leaders</w:t>
      </w:r>
      <w:r w:rsidRPr="004F6CBA">
        <w:rPr>
          <w:rFonts w:ascii="Calibri" w:hAnsi="Calibri" w:cs="Calibri"/>
        </w:rPr>
        <w:t xml:space="preserve">. Executives focus on cost and performance trends, </w:t>
      </w:r>
      <w:r w:rsidR="00C3298B" w:rsidRPr="004F6CBA">
        <w:rPr>
          <w:rFonts w:ascii="Calibri" w:hAnsi="Calibri" w:cs="Calibri"/>
        </w:rPr>
        <w:t>associate teams</w:t>
      </w:r>
      <w:r w:rsidRPr="004F6CBA">
        <w:rPr>
          <w:rFonts w:ascii="Calibri" w:hAnsi="Calibri" w:cs="Calibri"/>
        </w:rPr>
        <w:t xml:space="preserve"> on prioritization and targeting, and </w:t>
      </w:r>
      <w:r w:rsidR="00C3298B" w:rsidRPr="004F6CBA">
        <w:rPr>
          <w:rFonts w:ascii="Calibri" w:hAnsi="Calibri" w:cs="Calibri"/>
        </w:rPr>
        <w:t xml:space="preserve">the actual </w:t>
      </w:r>
      <w:r w:rsidRPr="004F6CBA">
        <w:rPr>
          <w:rFonts w:ascii="Calibri" w:hAnsi="Calibri" w:cs="Calibri"/>
        </w:rPr>
        <w:t>providers on actionable member-level insights. Row-level security is required for appropriate access control.</w:t>
      </w:r>
    </w:p>
    <w:p w14:paraId="0781C99F" w14:textId="7EAFD458" w:rsidR="00F65FC4" w:rsidRPr="004F6CBA" w:rsidRDefault="6CD16FAF" w:rsidP="2992022C">
      <w:pPr>
        <w:rPr>
          <w:rFonts w:ascii="Calibri" w:hAnsi="Calibri" w:cs="Calibri"/>
          <w:b/>
          <w:bCs/>
        </w:rPr>
      </w:pPr>
      <w:r w:rsidRPr="004F6CBA">
        <w:rPr>
          <w:rFonts w:ascii="Calibri" w:hAnsi="Calibri" w:cs="Calibri"/>
          <w:b/>
          <w:bCs/>
        </w:rPr>
        <w:t>USE CASES</w:t>
      </w:r>
    </w:p>
    <w:p w14:paraId="192085DF" w14:textId="7FCCDA27" w:rsidR="00F65FC4" w:rsidRPr="004F6CBA" w:rsidRDefault="00000000">
      <w:pPr>
        <w:rPr>
          <w:rFonts w:ascii="Calibri" w:hAnsi="Calibri" w:cs="Calibri"/>
        </w:rPr>
      </w:pPr>
      <w:r w:rsidRPr="004F6CBA">
        <w:rPr>
          <w:rFonts w:ascii="Calibri" w:hAnsi="Calibri" w:cs="Calibri"/>
        </w:rPr>
        <w:t>Users make decisions related to cost containment, therapeutic interchange, adherence outreach, and formulary compliance. The solution supports executive oversight, operational program management, and provider-level intervention. Common questions include identifying cost drivers, savings opportunities</w:t>
      </w:r>
      <w:r w:rsidR="00C3298B" w:rsidRPr="004F6CBA">
        <w:rPr>
          <w:rFonts w:ascii="Calibri" w:hAnsi="Calibri" w:cs="Calibri"/>
        </w:rPr>
        <w:t xml:space="preserve"> (identification and amounts)</w:t>
      </w:r>
      <w:r w:rsidRPr="004F6CBA">
        <w:rPr>
          <w:rFonts w:ascii="Calibri" w:hAnsi="Calibri" w:cs="Calibri"/>
        </w:rPr>
        <w:t>, and members at adherence risk, leading to actions such as outreach and program deployment.</w:t>
      </w:r>
    </w:p>
    <w:p w14:paraId="7FFE9D7F" w14:textId="77777777" w:rsidR="00351770" w:rsidRPr="004F6CBA" w:rsidRDefault="00351770" w:rsidP="00351770">
      <w:pPr>
        <w:rPr>
          <w:rFonts w:ascii="Calibri" w:hAnsi="Calibri" w:cs="Calibri"/>
        </w:rPr>
      </w:pPr>
    </w:p>
    <w:tbl>
      <w:tblPr>
        <w:tblStyle w:val="TableGrid"/>
        <w:tblW w:w="0" w:type="auto"/>
        <w:tblBorders>
          <w:top w:val="single" w:sz="4" w:space="0" w:color="8DB3E2" w:themeColor="text2" w:themeTint="66"/>
          <w:left w:val="single" w:sz="4" w:space="0" w:color="8DB3E2" w:themeColor="text2" w:themeTint="66"/>
          <w:bottom w:val="single" w:sz="4" w:space="0" w:color="8DB3E2" w:themeColor="text2" w:themeTint="66"/>
          <w:right w:val="single" w:sz="4" w:space="0" w:color="8DB3E2" w:themeColor="text2" w:themeTint="66"/>
          <w:insideH w:val="none" w:sz="0" w:space="0" w:color="auto"/>
          <w:insideV w:val="none" w:sz="0" w:space="0" w:color="auto"/>
        </w:tblBorders>
        <w:shd w:val="clear" w:color="auto" w:fill="DAEEF3" w:themeFill="accent5" w:themeFillTint="33"/>
        <w:tblCellMar>
          <w:top w:w="144" w:type="dxa"/>
          <w:left w:w="144" w:type="dxa"/>
          <w:bottom w:w="144" w:type="dxa"/>
          <w:right w:w="144" w:type="dxa"/>
        </w:tblCellMar>
        <w:tblLook w:val="04A0" w:firstRow="1" w:lastRow="0" w:firstColumn="1" w:lastColumn="0" w:noHBand="0" w:noVBand="1"/>
      </w:tblPr>
      <w:tblGrid>
        <w:gridCol w:w="8630"/>
      </w:tblGrid>
      <w:tr w:rsidR="00351770" w:rsidRPr="004F6CBA" w14:paraId="364B7304" w14:textId="77777777" w:rsidTr="00B61B63">
        <w:tc>
          <w:tcPr>
            <w:tcW w:w="8856" w:type="dxa"/>
            <w:shd w:val="clear" w:color="auto" w:fill="DAEEF3" w:themeFill="accent5" w:themeFillTint="33"/>
          </w:tcPr>
          <w:p w14:paraId="6F3FE91F" w14:textId="77777777" w:rsidR="00351770" w:rsidRPr="004F6CBA" w:rsidRDefault="00351770" w:rsidP="00351770">
            <w:pPr>
              <w:rPr>
                <w:rFonts w:ascii="Calibri" w:hAnsi="Calibri" w:cs="Calibri"/>
              </w:rPr>
            </w:pPr>
            <w:r w:rsidRPr="004F6CBA">
              <w:rPr>
                <w:rFonts w:ascii="Calibri" w:hAnsi="Calibri" w:cs="Calibri"/>
                <w:b/>
                <w:bCs/>
                <w:sz w:val="36"/>
                <w:szCs w:val="36"/>
              </w:rPr>
              <w:t>Primary Users</w:t>
            </w:r>
            <w:r w:rsidRPr="004F6CBA">
              <w:rPr>
                <w:rFonts w:ascii="Calibri" w:hAnsi="Calibri" w:cs="Calibri"/>
                <w:b/>
                <w:bCs/>
              </w:rPr>
              <w:t xml:space="preserve"> </w:t>
            </w:r>
            <w:r w:rsidRPr="004F6CBA">
              <w:rPr>
                <w:rFonts w:ascii="Calibri" w:hAnsi="Calibri" w:cs="Calibri"/>
              </w:rPr>
              <w:t>(provider engagement, pharmacy leads, clinical and quality teams)</w:t>
            </w:r>
          </w:p>
          <w:p w14:paraId="3386A314" w14:textId="77777777" w:rsidR="00351770" w:rsidRPr="004F6CBA" w:rsidRDefault="00351770" w:rsidP="00351770">
            <w:pPr>
              <w:rPr>
                <w:rFonts w:ascii="Calibri" w:eastAsia="Times New Roman" w:hAnsi="Calibri" w:cs="Calibri"/>
              </w:rPr>
            </w:pPr>
          </w:p>
          <w:p w14:paraId="7903B827" w14:textId="2DA87B15" w:rsidR="00351770" w:rsidRPr="004F6CBA" w:rsidRDefault="00351770" w:rsidP="00F26ACA">
            <w:pPr>
              <w:pStyle w:val="ListParagraph"/>
              <w:numPr>
                <w:ilvl w:val="0"/>
                <w:numId w:val="8"/>
              </w:numPr>
              <w:contextualSpacing w:val="0"/>
              <w:rPr>
                <w:rFonts w:ascii="Calibri" w:eastAsia="Times New Roman" w:hAnsi="Calibri" w:cs="Calibri"/>
              </w:rPr>
            </w:pPr>
            <w:r w:rsidRPr="004F6CBA">
              <w:rPr>
                <w:rFonts w:ascii="Calibri" w:eastAsia="Times New Roman" w:hAnsi="Calibri" w:cs="Calibri"/>
              </w:rPr>
              <w:t>Primary users directly support provider engagement and routinely interface with providers.</w:t>
            </w:r>
          </w:p>
          <w:p w14:paraId="1EBCA5A8" w14:textId="77777777" w:rsidR="00351770" w:rsidRPr="004F6CBA" w:rsidRDefault="00351770" w:rsidP="00F26ACA">
            <w:pPr>
              <w:pStyle w:val="ListParagraph"/>
              <w:numPr>
                <w:ilvl w:val="0"/>
                <w:numId w:val="8"/>
              </w:numPr>
              <w:contextualSpacing w:val="0"/>
              <w:rPr>
                <w:rFonts w:ascii="Calibri" w:eastAsia="Times New Roman" w:hAnsi="Calibri" w:cs="Calibri"/>
              </w:rPr>
            </w:pPr>
            <w:r w:rsidRPr="004F6CBA">
              <w:rPr>
                <w:rFonts w:ascii="Calibri" w:eastAsia="Times New Roman" w:hAnsi="Calibri" w:cs="Calibri"/>
              </w:rPr>
              <w:lastRenderedPageBreak/>
              <w:t>Primary users often have specific provider groups they want to deep-dive into. They want visibility at the market level (and sometimes state level), but their day-to-day focus is on their assigned groups. They may drill down to the TIN level, including groups that roll up multiple TINs.</w:t>
            </w:r>
          </w:p>
          <w:p w14:paraId="2D76814F" w14:textId="77777777" w:rsidR="00351770" w:rsidRPr="004F6CBA" w:rsidRDefault="00351770" w:rsidP="00B61B63">
            <w:pPr>
              <w:rPr>
                <w:rFonts w:ascii="Calibri" w:hAnsi="Calibri" w:cs="Calibri"/>
              </w:rPr>
            </w:pPr>
          </w:p>
        </w:tc>
      </w:tr>
    </w:tbl>
    <w:p w14:paraId="1EA0B7BA" w14:textId="77777777" w:rsidR="00351770" w:rsidRPr="004F6CBA" w:rsidRDefault="00351770" w:rsidP="007770ED">
      <w:pPr>
        <w:rPr>
          <w:rFonts w:ascii="Calibri" w:hAnsi="Calibri" w:cs="Calibri"/>
        </w:rPr>
      </w:pPr>
    </w:p>
    <w:p w14:paraId="19C0CED1" w14:textId="222B58BD" w:rsidR="00800F3C" w:rsidRPr="004F6CBA" w:rsidRDefault="00800F3C" w:rsidP="00F26ACA">
      <w:pPr>
        <w:pStyle w:val="ListParagraph"/>
        <w:numPr>
          <w:ilvl w:val="0"/>
          <w:numId w:val="7"/>
        </w:numPr>
        <w:contextualSpacing w:val="0"/>
        <w:rPr>
          <w:rFonts w:ascii="Calibri" w:eastAsia="Times New Roman" w:hAnsi="Calibri" w:cs="Calibri"/>
        </w:rPr>
      </w:pPr>
      <w:r w:rsidRPr="004F6CBA">
        <w:rPr>
          <w:rFonts w:ascii="Calibri" w:eastAsia="Times New Roman" w:hAnsi="Calibri" w:cs="Calibri"/>
        </w:rPr>
        <w:t xml:space="preserve">Questions </w:t>
      </w:r>
      <w:r w:rsidR="00716DC5" w:rsidRPr="004F6CBA">
        <w:rPr>
          <w:rFonts w:ascii="Calibri" w:eastAsia="Times New Roman" w:hAnsi="Calibri" w:cs="Calibri"/>
        </w:rPr>
        <w:t xml:space="preserve">Primary Users may </w:t>
      </w:r>
      <w:r w:rsidRPr="004F6CBA">
        <w:rPr>
          <w:rFonts w:ascii="Calibri" w:eastAsia="Times New Roman" w:hAnsi="Calibri" w:cs="Calibri"/>
        </w:rPr>
        <w:t>ask of the data:</w:t>
      </w:r>
    </w:p>
    <w:p w14:paraId="7429DA8F" w14:textId="77777777" w:rsidR="00800F3C" w:rsidRPr="004F6CBA" w:rsidRDefault="00800F3C" w:rsidP="00F26ACA">
      <w:pPr>
        <w:pStyle w:val="ListParagraph"/>
        <w:numPr>
          <w:ilvl w:val="1"/>
          <w:numId w:val="7"/>
        </w:numPr>
        <w:contextualSpacing w:val="0"/>
        <w:rPr>
          <w:rFonts w:ascii="Calibri" w:eastAsia="Times New Roman" w:hAnsi="Calibri" w:cs="Calibri"/>
        </w:rPr>
      </w:pPr>
      <w:r w:rsidRPr="004F6CBA">
        <w:rPr>
          <w:rFonts w:ascii="Calibri" w:eastAsia="Times New Roman" w:hAnsi="Calibri" w:cs="Calibri"/>
        </w:rPr>
        <w:t>What are the utilization trends, and how do they compare to benchmarks (peer average vs. outlier performance)? Where are the biggest opportunities—top drugs, formulary adherence, and lower-cost alternatives?</w:t>
      </w:r>
    </w:p>
    <w:p w14:paraId="521DEF0F" w14:textId="77777777" w:rsidR="00800F3C" w:rsidRPr="004F6CBA" w:rsidRDefault="00800F3C" w:rsidP="00F26ACA">
      <w:pPr>
        <w:pStyle w:val="ListParagraph"/>
        <w:numPr>
          <w:ilvl w:val="1"/>
          <w:numId w:val="7"/>
        </w:numPr>
        <w:contextualSpacing w:val="0"/>
        <w:rPr>
          <w:rFonts w:ascii="Calibri" w:eastAsia="Times New Roman" w:hAnsi="Calibri" w:cs="Calibri"/>
        </w:rPr>
      </w:pPr>
      <w:r w:rsidRPr="004F6CBA">
        <w:rPr>
          <w:rFonts w:ascii="Calibri" w:eastAsia="Times New Roman" w:hAnsi="Calibri" w:cs="Calibri"/>
        </w:rPr>
        <w:t>How can we reduce provider administrative burden (e.g., top prior authorizations and appeals)? What education can we provide—e-prescribing best practices, EHR enablement, quality gaps, and formulary coverage at the point of prescribing? Example: “These are formulary options you could have prescribed without prior authorization.”</w:t>
      </w:r>
    </w:p>
    <w:p w14:paraId="439DE69D" w14:textId="77777777" w:rsidR="00800F3C" w:rsidRPr="004F6CBA" w:rsidRDefault="00800F3C" w:rsidP="00F26ACA">
      <w:pPr>
        <w:pStyle w:val="ListParagraph"/>
        <w:numPr>
          <w:ilvl w:val="1"/>
          <w:numId w:val="7"/>
        </w:numPr>
        <w:contextualSpacing w:val="0"/>
        <w:rPr>
          <w:rFonts w:ascii="Calibri" w:eastAsia="Times New Roman" w:hAnsi="Calibri" w:cs="Calibri"/>
        </w:rPr>
      </w:pPr>
      <w:r w:rsidRPr="004F6CBA">
        <w:rPr>
          <w:rFonts w:ascii="Calibri" w:eastAsia="Times New Roman" w:hAnsi="Calibri" w:cs="Calibri"/>
        </w:rPr>
        <w:t>Where are prior authorizations and denials creating delays in care? Frequent PA/denials can mean members are waiting for medication—impacting conditions and overall health—when they could receive treatment in days rather than 1–2 weeks.</w:t>
      </w:r>
    </w:p>
    <w:p w14:paraId="51765B7B" w14:textId="77777777" w:rsidR="00800F3C" w:rsidRPr="004F6CBA" w:rsidRDefault="00800F3C" w:rsidP="00F26ACA">
      <w:pPr>
        <w:pStyle w:val="ListParagraph"/>
        <w:numPr>
          <w:ilvl w:val="0"/>
          <w:numId w:val="7"/>
        </w:numPr>
        <w:contextualSpacing w:val="0"/>
        <w:rPr>
          <w:rFonts w:ascii="Calibri" w:eastAsia="Times New Roman" w:hAnsi="Calibri" w:cs="Calibri"/>
        </w:rPr>
      </w:pPr>
      <w:r w:rsidRPr="004F6CBA">
        <w:rPr>
          <w:rFonts w:ascii="Calibri" w:eastAsia="Times New Roman" w:hAnsi="Calibri" w:cs="Calibri"/>
        </w:rPr>
        <w:t>How they might prompt AI:</w:t>
      </w:r>
    </w:p>
    <w:p w14:paraId="16D2795E" w14:textId="77777777" w:rsidR="00800F3C" w:rsidRPr="004F6CBA" w:rsidRDefault="00800F3C" w:rsidP="00F26ACA">
      <w:pPr>
        <w:pStyle w:val="ListParagraph"/>
        <w:numPr>
          <w:ilvl w:val="1"/>
          <w:numId w:val="7"/>
        </w:numPr>
        <w:contextualSpacing w:val="0"/>
        <w:rPr>
          <w:rFonts w:ascii="Calibri" w:eastAsia="Times New Roman" w:hAnsi="Calibri" w:cs="Calibri"/>
        </w:rPr>
      </w:pPr>
      <w:r w:rsidRPr="004F6CBA">
        <w:rPr>
          <w:rFonts w:ascii="Calibri" w:eastAsia="Times New Roman" w:hAnsi="Calibri" w:cs="Calibri"/>
        </w:rPr>
        <w:t>If a provider implemented the recommended actions, what would the estimated savings be—and what could that mean for incentives/bonuses?</w:t>
      </w:r>
    </w:p>
    <w:p w14:paraId="1C0ACEDD" w14:textId="77777777" w:rsidR="00800F3C" w:rsidRPr="004F6CBA" w:rsidRDefault="00800F3C" w:rsidP="00F26ACA">
      <w:pPr>
        <w:pStyle w:val="ListParagraph"/>
        <w:numPr>
          <w:ilvl w:val="1"/>
          <w:numId w:val="7"/>
        </w:numPr>
        <w:contextualSpacing w:val="0"/>
        <w:rPr>
          <w:rFonts w:ascii="Calibri" w:eastAsia="Times New Roman" w:hAnsi="Calibri" w:cs="Calibri"/>
        </w:rPr>
      </w:pPr>
      <w:r w:rsidRPr="004F6CBA">
        <w:rPr>
          <w:rFonts w:ascii="Calibri" w:eastAsia="Times New Roman" w:hAnsi="Calibri" w:cs="Calibri"/>
        </w:rPr>
        <w:t>Create a summary view for a TOC/VBC provider group with a short narrative, trend highlights vs. benchmark, and language that accounts for case mix and acuity.</w:t>
      </w:r>
    </w:p>
    <w:p w14:paraId="781EDD1B" w14:textId="77777777" w:rsidR="00800F3C" w:rsidRPr="004F6CBA" w:rsidRDefault="00800F3C" w:rsidP="00F26ACA">
      <w:pPr>
        <w:pStyle w:val="ListParagraph"/>
        <w:numPr>
          <w:ilvl w:val="0"/>
          <w:numId w:val="7"/>
        </w:numPr>
        <w:contextualSpacing w:val="0"/>
        <w:rPr>
          <w:rFonts w:ascii="Calibri" w:eastAsia="Times New Roman" w:hAnsi="Calibri" w:cs="Calibri"/>
        </w:rPr>
      </w:pPr>
      <w:r w:rsidRPr="004F6CBA">
        <w:rPr>
          <w:rFonts w:ascii="Calibri" w:eastAsia="Times New Roman" w:hAnsi="Calibri" w:cs="Calibri"/>
        </w:rPr>
        <w:t>How they get answers today:</w:t>
      </w:r>
    </w:p>
    <w:p w14:paraId="4BE67812" w14:textId="77777777" w:rsidR="00800F3C" w:rsidRPr="004F6CBA" w:rsidRDefault="00800F3C" w:rsidP="00F26ACA">
      <w:pPr>
        <w:pStyle w:val="ListParagraph"/>
        <w:numPr>
          <w:ilvl w:val="1"/>
          <w:numId w:val="7"/>
        </w:numPr>
        <w:contextualSpacing w:val="0"/>
        <w:rPr>
          <w:rFonts w:ascii="Calibri" w:eastAsia="Times New Roman" w:hAnsi="Calibri" w:cs="Calibri"/>
        </w:rPr>
      </w:pPr>
      <w:r w:rsidRPr="004F6CBA">
        <w:rPr>
          <w:rFonts w:ascii="Calibri" w:eastAsia="Times New Roman" w:hAnsi="Calibri" w:cs="Calibri"/>
        </w:rPr>
        <w:t>A mix of tools and spreadsheets; in some markets, teams build and run their own analytics. The approach is inconsistent across markets and teams.</w:t>
      </w:r>
    </w:p>
    <w:p w14:paraId="7E6F5522" w14:textId="77777777" w:rsidR="00800F3C" w:rsidRPr="004F6CBA" w:rsidRDefault="00800F3C" w:rsidP="00F26ACA">
      <w:pPr>
        <w:pStyle w:val="ListParagraph"/>
        <w:numPr>
          <w:ilvl w:val="1"/>
          <w:numId w:val="7"/>
        </w:numPr>
        <w:contextualSpacing w:val="0"/>
        <w:rPr>
          <w:rFonts w:ascii="Calibri" w:eastAsia="Times New Roman" w:hAnsi="Calibri" w:cs="Calibri"/>
        </w:rPr>
      </w:pPr>
      <w:r w:rsidRPr="004F6CBA">
        <w:rPr>
          <w:rFonts w:ascii="Calibri" w:eastAsia="Times New Roman" w:hAnsi="Calibri" w:cs="Calibri"/>
        </w:rPr>
        <w:t>Pharmacy cost comparisons via the benchmark/PCP performance app, including total cost for a group and PMPM breakdowns.</w:t>
      </w:r>
    </w:p>
    <w:p w14:paraId="7F52BC39" w14:textId="77777777" w:rsidR="00800F3C" w:rsidRPr="004F6CBA" w:rsidRDefault="00800F3C" w:rsidP="00F26ACA">
      <w:pPr>
        <w:pStyle w:val="ListParagraph"/>
        <w:numPr>
          <w:ilvl w:val="1"/>
          <w:numId w:val="7"/>
        </w:numPr>
        <w:contextualSpacing w:val="0"/>
        <w:rPr>
          <w:rFonts w:ascii="Calibri" w:eastAsia="Times New Roman" w:hAnsi="Calibri" w:cs="Calibri"/>
        </w:rPr>
      </w:pPr>
      <w:r w:rsidRPr="004F6CBA">
        <w:rPr>
          <w:rFonts w:ascii="Calibri" w:eastAsia="Times New Roman" w:hAnsi="Calibri" w:cs="Calibri"/>
        </w:rPr>
        <w:t>Goal: reduce or eliminate homegrown tools by providing a single “pane of glass” with consistent definitions and calculations.</w:t>
      </w:r>
    </w:p>
    <w:p w14:paraId="0C90C36C" w14:textId="77777777" w:rsidR="00800F3C" w:rsidRPr="004F6CBA" w:rsidRDefault="00800F3C" w:rsidP="00F26ACA">
      <w:pPr>
        <w:pStyle w:val="ListParagraph"/>
        <w:numPr>
          <w:ilvl w:val="0"/>
          <w:numId w:val="7"/>
        </w:numPr>
        <w:contextualSpacing w:val="0"/>
        <w:rPr>
          <w:rFonts w:ascii="Calibri" w:eastAsia="Times New Roman" w:hAnsi="Calibri" w:cs="Calibri"/>
        </w:rPr>
      </w:pPr>
      <w:r w:rsidRPr="004F6CBA">
        <w:rPr>
          <w:rFonts w:ascii="Calibri" w:eastAsia="Times New Roman" w:hAnsi="Calibri" w:cs="Calibri"/>
        </w:rPr>
        <w:t>Decisions they need to make:</w:t>
      </w:r>
    </w:p>
    <w:p w14:paraId="66B68AF8" w14:textId="77777777" w:rsidR="00800F3C" w:rsidRPr="004F6CBA" w:rsidRDefault="00800F3C" w:rsidP="00F26ACA">
      <w:pPr>
        <w:pStyle w:val="ListParagraph"/>
        <w:numPr>
          <w:ilvl w:val="0"/>
          <w:numId w:val="7"/>
        </w:numPr>
        <w:contextualSpacing w:val="0"/>
        <w:rPr>
          <w:rFonts w:ascii="Calibri" w:eastAsia="Times New Roman" w:hAnsi="Calibri" w:cs="Calibri"/>
        </w:rPr>
      </w:pPr>
      <w:r w:rsidRPr="004F6CBA">
        <w:rPr>
          <w:rFonts w:ascii="Calibri" w:eastAsia="Times New Roman" w:hAnsi="Calibri" w:cs="Calibri"/>
        </w:rPr>
        <w:t>Determine KPIs/metrics in order of importance:</w:t>
      </w:r>
    </w:p>
    <w:p w14:paraId="2ACDDC5B" w14:textId="77777777" w:rsidR="00800F3C" w:rsidRPr="004F6CBA" w:rsidRDefault="00800F3C" w:rsidP="00F26ACA">
      <w:pPr>
        <w:pStyle w:val="ListParagraph"/>
        <w:numPr>
          <w:ilvl w:val="1"/>
          <w:numId w:val="7"/>
        </w:numPr>
        <w:contextualSpacing w:val="0"/>
        <w:rPr>
          <w:rFonts w:ascii="Calibri" w:eastAsia="Times New Roman" w:hAnsi="Calibri" w:cs="Calibri"/>
        </w:rPr>
      </w:pPr>
      <w:r w:rsidRPr="004F6CBA">
        <w:rPr>
          <w:rFonts w:ascii="Calibri" w:eastAsia="Times New Roman" w:hAnsi="Calibri" w:cs="Calibri"/>
        </w:rPr>
        <w:lastRenderedPageBreak/>
        <w:t xml:space="preserve">Start with cost for the relevant bucket (good vs. bad), then drill into what is driving it (e.g., 6–7 supporting metrics). Within 3–4 clicks, users want a clear action: “Do X and this number </w:t>
      </w:r>
      <w:proofErr w:type="gramStart"/>
      <w:r w:rsidRPr="004F6CBA">
        <w:rPr>
          <w:rFonts w:ascii="Calibri" w:eastAsia="Times New Roman" w:hAnsi="Calibri" w:cs="Calibri"/>
        </w:rPr>
        <w:t>improves</w:t>
      </w:r>
      <w:proofErr w:type="gramEnd"/>
      <w:r w:rsidRPr="004F6CBA">
        <w:rPr>
          <w:rFonts w:ascii="Calibri" w:eastAsia="Times New Roman" w:hAnsi="Calibri" w:cs="Calibri"/>
        </w:rPr>
        <w:t>.”</w:t>
      </w:r>
    </w:p>
    <w:p w14:paraId="09FFEA4F" w14:textId="77777777" w:rsidR="00800F3C" w:rsidRPr="004F6CBA" w:rsidRDefault="00800F3C" w:rsidP="00F26ACA">
      <w:pPr>
        <w:pStyle w:val="ListParagraph"/>
        <w:numPr>
          <w:ilvl w:val="1"/>
          <w:numId w:val="7"/>
        </w:numPr>
        <w:contextualSpacing w:val="0"/>
        <w:rPr>
          <w:rFonts w:ascii="Calibri" w:eastAsia="Times New Roman" w:hAnsi="Calibri" w:cs="Calibri"/>
        </w:rPr>
      </w:pPr>
      <w:r w:rsidRPr="004F6CBA">
        <w:rPr>
          <w:rFonts w:ascii="Calibri" w:eastAsia="Times New Roman" w:hAnsi="Calibri" w:cs="Calibri"/>
        </w:rPr>
        <w:t>Provide a risk/opportunity score up front, with the ability to drill into details (cost, utilization, drivers, etc.).</w:t>
      </w:r>
    </w:p>
    <w:p w14:paraId="2164EACF" w14:textId="77777777" w:rsidR="00800F3C" w:rsidRPr="004F6CBA" w:rsidRDefault="00800F3C" w:rsidP="00F26ACA">
      <w:pPr>
        <w:pStyle w:val="ListParagraph"/>
        <w:numPr>
          <w:ilvl w:val="1"/>
          <w:numId w:val="7"/>
        </w:numPr>
        <w:contextualSpacing w:val="0"/>
        <w:rPr>
          <w:rFonts w:ascii="Calibri" w:eastAsia="Times New Roman" w:hAnsi="Calibri" w:cs="Calibri"/>
        </w:rPr>
      </w:pPr>
      <w:r w:rsidRPr="004F6CBA">
        <w:rPr>
          <w:rFonts w:ascii="Calibri" w:eastAsia="Times New Roman" w:hAnsi="Calibri" w:cs="Calibri"/>
          <w:b/>
          <w:bCs/>
        </w:rPr>
        <w:t>Example:</w:t>
      </w:r>
      <w:r w:rsidRPr="004F6CBA">
        <w:rPr>
          <w:rFonts w:ascii="Calibri" w:eastAsia="Times New Roman" w:hAnsi="Calibri" w:cs="Calibri"/>
        </w:rPr>
        <w:t xml:space="preserve"> HBR—at a glance, is performance good or bad? If it’s bad, what is driving it (ER, pharmacy, specialist, etc.)?</w:t>
      </w:r>
    </w:p>
    <w:p w14:paraId="145E38F2" w14:textId="77777777" w:rsidR="00800F3C" w:rsidRPr="004F6CBA" w:rsidRDefault="00800F3C" w:rsidP="00F26ACA">
      <w:pPr>
        <w:pStyle w:val="ListParagraph"/>
        <w:numPr>
          <w:ilvl w:val="1"/>
          <w:numId w:val="7"/>
        </w:numPr>
        <w:contextualSpacing w:val="0"/>
        <w:rPr>
          <w:rFonts w:ascii="Calibri" w:eastAsia="Times New Roman" w:hAnsi="Calibri" w:cs="Calibri"/>
        </w:rPr>
      </w:pPr>
      <w:r w:rsidRPr="004F6CBA">
        <w:rPr>
          <w:rFonts w:ascii="Calibri" w:eastAsia="Times New Roman" w:hAnsi="Calibri" w:cs="Calibri"/>
          <w:b/>
          <w:bCs/>
        </w:rPr>
        <w:t>AI:</w:t>
      </w:r>
      <w:r w:rsidRPr="004F6CBA">
        <w:rPr>
          <w:rFonts w:ascii="Calibri" w:eastAsia="Times New Roman" w:hAnsi="Calibri" w:cs="Calibri"/>
        </w:rPr>
        <w:t xml:space="preserve"> “Show my top 10 opportunities to reduce cost—and what should I look at next?”</w:t>
      </w:r>
    </w:p>
    <w:p w14:paraId="07765027" w14:textId="20AA4CA4" w:rsidR="00800F3C" w:rsidRPr="004F6CBA" w:rsidRDefault="00800F3C" w:rsidP="00F26ACA">
      <w:pPr>
        <w:pStyle w:val="ListParagraph"/>
        <w:numPr>
          <w:ilvl w:val="0"/>
          <w:numId w:val="7"/>
        </w:numPr>
        <w:contextualSpacing w:val="0"/>
        <w:rPr>
          <w:rFonts w:ascii="Calibri" w:eastAsia="Times New Roman" w:hAnsi="Calibri" w:cs="Calibri"/>
        </w:rPr>
      </w:pPr>
      <w:r w:rsidRPr="004F6CBA">
        <w:rPr>
          <w:rFonts w:ascii="Calibri" w:eastAsia="Times New Roman" w:hAnsi="Calibri" w:cs="Calibri"/>
        </w:rPr>
        <w:t>Trending, comparisons, and benchmarks</w:t>
      </w:r>
      <w:r w:rsidR="005A6C58" w:rsidRPr="004F6CBA">
        <w:rPr>
          <w:rFonts w:ascii="Calibri" w:eastAsia="Times New Roman" w:hAnsi="Calibri" w:cs="Calibri"/>
        </w:rPr>
        <w:t xml:space="preserve">.  </w:t>
      </w:r>
      <w:r w:rsidR="000266A4" w:rsidRPr="004F6CBA">
        <w:rPr>
          <w:rFonts w:ascii="Calibri" w:eastAsia="Times New Roman" w:hAnsi="Calibri" w:cs="Calibri"/>
        </w:rPr>
        <w:t>Probably don’t have any targets standardized across all markets.  It’s really a compare between provider and state.</w:t>
      </w:r>
      <w:r w:rsidR="00CC3D33" w:rsidRPr="004F6CBA">
        <w:rPr>
          <w:rFonts w:ascii="Calibri" w:eastAsia="Times New Roman" w:hAnsi="Calibri" w:cs="Calibri"/>
        </w:rPr>
        <w:t xml:space="preserve">  They have different mixes</w:t>
      </w:r>
      <w:r w:rsidR="00EB7B2D" w:rsidRPr="004F6CBA">
        <w:rPr>
          <w:rFonts w:ascii="Calibri" w:eastAsia="Times New Roman" w:hAnsi="Calibri" w:cs="Calibri"/>
        </w:rPr>
        <w:t>, different targets.</w:t>
      </w:r>
    </w:p>
    <w:p w14:paraId="7A5726EA" w14:textId="77777777" w:rsidR="00800F3C" w:rsidRPr="004F6CBA" w:rsidRDefault="00800F3C" w:rsidP="00F26ACA">
      <w:pPr>
        <w:pStyle w:val="ListParagraph"/>
        <w:numPr>
          <w:ilvl w:val="0"/>
          <w:numId w:val="7"/>
        </w:numPr>
        <w:contextualSpacing w:val="0"/>
        <w:rPr>
          <w:rFonts w:ascii="Calibri" w:eastAsia="Times New Roman" w:hAnsi="Calibri" w:cs="Calibri"/>
        </w:rPr>
      </w:pPr>
      <w:r w:rsidRPr="004F6CBA">
        <w:rPr>
          <w:rFonts w:ascii="Calibri" w:eastAsia="Times New Roman" w:hAnsi="Calibri" w:cs="Calibri"/>
        </w:rPr>
        <w:t>Filters (market, county, TIN/group, time period, product/LOB, condition, drug class, etc.)</w:t>
      </w:r>
    </w:p>
    <w:p w14:paraId="0C1FCC4A" w14:textId="70023131" w:rsidR="003B7AE8" w:rsidRPr="004F6CBA" w:rsidRDefault="00A92F9B" w:rsidP="00F26ACA">
      <w:pPr>
        <w:pStyle w:val="ListParagraph"/>
        <w:numPr>
          <w:ilvl w:val="1"/>
          <w:numId w:val="7"/>
        </w:numPr>
        <w:contextualSpacing w:val="0"/>
        <w:rPr>
          <w:rFonts w:ascii="Calibri" w:eastAsia="Times New Roman" w:hAnsi="Calibri" w:cs="Calibri"/>
        </w:rPr>
      </w:pPr>
      <w:r w:rsidRPr="004F6CBA">
        <w:rPr>
          <w:rFonts w:ascii="Calibri" w:eastAsia="Times New Roman" w:hAnsi="Calibri" w:cs="Calibri"/>
          <w:b/>
          <w:bCs/>
        </w:rPr>
        <w:t>Specialty?</w:t>
      </w:r>
      <w:r w:rsidRPr="004F6CBA">
        <w:rPr>
          <w:rFonts w:ascii="Calibri" w:eastAsia="Times New Roman" w:hAnsi="Calibri" w:cs="Calibri"/>
        </w:rPr>
        <w:t xml:space="preserve">  </w:t>
      </w:r>
      <w:r w:rsidR="00FD09E0" w:rsidRPr="004F6CBA">
        <w:rPr>
          <w:rFonts w:ascii="Calibri" w:eastAsia="Times New Roman" w:hAnsi="Calibri" w:cs="Calibri"/>
        </w:rPr>
        <w:t xml:space="preserve">Compare </w:t>
      </w:r>
      <w:r w:rsidR="001C4501" w:rsidRPr="004F6CBA">
        <w:rPr>
          <w:rFonts w:ascii="Calibri" w:eastAsia="Times New Roman" w:hAnsi="Calibri" w:cs="Calibri"/>
        </w:rPr>
        <w:t>to others in same specialty.</w:t>
      </w:r>
    </w:p>
    <w:p w14:paraId="2F20CA34" w14:textId="50074508" w:rsidR="00373CA6" w:rsidRPr="004F6CBA" w:rsidRDefault="006D5AE2" w:rsidP="00F26ACA">
      <w:pPr>
        <w:pStyle w:val="ListParagraph"/>
        <w:numPr>
          <w:ilvl w:val="1"/>
          <w:numId w:val="7"/>
        </w:numPr>
        <w:contextualSpacing w:val="0"/>
        <w:rPr>
          <w:rFonts w:ascii="Calibri" w:eastAsia="Times New Roman" w:hAnsi="Calibri" w:cs="Calibri"/>
        </w:rPr>
      </w:pPr>
      <w:r w:rsidRPr="004F6CBA">
        <w:rPr>
          <w:rFonts w:ascii="Calibri" w:eastAsia="Times New Roman" w:hAnsi="Calibri" w:cs="Calibri"/>
          <w:b/>
          <w:bCs/>
        </w:rPr>
        <w:t>County</w:t>
      </w:r>
      <w:r w:rsidRPr="004F6CBA">
        <w:rPr>
          <w:rFonts w:ascii="Calibri" w:eastAsia="Times New Roman" w:hAnsi="Calibri" w:cs="Calibri"/>
        </w:rPr>
        <w:t xml:space="preserve"> </w:t>
      </w:r>
      <w:r w:rsidR="00C24FB9" w:rsidRPr="004F6CBA">
        <w:rPr>
          <w:rFonts w:ascii="Calibri" w:eastAsia="Times New Roman" w:hAnsi="Calibri" w:cs="Calibri"/>
        </w:rPr>
        <w:t>–</w:t>
      </w:r>
      <w:r w:rsidRPr="004F6CBA">
        <w:rPr>
          <w:rFonts w:ascii="Calibri" w:eastAsia="Times New Roman" w:hAnsi="Calibri" w:cs="Calibri"/>
        </w:rPr>
        <w:t xml:space="preserve"> </w:t>
      </w:r>
      <w:r w:rsidR="00C24FB9" w:rsidRPr="004F6CBA">
        <w:rPr>
          <w:rFonts w:ascii="Calibri" w:eastAsia="Times New Roman" w:hAnsi="Calibri" w:cs="Calibri"/>
        </w:rPr>
        <w:t>one market is using county with heatmaps.  This is a nice to have.</w:t>
      </w:r>
      <w:r w:rsidR="00A815F5" w:rsidRPr="004F6CBA">
        <w:rPr>
          <w:rFonts w:ascii="Calibri" w:eastAsia="Times New Roman" w:hAnsi="Calibri" w:cs="Calibri"/>
        </w:rPr>
        <w:t xml:space="preserve"> </w:t>
      </w:r>
      <w:r w:rsidR="00FA1CFF" w:rsidRPr="004F6CBA">
        <w:rPr>
          <w:rFonts w:ascii="Calibri" w:eastAsia="Times New Roman" w:hAnsi="Calibri" w:cs="Calibri"/>
        </w:rPr>
        <w:t>We can use member county for this.</w:t>
      </w:r>
      <w:r w:rsidR="00234739" w:rsidRPr="004F6CBA">
        <w:rPr>
          <w:rFonts w:ascii="Calibri" w:eastAsia="Times New Roman" w:hAnsi="Calibri" w:cs="Calibri"/>
        </w:rPr>
        <w:t xml:space="preserve">  Or we might use region</w:t>
      </w:r>
      <w:r w:rsidR="00DE34F2" w:rsidRPr="004F6CBA">
        <w:rPr>
          <w:rFonts w:ascii="Calibri" w:eastAsia="Times New Roman" w:hAnsi="Calibri" w:cs="Calibri"/>
        </w:rPr>
        <w:t>.</w:t>
      </w:r>
    </w:p>
    <w:p w14:paraId="3705DF2A" w14:textId="3EB5D407" w:rsidR="007770ED" w:rsidRPr="004F6CBA" w:rsidRDefault="007770ED" w:rsidP="007770ED">
      <w:pPr>
        <w:rPr>
          <w:rFonts w:ascii="Calibri" w:hAnsi="Calibri" w:cs="Calibri"/>
        </w:rPr>
      </w:pPr>
    </w:p>
    <w:tbl>
      <w:tblPr>
        <w:tblStyle w:val="TableGrid"/>
        <w:tblW w:w="0" w:type="auto"/>
        <w:tblBorders>
          <w:top w:val="single" w:sz="4" w:space="0" w:color="8DB3E2" w:themeColor="text2" w:themeTint="66"/>
          <w:left w:val="single" w:sz="4" w:space="0" w:color="8DB3E2" w:themeColor="text2" w:themeTint="66"/>
          <w:bottom w:val="single" w:sz="4" w:space="0" w:color="8DB3E2" w:themeColor="text2" w:themeTint="66"/>
          <w:right w:val="single" w:sz="4" w:space="0" w:color="8DB3E2" w:themeColor="text2" w:themeTint="66"/>
          <w:insideH w:val="none" w:sz="0" w:space="0" w:color="auto"/>
          <w:insideV w:val="none" w:sz="0" w:space="0" w:color="auto"/>
        </w:tblBorders>
        <w:shd w:val="clear" w:color="auto" w:fill="DAEEF3" w:themeFill="accent5" w:themeFillTint="33"/>
        <w:tblCellMar>
          <w:top w:w="144" w:type="dxa"/>
          <w:left w:w="144" w:type="dxa"/>
          <w:bottom w:w="144" w:type="dxa"/>
          <w:right w:w="144" w:type="dxa"/>
        </w:tblCellMar>
        <w:tblLook w:val="04A0" w:firstRow="1" w:lastRow="0" w:firstColumn="1" w:lastColumn="0" w:noHBand="0" w:noVBand="1"/>
      </w:tblPr>
      <w:tblGrid>
        <w:gridCol w:w="8630"/>
      </w:tblGrid>
      <w:tr w:rsidR="00142E80" w:rsidRPr="004F6CBA" w14:paraId="654190BF" w14:textId="77777777" w:rsidTr="00142E80">
        <w:tc>
          <w:tcPr>
            <w:tcW w:w="8856" w:type="dxa"/>
            <w:shd w:val="clear" w:color="auto" w:fill="DAEEF3" w:themeFill="accent5" w:themeFillTint="33"/>
          </w:tcPr>
          <w:p w14:paraId="270EF234" w14:textId="21111710" w:rsidR="00142E80" w:rsidRPr="004F6CBA" w:rsidRDefault="00142E80" w:rsidP="00142E80">
            <w:pPr>
              <w:rPr>
                <w:rFonts w:ascii="Calibri" w:hAnsi="Calibri" w:cs="Calibri"/>
              </w:rPr>
            </w:pPr>
            <w:r w:rsidRPr="004F6CBA">
              <w:rPr>
                <w:rFonts w:ascii="Calibri" w:hAnsi="Calibri" w:cs="Calibri"/>
                <w:b/>
                <w:bCs/>
                <w:sz w:val="36"/>
                <w:szCs w:val="36"/>
              </w:rPr>
              <w:t>Secondary Users</w:t>
            </w:r>
            <w:r w:rsidRPr="004F6CBA">
              <w:rPr>
                <w:rFonts w:ascii="Calibri" w:hAnsi="Calibri" w:cs="Calibri"/>
                <w:b/>
                <w:bCs/>
              </w:rPr>
              <w:t xml:space="preserve"> </w:t>
            </w:r>
            <w:r w:rsidRPr="004F6CBA">
              <w:rPr>
                <w:rFonts w:ascii="Calibri" w:hAnsi="Calibri" w:cs="Calibri"/>
              </w:rPr>
              <w:t>(executives, provider strategy leaders, and pharmacy leaders)</w:t>
            </w:r>
          </w:p>
          <w:p w14:paraId="6CEEF2B0" w14:textId="77777777" w:rsidR="00142E80" w:rsidRPr="004F6CBA" w:rsidRDefault="00142E80" w:rsidP="00142E80">
            <w:pPr>
              <w:rPr>
                <w:rFonts w:ascii="Calibri" w:eastAsia="Times New Roman" w:hAnsi="Calibri" w:cs="Calibri"/>
              </w:rPr>
            </w:pPr>
          </w:p>
          <w:p w14:paraId="1FBAAD6D" w14:textId="6093F445" w:rsidR="00142E80" w:rsidRPr="004F6CBA" w:rsidRDefault="00142E80" w:rsidP="00F26ACA">
            <w:pPr>
              <w:pStyle w:val="ListParagraph"/>
              <w:numPr>
                <w:ilvl w:val="0"/>
                <w:numId w:val="8"/>
              </w:numPr>
              <w:contextualSpacing w:val="0"/>
              <w:rPr>
                <w:rFonts w:ascii="Calibri" w:eastAsia="Times New Roman" w:hAnsi="Calibri" w:cs="Calibri"/>
              </w:rPr>
            </w:pPr>
            <w:r w:rsidRPr="004F6CBA">
              <w:rPr>
                <w:rFonts w:ascii="Calibri" w:eastAsia="Times New Roman" w:hAnsi="Calibri" w:cs="Calibri"/>
              </w:rPr>
              <w:t>Market leaders focus on the large provider groups driving overall market performance. When results are not trending in the right direction (e.g., cost), they look for the key drivers, identify what levers can be influenced, and push for an action plan from the assigned teams/provider-facing roles. They also monitor progress over time and follow up if improvement is not occurring.</w:t>
            </w:r>
          </w:p>
          <w:p w14:paraId="579BE884" w14:textId="77777777" w:rsidR="00142E80" w:rsidRPr="004F6CBA" w:rsidRDefault="00142E80" w:rsidP="00F26ACA">
            <w:pPr>
              <w:pStyle w:val="ListParagraph"/>
              <w:numPr>
                <w:ilvl w:val="0"/>
                <w:numId w:val="8"/>
              </w:numPr>
              <w:contextualSpacing w:val="0"/>
              <w:rPr>
                <w:rFonts w:ascii="Calibri" w:eastAsia="Times New Roman" w:hAnsi="Calibri" w:cs="Calibri"/>
              </w:rPr>
            </w:pPr>
            <w:r w:rsidRPr="004F6CBA">
              <w:rPr>
                <w:rFonts w:ascii="Calibri" w:eastAsia="Times New Roman" w:hAnsi="Calibri" w:cs="Calibri"/>
              </w:rPr>
              <w:t>Quality is also a key area of interest—e.g., “What are we doing to improve pharmacy quality measures?”</w:t>
            </w:r>
          </w:p>
          <w:p w14:paraId="1333F975" w14:textId="77777777" w:rsidR="00142E80" w:rsidRPr="004F6CBA" w:rsidRDefault="00142E80" w:rsidP="00F26ACA">
            <w:pPr>
              <w:pStyle w:val="ListParagraph"/>
              <w:numPr>
                <w:ilvl w:val="0"/>
                <w:numId w:val="8"/>
              </w:numPr>
              <w:contextualSpacing w:val="0"/>
              <w:rPr>
                <w:rFonts w:ascii="Calibri" w:eastAsia="Times New Roman" w:hAnsi="Calibri" w:cs="Calibri"/>
              </w:rPr>
            </w:pPr>
            <w:r w:rsidRPr="004F6CBA">
              <w:rPr>
                <w:rFonts w:ascii="Calibri" w:eastAsia="Times New Roman" w:hAnsi="Calibri" w:cs="Calibri"/>
              </w:rPr>
              <w:t>They are generally more interested in market- and county-level views than detailed provider-level drilldowns.</w:t>
            </w:r>
          </w:p>
          <w:p w14:paraId="30F9410E" w14:textId="77777777" w:rsidR="00142E80" w:rsidRPr="004F6CBA" w:rsidRDefault="00142E80" w:rsidP="007770ED">
            <w:pPr>
              <w:rPr>
                <w:rFonts w:ascii="Calibri" w:hAnsi="Calibri" w:cs="Calibri"/>
              </w:rPr>
            </w:pPr>
          </w:p>
        </w:tc>
      </w:tr>
    </w:tbl>
    <w:p w14:paraId="09BAA4B2" w14:textId="77777777" w:rsidR="00142E80" w:rsidRPr="004F6CBA" w:rsidRDefault="00142E80" w:rsidP="00142E80">
      <w:pPr>
        <w:pStyle w:val="ListParagraph"/>
        <w:rPr>
          <w:rFonts w:ascii="Calibri" w:hAnsi="Calibri" w:cs="Calibri"/>
        </w:rPr>
      </w:pPr>
    </w:p>
    <w:p w14:paraId="0EF2187C" w14:textId="65817EAC" w:rsidR="00833021" w:rsidRPr="004F6CBA" w:rsidRDefault="00833021" w:rsidP="00F26ACA">
      <w:pPr>
        <w:pStyle w:val="ListParagraph"/>
        <w:numPr>
          <w:ilvl w:val="0"/>
          <w:numId w:val="7"/>
        </w:numPr>
        <w:contextualSpacing w:val="0"/>
        <w:rPr>
          <w:rFonts w:ascii="Calibri" w:eastAsia="Times New Roman" w:hAnsi="Calibri" w:cs="Calibri"/>
        </w:rPr>
      </w:pPr>
      <w:r w:rsidRPr="004F6CBA">
        <w:rPr>
          <w:rFonts w:ascii="Calibri" w:eastAsia="Times New Roman" w:hAnsi="Calibri" w:cs="Calibri"/>
        </w:rPr>
        <w:t>Questions</w:t>
      </w:r>
      <w:r w:rsidR="007D1954" w:rsidRPr="004F6CBA">
        <w:rPr>
          <w:rFonts w:ascii="Calibri" w:eastAsia="Times New Roman" w:hAnsi="Calibri" w:cs="Calibri"/>
        </w:rPr>
        <w:t xml:space="preserve"> Secondary Users may</w:t>
      </w:r>
      <w:r w:rsidRPr="004F6CBA">
        <w:rPr>
          <w:rFonts w:ascii="Calibri" w:eastAsia="Times New Roman" w:hAnsi="Calibri" w:cs="Calibri"/>
        </w:rPr>
        <w:t xml:space="preserve"> ask of the data:</w:t>
      </w:r>
    </w:p>
    <w:p w14:paraId="75527CC2" w14:textId="77777777" w:rsidR="00833021" w:rsidRPr="004F6CBA" w:rsidRDefault="00833021" w:rsidP="00F26ACA">
      <w:pPr>
        <w:pStyle w:val="ListParagraph"/>
        <w:numPr>
          <w:ilvl w:val="1"/>
          <w:numId w:val="7"/>
        </w:numPr>
        <w:contextualSpacing w:val="0"/>
        <w:rPr>
          <w:rFonts w:ascii="Calibri" w:eastAsia="Times New Roman" w:hAnsi="Calibri" w:cs="Calibri"/>
        </w:rPr>
      </w:pPr>
      <w:r w:rsidRPr="004F6CBA">
        <w:rPr>
          <w:rFonts w:ascii="Calibri" w:eastAsia="Times New Roman" w:hAnsi="Calibri" w:cs="Calibri"/>
        </w:rPr>
        <w:t>Is cost/utilization varying by geography (county/region), population segment (e.g., TANF/SSI, subset of LOB), or provider type (e.g., large groups, specialties, high-impact therapeutic areas such as oncology)?</w:t>
      </w:r>
    </w:p>
    <w:p w14:paraId="218083D9" w14:textId="77777777" w:rsidR="00833021" w:rsidRPr="004F6CBA" w:rsidRDefault="00833021" w:rsidP="00F26ACA">
      <w:pPr>
        <w:pStyle w:val="ListParagraph"/>
        <w:numPr>
          <w:ilvl w:val="1"/>
          <w:numId w:val="7"/>
        </w:numPr>
        <w:contextualSpacing w:val="0"/>
        <w:rPr>
          <w:rFonts w:ascii="Calibri" w:eastAsia="Times New Roman" w:hAnsi="Calibri" w:cs="Calibri"/>
        </w:rPr>
      </w:pPr>
      <w:r w:rsidRPr="004F6CBA">
        <w:rPr>
          <w:rFonts w:ascii="Calibri" w:eastAsia="Times New Roman" w:hAnsi="Calibri" w:cs="Calibri"/>
        </w:rPr>
        <w:t>Where is my cost coming from, and what are the primary drivers?</w:t>
      </w:r>
    </w:p>
    <w:p w14:paraId="7FC96EEC" w14:textId="77777777" w:rsidR="00833021" w:rsidRPr="004F6CBA" w:rsidRDefault="00833021" w:rsidP="00F26ACA">
      <w:pPr>
        <w:pStyle w:val="ListParagraph"/>
        <w:numPr>
          <w:ilvl w:val="0"/>
          <w:numId w:val="7"/>
        </w:numPr>
        <w:contextualSpacing w:val="0"/>
        <w:rPr>
          <w:rFonts w:ascii="Calibri" w:eastAsia="Times New Roman" w:hAnsi="Calibri" w:cs="Calibri"/>
        </w:rPr>
      </w:pPr>
      <w:r w:rsidRPr="004F6CBA">
        <w:rPr>
          <w:rFonts w:ascii="Calibri" w:eastAsia="Times New Roman" w:hAnsi="Calibri" w:cs="Calibri"/>
        </w:rPr>
        <w:t>How they might prompt AI:</w:t>
      </w:r>
    </w:p>
    <w:p w14:paraId="50F96164" w14:textId="77777777" w:rsidR="00833021" w:rsidRPr="004F6CBA" w:rsidRDefault="00833021" w:rsidP="00F26ACA">
      <w:pPr>
        <w:pStyle w:val="ListParagraph"/>
        <w:numPr>
          <w:ilvl w:val="1"/>
          <w:numId w:val="7"/>
        </w:numPr>
        <w:contextualSpacing w:val="0"/>
        <w:rPr>
          <w:rFonts w:ascii="Calibri" w:eastAsia="Times New Roman" w:hAnsi="Calibri" w:cs="Calibri"/>
        </w:rPr>
      </w:pPr>
      <w:r w:rsidRPr="004F6CBA">
        <w:rPr>
          <w:rFonts w:ascii="Calibri" w:eastAsia="Times New Roman" w:hAnsi="Calibri" w:cs="Calibri"/>
        </w:rPr>
        <w:lastRenderedPageBreak/>
        <w:t>Do you see any unusual spikes or emerging drivers behind PMPM increases? Is it utilization, cost per claim, drug mix (generic/brand/specialty), or something else?</w:t>
      </w:r>
    </w:p>
    <w:p w14:paraId="2D311AC1" w14:textId="77777777" w:rsidR="00833021" w:rsidRPr="004F6CBA" w:rsidRDefault="00833021" w:rsidP="00F26ACA">
      <w:pPr>
        <w:pStyle w:val="ListParagraph"/>
        <w:numPr>
          <w:ilvl w:val="1"/>
          <w:numId w:val="7"/>
        </w:numPr>
        <w:contextualSpacing w:val="0"/>
        <w:rPr>
          <w:rFonts w:ascii="Calibri" w:eastAsia="Times New Roman" w:hAnsi="Calibri" w:cs="Calibri"/>
        </w:rPr>
      </w:pPr>
      <w:r w:rsidRPr="004F6CBA">
        <w:rPr>
          <w:rFonts w:ascii="Calibri" w:eastAsia="Times New Roman" w:hAnsi="Calibri" w:cs="Calibri"/>
        </w:rPr>
        <w:t>If there is a spike, provide a short “story” to explain it (e.g., high-cost drugs, GLP-1 utilization). Summarize in 2–3 bullets (e.g., “PMPM increased over the last 3 months due to higher utilization of X drugs and the addition of a high-cost member to the provider group.”). Distinguish acute vs. maintenance drivers.</w:t>
      </w:r>
    </w:p>
    <w:p w14:paraId="3A00754B" w14:textId="77777777" w:rsidR="00833021" w:rsidRPr="004F6CBA" w:rsidRDefault="00833021" w:rsidP="00F26ACA">
      <w:pPr>
        <w:pStyle w:val="ListParagraph"/>
        <w:numPr>
          <w:ilvl w:val="1"/>
          <w:numId w:val="7"/>
        </w:numPr>
        <w:contextualSpacing w:val="0"/>
        <w:rPr>
          <w:rFonts w:ascii="Calibri" w:eastAsia="Times New Roman" w:hAnsi="Calibri" w:cs="Calibri"/>
        </w:rPr>
      </w:pPr>
      <w:r w:rsidRPr="004F6CBA">
        <w:rPr>
          <w:rFonts w:ascii="Calibri" w:eastAsia="Times New Roman" w:hAnsi="Calibri" w:cs="Calibri"/>
        </w:rPr>
        <w:t>Quantify driver contribution (e.g., “Driver A explains ~40% of the increase; Driver B explains ~20%.”).</w:t>
      </w:r>
    </w:p>
    <w:p w14:paraId="3DFFB861" w14:textId="77777777" w:rsidR="00833021" w:rsidRPr="004F6CBA" w:rsidRDefault="00833021" w:rsidP="00F26ACA">
      <w:pPr>
        <w:pStyle w:val="ListParagraph"/>
        <w:numPr>
          <w:ilvl w:val="1"/>
          <w:numId w:val="7"/>
        </w:numPr>
        <w:contextualSpacing w:val="0"/>
        <w:rPr>
          <w:rFonts w:ascii="Calibri" w:eastAsia="Times New Roman" w:hAnsi="Calibri" w:cs="Calibri"/>
        </w:rPr>
      </w:pPr>
      <w:r w:rsidRPr="004F6CBA">
        <w:rPr>
          <w:rFonts w:ascii="Calibri" w:eastAsia="Times New Roman" w:hAnsi="Calibri" w:cs="Calibri"/>
        </w:rPr>
        <w:t>Are observed spikes expected (e.g., driven by a formulary or PDL change)?</w:t>
      </w:r>
    </w:p>
    <w:p w14:paraId="3CFD8C1F" w14:textId="77777777" w:rsidR="00833021" w:rsidRPr="004F6CBA" w:rsidRDefault="00833021" w:rsidP="00F26ACA">
      <w:pPr>
        <w:pStyle w:val="ListParagraph"/>
        <w:numPr>
          <w:ilvl w:val="0"/>
          <w:numId w:val="7"/>
        </w:numPr>
        <w:contextualSpacing w:val="0"/>
        <w:rPr>
          <w:rFonts w:ascii="Calibri" w:eastAsia="Times New Roman" w:hAnsi="Calibri" w:cs="Calibri"/>
        </w:rPr>
      </w:pPr>
      <w:r w:rsidRPr="004F6CBA">
        <w:rPr>
          <w:rFonts w:ascii="Calibri" w:eastAsia="Times New Roman" w:hAnsi="Calibri" w:cs="Calibri"/>
        </w:rPr>
        <w:t>How they get answers today:</w:t>
      </w:r>
    </w:p>
    <w:p w14:paraId="24684C46" w14:textId="77777777" w:rsidR="004A6962" w:rsidRDefault="004A6962" w:rsidP="004A6962">
      <w:pPr>
        <w:pStyle w:val="ListParagraph"/>
        <w:numPr>
          <w:ilvl w:val="1"/>
          <w:numId w:val="7"/>
        </w:numPr>
        <w:contextualSpacing w:val="0"/>
        <w:rPr>
          <w:rFonts w:eastAsia="Times New Roman"/>
        </w:rPr>
      </w:pPr>
      <w:r>
        <w:rPr>
          <w:rFonts w:ascii="Calibri" w:eastAsia="Times New Roman" w:hAnsi="Calibri" w:cs="Calibri"/>
        </w:rPr>
        <w:t>Request ad hoc reports from SMEs (e.g., analytics/development support). Teams may spot an issue in a Flash report and ask for a driver deep-dive; reporting sources can vary by time of month.</w:t>
      </w:r>
    </w:p>
    <w:p w14:paraId="1CE8A621" w14:textId="77777777" w:rsidR="00833021" w:rsidRPr="004F6CBA" w:rsidRDefault="00833021" w:rsidP="00F26ACA">
      <w:pPr>
        <w:pStyle w:val="ListParagraph"/>
        <w:numPr>
          <w:ilvl w:val="1"/>
          <w:numId w:val="7"/>
        </w:numPr>
        <w:contextualSpacing w:val="0"/>
        <w:rPr>
          <w:rFonts w:ascii="Calibri" w:eastAsia="Times New Roman" w:hAnsi="Calibri" w:cs="Calibri"/>
        </w:rPr>
      </w:pPr>
      <w:r w:rsidRPr="004F6CBA">
        <w:rPr>
          <w:rFonts w:ascii="Calibri" w:eastAsia="Times New Roman" w:hAnsi="Calibri" w:cs="Calibri"/>
        </w:rPr>
        <w:t>Drug trend reports that support population comparisons over a rolling 25-month window (e.g., compare which drugs are driving trends in GA vs. MS).</w:t>
      </w:r>
    </w:p>
    <w:p w14:paraId="5D2B571F" w14:textId="77777777" w:rsidR="00833021" w:rsidRPr="004F6CBA" w:rsidRDefault="00833021" w:rsidP="00F26ACA">
      <w:pPr>
        <w:pStyle w:val="ListParagraph"/>
        <w:numPr>
          <w:ilvl w:val="1"/>
          <w:numId w:val="7"/>
        </w:numPr>
        <w:contextualSpacing w:val="0"/>
        <w:rPr>
          <w:rFonts w:ascii="Calibri" w:eastAsia="Times New Roman" w:hAnsi="Calibri" w:cs="Calibri"/>
        </w:rPr>
      </w:pPr>
      <w:r w:rsidRPr="004F6CBA">
        <w:rPr>
          <w:rFonts w:ascii="Calibri" w:eastAsia="Times New Roman" w:hAnsi="Calibri" w:cs="Calibri"/>
        </w:rPr>
        <w:t>Limited ability to link Rx trends to diagnoses (e.g., how many members have the relevant conditions for these claims).</w:t>
      </w:r>
    </w:p>
    <w:p w14:paraId="6424CCE9" w14:textId="77777777" w:rsidR="00833021" w:rsidRPr="004F6CBA" w:rsidRDefault="00833021" w:rsidP="00F26ACA">
      <w:pPr>
        <w:pStyle w:val="ListParagraph"/>
        <w:numPr>
          <w:ilvl w:val="0"/>
          <w:numId w:val="7"/>
        </w:numPr>
        <w:contextualSpacing w:val="0"/>
        <w:rPr>
          <w:rFonts w:ascii="Calibri" w:eastAsia="Times New Roman" w:hAnsi="Calibri" w:cs="Calibri"/>
        </w:rPr>
      </w:pPr>
      <w:r w:rsidRPr="004F6CBA">
        <w:rPr>
          <w:rFonts w:ascii="Calibri" w:eastAsia="Times New Roman" w:hAnsi="Calibri" w:cs="Calibri"/>
        </w:rPr>
        <w:t>Decisions they need to make:</w:t>
      </w:r>
    </w:p>
    <w:p w14:paraId="26CFC5DD" w14:textId="77777777" w:rsidR="00833021" w:rsidRPr="004F6CBA" w:rsidRDefault="00833021" w:rsidP="00F26ACA">
      <w:pPr>
        <w:pStyle w:val="ListParagraph"/>
        <w:numPr>
          <w:ilvl w:val="1"/>
          <w:numId w:val="7"/>
        </w:numPr>
        <w:contextualSpacing w:val="0"/>
        <w:rPr>
          <w:rFonts w:ascii="Calibri" w:eastAsia="Times New Roman" w:hAnsi="Calibri" w:cs="Calibri"/>
        </w:rPr>
      </w:pPr>
      <w:r w:rsidRPr="004F6CBA">
        <w:rPr>
          <w:rFonts w:ascii="Calibri" w:eastAsia="Times New Roman" w:hAnsi="Calibri" w:cs="Calibri"/>
        </w:rPr>
        <w:t>Escalate to the state on rate issues if we are not being paid appropriately for a subset of the population.</w:t>
      </w:r>
    </w:p>
    <w:p w14:paraId="557ECD15" w14:textId="77777777" w:rsidR="00833021" w:rsidRPr="004F6CBA" w:rsidRDefault="00833021" w:rsidP="00F26ACA">
      <w:pPr>
        <w:pStyle w:val="ListParagraph"/>
        <w:numPr>
          <w:ilvl w:val="1"/>
          <w:numId w:val="7"/>
        </w:numPr>
        <w:contextualSpacing w:val="0"/>
        <w:rPr>
          <w:rFonts w:ascii="Calibri" w:eastAsia="Times New Roman" w:hAnsi="Calibri" w:cs="Calibri"/>
        </w:rPr>
      </w:pPr>
      <w:r w:rsidRPr="004F6CBA">
        <w:rPr>
          <w:rFonts w:ascii="Calibri" w:eastAsia="Times New Roman" w:hAnsi="Calibri" w:cs="Calibri"/>
        </w:rPr>
        <w:t>Address network concerns—e.g., whether certain specialists are driving outlier trends. (Often more medical than pharmacy, but related context can still matter.)</w:t>
      </w:r>
    </w:p>
    <w:p w14:paraId="0D857C2F" w14:textId="77777777" w:rsidR="00833021" w:rsidRPr="004F6CBA" w:rsidRDefault="00833021" w:rsidP="00F26ACA">
      <w:pPr>
        <w:pStyle w:val="ListParagraph"/>
        <w:numPr>
          <w:ilvl w:val="0"/>
          <w:numId w:val="7"/>
        </w:numPr>
        <w:contextualSpacing w:val="0"/>
        <w:rPr>
          <w:rFonts w:ascii="Calibri" w:eastAsia="Times New Roman" w:hAnsi="Calibri" w:cs="Calibri"/>
        </w:rPr>
      </w:pPr>
      <w:r w:rsidRPr="004F6CBA">
        <w:rPr>
          <w:rFonts w:ascii="Calibri" w:eastAsia="Times New Roman" w:hAnsi="Calibri" w:cs="Calibri"/>
        </w:rPr>
        <w:t>Determine KPIs/metrics in order of importance:</w:t>
      </w:r>
    </w:p>
    <w:p w14:paraId="4933D547" w14:textId="77777777" w:rsidR="00833021" w:rsidRPr="004F6CBA" w:rsidRDefault="00833021" w:rsidP="00F26ACA">
      <w:pPr>
        <w:pStyle w:val="ListParagraph"/>
        <w:numPr>
          <w:ilvl w:val="1"/>
          <w:numId w:val="7"/>
        </w:numPr>
        <w:contextualSpacing w:val="0"/>
        <w:rPr>
          <w:rFonts w:ascii="Calibri" w:eastAsia="Times New Roman" w:hAnsi="Calibri" w:cs="Calibri"/>
        </w:rPr>
      </w:pPr>
      <w:r w:rsidRPr="004F6CBA">
        <w:rPr>
          <w:rFonts w:ascii="Calibri" w:eastAsia="Times New Roman" w:hAnsi="Calibri" w:cs="Calibri"/>
        </w:rPr>
        <w:t>PMPM, utilization, member volume, total cost, and drug mix (% generic/brand/specialty).</w:t>
      </w:r>
    </w:p>
    <w:p w14:paraId="58D04C8F" w14:textId="77777777" w:rsidR="00833021" w:rsidRPr="004F6CBA" w:rsidRDefault="00833021" w:rsidP="00F26ACA">
      <w:pPr>
        <w:pStyle w:val="ListParagraph"/>
        <w:numPr>
          <w:ilvl w:val="0"/>
          <w:numId w:val="7"/>
        </w:numPr>
        <w:contextualSpacing w:val="0"/>
        <w:rPr>
          <w:rFonts w:ascii="Calibri" w:eastAsia="Times New Roman" w:hAnsi="Calibri" w:cs="Calibri"/>
        </w:rPr>
      </w:pPr>
      <w:r w:rsidRPr="004F6CBA">
        <w:rPr>
          <w:rFonts w:ascii="Calibri" w:eastAsia="Times New Roman" w:hAnsi="Calibri" w:cs="Calibri"/>
        </w:rPr>
        <w:t>Trending, comparisons, and benchmarks:</w:t>
      </w:r>
    </w:p>
    <w:p w14:paraId="5B2DE86F" w14:textId="77777777" w:rsidR="00833021" w:rsidRPr="004F6CBA" w:rsidRDefault="00833021" w:rsidP="00F26ACA">
      <w:pPr>
        <w:pStyle w:val="ListParagraph"/>
        <w:numPr>
          <w:ilvl w:val="1"/>
          <w:numId w:val="7"/>
        </w:numPr>
        <w:contextualSpacing w:val="0"/>
        <w:rPr>
          <w:rFonts w:ascii="Calibri" w:eastAsia="Times New Roman" w:hAnsi="Calibri" w:cs="Calibri"/>
        </w:rPr>
      </w:pPr>
      <w:r w:rsidRPr="004F6CBA">
        <w:rPr>
          <w:rFonts w:ascii="Calibri" w:eastAsia="Times New Roman" w:hAnsi="Calibri" w:cs="Calibri"/>
        </w:rPr>
        <w:t>Month-over-month (MoM) and quarter-over-quarter (QoQ) views.</w:t>
      </w:r>
    </w:p>
    <w:p w14:paraId="1CB2145C" w14:textId="77777777" w:rsidR="00833021" w:rsidRPr="004F6CBA" w:rsidRDefault="00833021" w:rsidP="00F26ACA">
      <w:pPr>
        <w:pStyle w:val="ListParagraph"/>
        <w:numPr>
          <w:ilvl w:val="1"/>
          <w:numId w:val="7"/>
        </w:numPr>
        <w:contextualSpacing w:val="0"/>
        <w:rPr>
          <w:rFonts w:ascii="Calibri" w:eastAsia="Times New Roman" w:hAnsi="Calibri" w:cs="Calibri"/>
        </w:rPr>
      </w:pPr>
      <w:r w:rsidRPr="004F6CBA">
        <w:rPr>
          <w:rFonts w:ascii="Calibri" w:eastAsia="Times New Roman" w:hAnsi="Calibri" w:cs="Calibri"/>
        </w:rPr>
        <w:t>Rolling 13-month trend for the selected entity vs. a comparator group. Compare group vs. state and county vs. state overall. Avoid cross-LOB benchmarking when LOBs are materially different.</w:t>
      </w:r>
    </w:p>
    <w:p w14:paraId="00B65CBF" w14:textId="77777777" w:rsidR="00833021" w:rsidRPr="004F6CBA" w:rsidRDefault="00833021" w:rsidP="00F26ACA">
      <w:pPr>
        <w:pStyle w:val="ListParagraph"/>
        <w:numPr>
          <w:ilvl w:val="1"/>
          <w:numId w:val="7"/>
        </w:numPr>
        <w:contextualSpacing w:val="0"/>
        <w:rPr>
          <w:rFonts w:ascii="Calibri" w:eastAsia="Times New Roman" w:hAnsi="Calibri" w:cs="Calibri"/>
        </w:rPr>
      </w:pPr>
      <w:r w:rsidRPr="004F6CBA">
        <w:rPr>
          <w:rFonts w:ascii="Calibri" w:eastAsia="Times New Roman" w:hAnsi="Calibri" w:cs="Calibri"/>
        </w:rPr>
        <w:lastRenderedPageBreak/>
        <w:t>Executives typically need a market-level view to understand how the market is performing. State-to-state comparisons are generally not needed for market leaders (and may not be visible), unless viewed from a corporate perspective.</w:t>
      </w:r>
    </w:p>
    <w:p w14:paraId="7A51B27D" w14:textId="77777777" w:rsidR="00833021" w:rsidRPr="004F6CBA" w:rsidRDefault="00833021" w:rsidP="00F26ACA">
      <w:pPr>
        <w:pStyle w:val="ListParagraph"/>
        <w:numPr>
          <w:ilvl w:val="0"/>
          <w:numId w:val="7"/>
        </w:numPr>
        <w:contextualSpacing w:val="0"/>
        <w:rPr>
          <w:rFonts w:ascii="Calibri" w:eastAsia="Times New Roman" w:hAnsi="Calibri" w:cs="Calibri"/>
        </w:rPr>
      </w:pPr>
      <w:r w:rsidRPr="004F6CBA">
        <w:rPr>
          <w:rFonts w:ascii="Calibri" w:eastAsia="Times New Roman" w:hAnsi="Calibri" w:cs="Calibri"/>
        </w:rPr>
        <w:t>Filters:</w:t>
      </w:r>
    </w:p>
    <w:p w14:paraId="7096DFAE" w14:textId="0F3A4C64" w:rsidR="007770ED" w:rsidRPr="004F6CBA" w:rsidRDefault="00A35D11" w:rsidP="007770ED">
      <w:pPr>
        <w:rPr>
          <w:rFonts w:ascii="Calibri" w:hAnsi="Calibri" w:cs="Calibri"/>
        </w:rPr>
      </w:pPr>
      <w:r w:rsidRPr="004F6CBA">
        <w:rPr>
          <w:rFonts w:ascii="Calibri" w:hAnsi="Calibri" w:cs="Calibri"/>
          <w:b/>
          <w:bCs/>
        </w:rPr>
        <w:t>Tertiary</w:t>
      </w:r>
      <w:r w:rsidR="007770ED" w:rsidRPr="004F6CBA">
        <w:rPr>
          <w:rFonts w:ascii="Calibri" w:hAnsi="Calibri" w:cs="Calibri"/>
          <w:b/>
          <w:bCs/>
        </w:rPr>
        <w:t xml:space="preserve"> Users </w:t>
      </w:r>
      <w:r w:rsidR="007770ED" w:rsidRPr="004F6CBA">
        <w:rPr>
          <w:rFonts w:ascii="Calibri" w:hAnsi="Calibri" w:cs="Calibri"/>
        </w:rPr>
        <w:t>(</w:t>
      </w:r>
      <w:r w:rsidR="00CF22CA" w:rsidRPr="004F6CBA">
        <w:rPr>
          <w:rFonts w:ascii="Calibri" w:hAnsi="Calibri" w:cs="Calibri"/>
        </w:rPr>
        <w:t>P</w:t>
      </w:r>
      <w:r w:rsidR="007770ED" w:rsidRPr="004F6CBA">
        <w:rPr>
          <w:rFonts w:ascii="Calibri" w:hAnsi="Calibri" w:cs="Calibri"/>
        </w:rPr>
        <w:t>roviders</w:t>
      </w:r>
      <w:r w:rsidR="00CF22CA" w:rsidRPr="004F6CBA">
        <w:rPr>
          <w:rFonts w:ascii="Calibri" w:hAnsi="Calibri" w:cs="Calibri"/>
        </w:rPr>
        <w:t xml:space="preserve"> </w:t>
      </w:r>
      <w:r w:rsidR="00953329" w:rsidRPr="004F6CBA">
        <w:rPr>
          <w:rFonts w:ascii="Calibri" w:hAnsi="Calibri" w:cs="Calibri"/>
        </w:rPr>
        <w:t>w/</w:t>
      </w:r>
      <w:r w:rsidR="00CF22CA" w:rsidRPr="004F6CBA">
        <w:rPr>
          <w:rFonts w:ascii="Calibri" w:hAnsi="Calibri" w:cs="Calibri"/>
        </w:rPr>
        <w:t>direct access</w:t>
      </w:r>
      <w:r w:rsidR="007770ED" w:rsidRPr="004F6CBA">
        <w:rPr>
          <w:rFonts w:ascii="Calibri" w:hAnsi="Calibri" w:cs="Calibri"/>
        </w:rPr>
        <w:t>)</w:t>
      </w:r>
      <w:r w:rsidR="00CF22CA" w:rsidRPr="004F6CBA">
        <w:rPr>
          <w:rFonts w:ascii="Calibri" w:hAnsi="Calibri" w:cs="Calibri"/>
        </w:rPr>
        <w:t xml:space="preserve"> – Leave for later phase</w:t>
      </w:r>
    </w:p>
    <w:p w14:paraId="4F557693" w14:textId="43D4BC05" w:rsidR="00953329" w:rsidRPr="004F6CBA" w:rsidRDefault="00D10A82" w:rsidP="00F26ACA">
      <w:pPr>
        <w:pStyle w:val="ListParagraph"/>
        <w:numPr>
          <w:ilvl w:val="0"/>
          <w:numId w:val="8"/>
        </w:numPr>
        <w:contextualSpacing w:val="0"/>
        <w:rPr>
          <w:rFonts w:ascii="Calibri" w:eastAsia="Times New Roman" w:hAnsi="Calibri" w:cs="Calibri"/>
        </w:rPr>
      </w:pPr>
      <w:r w:rsidRPr="004F6CBA">
        <w:rPr>
          <w:rFonts w:ascii="Calibri" w:eastAsia="Times New Roman" w:hAnsi="Calibri" w:cs="Calibri"/>
        </w:rPr>
        <w:t>In the short term, providers will not access the tool directly. Instead, internal associates will share the insights with providers. In the future state, PPA backend data will feed the provider portal (and related downstream portals).</w:t>
      </w:r>
    </w:p>
    <w:p w14:paraId="1B4FFF8F" w14:textId="642DE274" w:rsidR="00F65FC4" w:rsidRPr="004F6CBA" w:rsidRDefault="00000000">
      <w:pPr>
        <w:rPr>
          <w:rFonts w:ascii="Calibri" w:hAnsi="Calibri" w:cs="Calibri"/>
          <w:b/>
          <w:bCs/>
        </w:rPr>
      </w:pPr>
      <w:r w:rsidRPr="004F6CBA">
        <w:rPr>
          <w:rFonts w:ascii="Calibri" w:hAnsi="Calibri" w:cs="Calibri"/>
          <w:b/>
          <w:bCs/>
        </w:rPr>
        <w:t>SOLUTIONS AND VISUALS</w:t>
      </w:r>
    </w:p>
    <w:p w14:paraId="4BFC5E6E" w14:textId="583E6729" w:rsidR="00F65FC4" w:rsidRPr="004F6CBA" w:rsidRDefault="00000000">
      <w:pPr>
        <w:rPr>
          <w:rFonts w:ascii="Calibri" w:hAnsi="Calibri" w:cs="Calibri"/>
        </w:rPr>
      </w:pPr>
      <w:r w:rsidRPr="004F6CBA">
        <w:rPr>
          <w:rFonts w:ascii="Calibri" w:hAnsi="Calibri" w:cs="Calibri"/>
        </w:rPr>
        <w:t xml:space="preserve">The solution is delivered via interactive dashboards with </w:t>
      </w:r>
      <w:r w:rsidR="00224BF5" w:rsidRPr="004F6CBA">
        <w:rPr>
          <w:rFonts w:ascii="Calibri" w:hAnsi="Calibri" w:cs="Calibri"/>
        </w:rPr>
        <w:t>drilldowns</w:t>
      </w:r>
      <w:r w:rsidRPr="004F6CBA">
        <w:rPr>
          <w:rFonts w:ascii="Calibri" w:hAnsi="Calibri" w:cs="Calibri"/>
        </w:rPr>
        <w:t xml:space="preserve"> and </w:t>
      </w:r>
      <w:r w:rsidR="00C3298B" w:rsidRPr="004F6CBA">
        <w:rPr>
          <w:rFonts w:ascii="Calibri" w:hAnsi="Calibri" w:cs="Calibri"/>
        </w:rPr>
        <w:t>exports</w:t>
      </w:r>
      <w:r w:rsidRPr="004F6CBA">
        <w:rPr>
          <w:rFonts w:ascii="Calibri" w:hAnsi="Calibri" w:cs="Calibri"/>
        </w:rPr>
        <w:t>. Visualizations include trend lines, ranked cost drivers, opportunity tables, and adherence views that tell a cohesive cost and quality story.</w:t>
      </w:r>
    </w:p>
    <w:p w14:paraId="6C2E16F2" w14:textId="5ABAA43E" w:rsidR="00F65FC4" w:rsidRPr="004F6CBA" w:rsidRDefault="00000000">
      <w:pPr>
        <w:rPr>
          <w:rFonts w:ascii="Calibri" w:hAnsi="Calibri" w:cs="Calibri"/>
          <w:b/>
          <w:bCs/>
        </w:rPr>
      </w:pPr>
      <w:r w:rsidRPr="004F6CBA">
        <w:rPr>
          <w:rFonts w:ascii="Calibri" w:hAnsi="Calibri" w:cs="Calibri"/>
          <w:b/>
          <w:bCs/>
        </w:rPr>
        <w:t>SUCCESS METRICS</w:t>
      </w:r>
    </w:p>
    <w:p w14:paraId="27AB2234" w14:textId="4C2B85DE" w:rsidR="00F65FC4" w:rsidRPr="004F6CBA" w:rsidRDefault="00000000">
      <w:pPr>
        <w:rPr>
          <w:rFonts w:ascii="Calibri" w:hAnsi="Calibri" w:cs="Calibri"/>
        </w:rPr>
      </w:pPr>
      <w:r w:rsidRPr="004F6CBA">
        <w:rPr>
          <w:rFonts w:ascii="Calibri" w:hAnsi="Calibri" w:cs="Calibri"/>
        </w:rPr>
        <w:t>Success is measured through reductions in Rx PMPM, increased generic fill rates, improved PDL compliance, higher extended-day refill rates, adherence improvement, and user adoption.</w:t>
      </w:r>
    </w:p>
    <w:p w14:paraId="5A3962FB" w14:textId="453BC4A7" w:rsidR="00F65FC4" w:rsidRPr="004F6CBA" w:rsidRDefault="00000000">
      <w:pPr>
        <w:rPr>
          <w:rFonts w:ascii="Calibri" w:hAnsi="Calibri" w:cs="Calibri"/>
          <w:b/>
          <w:bCs/>
        </w:rPr>
      </w:pPr>
      <w:r w:rsidRPr="004F6CBA">
        <w:rPr>
          <w:rFonts w:ascii="Calibri" w:hAnsi="Calibri" w:cs="Calibri"/>
          <w:b/>
          <w:bCs/>
        </w:rPr>
        <w:t>AI PROMPTS</w:t>
      </w:r>
    </w:p>
    <w:p w14:paraId="4CA8A286" w14:textId="5071DDC0" w:rsidR="00F65FC4" w:rsidRPr="004F6CBA" w:rsidRDefault="00000000">
      <w:pPr>
        <w:rPr>
          <w:rFonts w:ascii="Calibri" w:hAnsi="Calibri" w:cs="Calibri"/>
        </w:rPr>
      </w:pPr>
      <w:r w:rsidRPr="004F6CBA">
        <w:rPr>
          <w:rFonts w:ascii="Calibri" w:hAnsi="Calibri" w:cs="Calibri"/>
        </w:rPr>
        <w:t>Copilot can surface insights such as top cost drivers, highest interchange opportunities, and adherence risk areas, helping users quickly derive value from complex pharmacy data.</w:t>
      </w:r>
    </w:p>
    <w:p w14:paraId="67BCE45D" w14:textId="20F40440" w:rsidR="00F65FC4" w:rsidRPr="004F6CBA" w:rsidRDefault="00000000">
      <w:pPr>
        <w:rPr>
          <w:rFonts w:ascii="Calibri" w:hAnsi="Calibri" w:cs="Calibri"/>
          <w:b/>
          <w:bCs/>
        </w:rPr>
      </w:pPr>
      <w:r w:rsidRPr="004F6CBA">
        <w:rPr>
          <w:rFonts w:ascii="Calibri" w:hAnsi="Calibri" w:cs="Calibri"/>
          <w:b/>
          <w:bCs/>
        </w:rPr>
        <w:t>POST-LAUNCH ADOPTION</w:t>
      </w:r>
    </w:p>
    <w:p w14:paraId="7701939D" w14:textId="7D43707C" w:rsidR="00F65FC4" w:rsidRPr="004F6CBA" w:rsidRDefault="00000000">
      <w:pPr>
        <w:rPr>
          <w:rFonts w:ascii="Calibri" w:hAnsi="Calibri" w:cs="Calibri"/>
        </w:rPr>
      </w:pPr>
      <w:r w:rsidRPr="004F6CBA">
        <w:rPr>
          <w:rFonts w:ascii="Calibri" w:hAnsi="Calibri" w:cs="Calibri"/>
        </w:rPr>
        <w:t>Adoption will be driven through targeted communications, training sessions</w:t>
      </w:r>
      <w:r w:rsidR="00C3298B" w:rsidRPr="004F6CBA">
        <w:rPr>
          <w:rFonts w:ascii="Calibri" w:hAnsi="Calibri" w:cs="Calibri"/>
        </w:rPr>
        <w:t xml:space="preserve"> and self-serve availability via </w:t>
      </w:r>
      <w:r w:rsidR="009A5BD2" w:rsidRPr="004F6CBA">
        <w:rPr>
          <w:rFonts w:ascii="Calibri" w:hAnsi="Calibri" w:cs="Calibri"/>
        </w:rPr>
        <w:t xml:space="preserve">[Company </w:t>
      </w:r>
      <w:r w:rsidR="00C3298B" w:rsidRPr="004F6CBA">
        <w:rPr>
          <w:rFonts w:ascii="Calibri" w:hAnsi="Calibri" w:cs="Calibri"/>
        </w:rPr>
        <w:t>University</w:t>
      </w:r>
      <w:r w:rsidR="009A5BD2" w:rsidRPr="004F6CBA">
        <w:rPr>
          <w:rFonts w:ascii="Calibri" w:hAnsi="Calibri" w:cs="Calibri"/>
        </w:rPr>
        <w:t>]</w:t>
      </w:r>
      <w:r w:rsidRPr="004F6CBA">
        <w:rPr>
          <w:rFonts w:ascii="Calibri" w:hAnsi="Calibri" w:cs="Calibri"/>
        </w:rPr>
        <w:t xml:space="preserve">, and publication on the </w:t>
      </w:r>
      <w:r w:rsidR="009A5BD2" w:rsidRPr="004F6CBA">
        <w:rPr>
          <w:rFonts w:ascii="Calibri" w:hAnsi="Calibri" w:cs="Calibri"/>
        </w:rPr>
        <w:t>[Data Hub]</w:t>
      </w:r>
      <w:r w:rsidRPr="004F6CBA">
        <w:rPr>
          <w:rFonts w:ascii="Calibri" w:hAnsi="Calibri" w:cs="Calibri"/>
        </w:rPr>
        <w:t>, supported by formal learning paths and collaboration channels.</w:t>
      </w:r>
    </w:p>
    <w:p w14:paraId="294835FF" w14:textId="4C53CCF6" w:rsidR="00F65FC4" w:rsidRPr="004F6CBA" w:rsidRDefault="00000000">
      <w:pPr>
        <w:rPr>
          <w:rFonts w:ascii="Calibri" w:hAnsi="Calibri" w:cs="Calibri"/>
          <w:b/>
          <w:bCs/>
        </w:rPr>
      </w:pPr>
      <w:r w:rsidRPr="004F6CBA">
        <w:rPr>
          <w:rFonts w:ascii="Calibri" w:hAnsi="Calibri" w:cs="Calibri"/>
          <w:b/>
          <w:bCs/>
        </w:rPr>
        <w:t>SUPPORT AND MISCELLANEOUS</w:t>
      </w:r>
    </w:p>
    <w:p w14:paraId="524C402B" w14:textId="4A597707" w:rsidR="00F65FC4" w:rsidRPr="004F6CBA" w:rsidRDefault="00000000">
      <w:pPr>
        <w:rPr>
          <w:rFonts w:ascii="Calibri" w:hAnsi="Calibri" w:cs="Calibri"/>
        </w:rPr>
      </w:pPr>
      <w:r w:rsidRPr="004F6CBA">
        <w:rPr>
          <w:rFonts w:ascii="Calibri" w:hAnsi="Calibri" w:cs="Calibri"/>
        </w:rPr>
        <w:t>Long-term support will be provided through analytics and pharmacy partnerships. Enhancements will be managed through ongoing prioritization, with future opportunities including deeper quality integration and expanded benchmarking</w:t>
      </w:r>
      <w:r w:rsidR="00C3298B" w:rsidRPr="004F6CBA">
        <w:rPr>
          <w:rFonts w:ascii="Calibri" w:hAnsi="Calibri" w:cs="Calibri"/>
        </w:rPr>
        <w:t xml:space="preserve">, all following our defined UX and PPA development framework and processes. </w:t>
      </w:r>
    </w:p>
    <w:p w14:paraId="524684DE" w14:textId="77777777" w:rsidR="00F65FC4" w:rsidRPr="004F6CBA" w:rsidRDefault="00F65FC4">
      <w:pPr>
        <w:rPr>
          <w:rFonts w:ascii="Calibri" w:hAnsi="Calibri" w:cs="Calibri"/>
        </w:rPr>
      </w:pPr>
    </w:p>
    <w:sectPr w:rsidR="00F65FC4" w:rsidRPr="004F6CBA" w:rsidSect="00B4774F">
      <w:pgSz w:w="12240" w:h="15840"/>
      <w:pgMar w:top="1206" w:right="1800" w:bottom="783"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44F7BC4"/>
    <w:multiLevelType w:val="hybridMultilevel"/>
    <w:tmpl w:val="B994F5A8"/>
    <w:lvl w:ilvl="0" w:tplc="85581938">
      <w:numFmt w:val="bullet"/>
      <w:lvlText w:val="-"/>
      <w:lvlJc w:val="left"/>
      <w:pPr>
        <w:ind w:left="720" w:hanging="360"/>
      </w:pPr>
      <w:rPr>
        <w:rFonts w:ascii="Calibri" w:eastAsiaTheme="minorEastAsia" w:hAnsi="Calibri" w:cs="Calibri" w:hint="default"/>
        <w:i/>
        <w:color w:val="3B3B3B"/>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C235CB"/>
    <w:multiLevelType w:val="multilevel"/>
    <w:tmpl w:val="F33E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21077"/>
    <w:multiLevelType w:val="hybridMultilevel"/>
    <w:tmpl w:val="84B244C8"/>
    <w:lvl w:ilvl="0" w:tplc="67FC9F3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777FB4"/>
    <w:multiLevelType w:val="multilevel"/>
    <w:tmpl w:val="E152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C6BE2"/>
    <w:multiLevelType w:val="hybridMultilevel"/>
    <w:tmpl w:val="0178A416"/>
    <w:lvl w:ilvl="0" w:tplc="785E31E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5025C6"/>
    <w:multiLevelType w:val="multilevel"/>
    <w:tmpl w:val="BE52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5B638A"/>
    <w:multiLevelType w:val="multilevel"/>
    <w:tmpl w:val="C102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8119C9"/>
    <w:multiLevelType w:val="multilevel"/>
    <w:tmpl w:val="B3B4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2C6452"/>
    <w:multiLevelType w:val="multilevel"/>
    <w:tmpl w:val="B2FA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6D45D3"/>
    <w:multiLevelType w:val="hybridMultilevel"/>
    <w:tmpl w:val="FFAE5332"/>
    <w:lvl w:ilvl="0" w:tplc="54EC5E2A">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F87936"/>
    <w:multiLevelType w:val="multilevel"/>
    <w:tmpl w:val="AAC4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E73C43"/>
    <w:multiLevelType w:val="multilevel"/>
    <w:tmpl w:val="1EC0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6254702">
    <w:abstractNumId w:val="5"/>
  </w:num>
  <w:num w:numId="2" w16cid:durableId="381710596">
    <w:abstractNumId w:val="3"/>
  </w:num>
  <w:num w:numId="3" w16cid:durableId="196696227">
    <w:abstractNumId w:val="2"/>
  </w:num>
  <w:num w:numId="4" w16cid:durableId="362487682">
    <w:abstractNumId w:val="4"/>
  </w:num>
  <w:num w:numId="5" w16cid:durableId="703598322">
    <w:abstractNumId w:val="1"/>
  </w:num>
  <w:num w:numId="6" w16cid:durableId="1573469183">
    <w:abstractNumId w:val="0"/>
  </w:num>
  <w:num w:numId="7" w16cid:durableId="1700354711">
    <w:abstractNumId w:val="15"/>
  </w:num>
  <w:num w:numId="8" w16cid:durableId="1029262295">
    <w:abstractNumId w:val="8"/>
  </w:num>
  <w:num w:numId="9" w16cid:durableId="232006305">
    <w:abstractNumId w:val="10"/>
  </w:num>
  <w:num w:numId="10" w16cid:durableId="65344406">
    <w:abstractNumId w:val="6"/>
  </w:num>
  <w:num w:numId="11" w16cid:durableId="921138933">
    <w:abstractNumId w:val="11"/>
  </w:num>
  <w:num w:numId="12" w16cid:durableId="1256404564">
    <w:abstractNumId w:val="16"/>
  </w:num>
  <w:num w:numId="13" w16cid:durableId="1175341781">
    <w:abstractNumId w:val="14"/>
  </w:num>
  <w:num w:numId="14" w16cid:durableId="623922681">
    <w:abstractNumId w:val="17"/>
  </w:num>
  <w:num w:numId="15" w16cid:durableId="554580983">
    <w:abstractNumId w:val="12"/>
  </w:num>
  <w:num w:numId="16" w16cid:durableId="1865173995">
    <w:abstractNumId w:val="7"/>
  </w:num>
  <w:num w:numId="17" w16cid:durableId="1993874186">
    <w:abstractNumId w:val="13"/>
  </w:num>
  <w:num w:numId="18" w16cid:durableId="1706832251">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C7E"/>
    <w:rsid w:val="00016A52"/>
    <w:rsid w:val="00024459"/>
    <w:rsid w:val="000266A4"/>
    <w:rsid w:val="00033A6A"/>
    <w:rsid w:val="00034616"/>
    <w:rsid w:val="0004631C"/>
    <w:rsid w:val="00051A8C"/>
    <w:rsid w:val="0005341B"/>
    <w:rsid w:val="0006063C"/>
    <w:rsid w:val="00062C82"/>
    <w:rsid w:val="00070B3F"/>
    <w:rsid w:val="0009337A"/>
    <w:rsid w:val="00094BD1"/>
    <w:rsid w:val="000A6281"/>
    <w:rsid w:val="000A70EB"/>
    <w:rsid w:val="000B23F1"/>
    <w:rsid w:val="000B28C2"/>
    <w:rsid w:val="000C4AA3"/>
    <w:rsid w:val="000E37FE"/>
    <w:rsid w:val="000E4EB9"/>
    <w:rsid w:val="000E6CC4"/>
    <w:rsid w:val="0010173C"/>
    <w:rsid w:val="001130F2"/>
    <w:rsid w:val="00123D1A"/>
    <w:rsid w:val="00124B41"/>
    <w:rsid w:val="00127318"/>
    <w:rsid w:val="00127EC3"/>
    <w:rsid w:val="001304D5"/>
    <w:rsid w:val="001340C7"/>
    <w:rsid w:val="0013420A"/>
    <w:rsid w:val="00142E80"/>
    <w:rsid w:val="00147999"/>
    <w:rsid w:val="0015074B"/>
    <w:rsid w:val="001708A5"/>
    <w:rsid w:val="00171B72"/>
    <w:rsid w:val="00175AF2"/>
    <w:rsid w:val="00175C8C"/>
    <w:rsid w:val="00196DB0"/>
    <w:rsid w:val="00197192"/>
    <w:rsid w:val="00197BC3"/>
    <w:rsid w:val="00197C31"/>
    <w:rsid w:val="001A37E6"/>
    <w:rsid w:val="001C0204"/>
    <w:rsid w:val="001C2D8C"/>
    <w:rsid w:val="001C304C"/>
    <w:rsid w:val="001C4501"/>
    <w:rsid w:val="001F40EC"/>
    <w:rsid w:val="0020214E"/>
    <w:rsid w:val="00216611"/>
    <w:rsid w:val="002179D6"/>
    <w:rsid w:val="00224BF5"/>
    <w:rsid w:val="002344CC"/>
    <w:rsid w:val="00234739"/>
    <w:rsid w:val="00244E64"/>
    <w:rsid w:val="002603AC"/>
    <w:rsid w:val="002620FD"/>
    <w:rsid w:val="00283C95"/>
    <w:rsid w:val="0029639D"/>
    <w:rsid w:val="002B2091"/>
    <w:rsid w:val="002B3F29"/>
    <w:rsid w:val="002C0472"/>
    <w:rsid w:val="002C1523"/>
    <w:rsid w:val="002C6C91"/>
    <w:rsid w:val="002D1823"/>
    <w:rsid w:val="002D47BB"/>
    <w:rsid w:val="002F187D"/>
    <w:rsid w:val="00303693"/>
    <w:rsid w:val="00326F90"/>
    <w:rsid w:val="003300C2"/>
    <w:rsid w:val="00341BA9"/>
    <w:rsid w:val="00343CA2"/>
    <w:rsid w:val="003465C8"/>
    <w:rsid w:val="00351770"/>
    <w:rsid w:val="003537D4"/>
    <w:rsid w:val="00356646"/>
    <w:rsid w:val="003608B6"/>
    <w:rsid w:val="00362442"/>
    <w:rsid w:val="00367042"/>
    <w:rsid w:val="00373CA6"/>
    <w:rsid w:val="00383544"/>
    <w:rsid w:val="0038384B"/>
    <w:rsid w:val="00386685"/>
    <w:rsid w:val="00392AC6"/>
    <w:rsid w:val="00394C76"/>
    <w:rsid w:val="003A15E4"/>
    <w:rsid w:val="003B5BBB"/>
    <w:rsid w:val="003B7AE8"/>
    <w:rsid w:val="003C038B"/>
    <w:rsid w:val="003C21CF"/>
    <w:rsid w:val="003D1DC4"/>
    <w:rsid w:val="003E3C24"/>
    <w:rsid w:val="003E3F0A"/>
    <w:rsid w:val="003F6A6D"/>
    <w:rsid w:val="00400FD3"/>
    <w:rsid w:val="004026B0"/>
    <w:rsid w:val="00422D71"/>
    <w:rsid w:val="00434CE4"/>
    <w:rsid w:val="00443E76"/>
    <w:rsid w:val="00444B87"/>
    <w:rsid w:val="0046340B"/>
    <w:rsid w:val="00466709"/>
    <w:rsid w:val="00492F32"/>
    <w:rsid w:val="00494EA7"/>
    <w:rsid w:val="004967DC"/>
    <w:rsid w:val="004A3D77"/>
    <w:rsid w:val="004A6418"/>
    <w:rsid w:val="004A6962"/>
    <w:rsid w:val="004B616E"/>
    <w:rsid w:val="004C7F2B"/>
    <w:rsid w:val="004D530D"/>
    <w:rsid w:val="004F6CBA"/>
    <w:rsid w:val="004F7BC1"/>
    <w:rsid w:val="0050137F"/>
    <w:rsid w:val="005072BF"/>
    <w:rsid w:val="005130F7"/>
    <w:rsid w:val="00515053"/>
    <w:rsid w:val="00516870"/>
    <w:rsid w:val="005306CB"/>
    <w:rsid w:val="00550231"/>
    <w:rsid w:val="005553ED"/>
    <w:rsid w:val="005576D6"/>
    <w:rsid w:val="0056713A"/>
    <w:rsid w:val="0057256A"/>
    <w:rsid w:val="005733FF"/>
    <w:rsid w:val="005737F9"/>
    <w:rsid w:val="00573B25"/>
    <w:rsid w:val="0059308C"/>
    <w:rsid w:val="00593784"/>
    <w:rsid w:val="00597337"/>
    <w:rsid w:val="005A6C58"/>
    <w:rsid w:val="005C2191"/>
    <w:rsid w:val="005C4278"/>
    <w:rsid w:val="005D76D6"/>
    <w:rsid w:val="005E2698"/>
    <w:rsid w:val="005E7C14"/>
    <w:rsid w:val="005F0B52"/>
    <w:rsid w:val="005F1D97"/>
    <w:rsid w:val="005F38A4"/>
    <w:rsid w:val="0060013A"/>
    <w:rsid w:val="00602888"/>
    <w:rsid w:val="006169F9"/>
    <w:rsid w:val="00620B69"/>
    <w:rsid w:val="00624CCF"/>
    <w:rsid w:val="00625171"/>
    <w:rsid w:val="00651DFD"/>
    <w:rsid w:val="00653F28"/>
    <w:rsid w:val="00657C39"/>
    <w:rsid w:val="00672700"/>
    <w:rsid w:val="00673FE2"/>
    <w:rsid w:val="006742C4"/>
    <w:rsid w:val="0068262A"/>
    <w:rsid w:val="00696496"/>
    <w:rsid w:val="00696E5E"/>
    <w:rsid w:val="006A05BA"/>
    <w:rsid w:val="006A3450"/>
    <w:rsid w:val="006B4623"/>
    <w:rsid w:val="006B674B"/>
    <w:rsid w:val="006D2113"/>
    <w:rsid w:val="006D5AE2"/>
    <w:rsid w:val="0070515A"/>
    <w:rsid w:val="00716DC5"/>
    <w:rsid w:val="0072298E"/>
    <w:rsid w:val="007248DF"/>
    <w:rsid w:val="00727697"/>
    <w:rsid w:val="00727A85"/>
    <w:rsid w:val="0074690A"/>
    <w:rsid w:val="007538A0"/>
    <w:rsid w:val="00753BFC"/>
    <w:rsid w:val="00754F3A"/>
    <w:rsid w:val="007705FE"/>
    <w:rsid w:val="00774021"/>
    <w:rsid w:val="007770ED"/>
    <w:rsid w:val="007850AD"/>
    <w:rsid w:val="00797480"/>
    <w:rsid w:val="007B0512"/>
    <w:rsid w:val="007B19CE"/>
    <w:rsid w:val="007B5602"/>
    <w:rsid w:val="007B7C4B"/>
    <w:rsid w:val="007C1D5C"/>
    <w:rsid w:val="007C3A0F"/>
    <w:rsid w:val="007C500F"/>
    <w:rsid w:val="007C58E7"/>
    <w:rsid w:val="007D0067"/>
    <w:rsid w:val="007D1954"/>
    <w:rsid w:val="007D3AC8"/>
    <w:rsid w:val="007D5B0C"/>
    <w:rsid w:val="007F1F16"/>
    <w:rsid w:val="007F6E1E"/>
    <w:rsid w:val="00800F3C"/>
    <w:rsid w:val="00807BDF"/>
    <w:rsid w:val="00814064"/>
    <w:rsid w:val="00833021"/>
    <w:rsid w:val="0085656E"/>
    <w:rsid w:val="00861619"/>
    <w:rsid w:val="008627B7"/>
    <w:rsid w:val="00874A88"/>
    <w:rsid w:val="008845B7"/>
    <w:rsid w:val="00890557"/>
    <w:rsid w:val="008A7728"/>
    <w:rsid w:val="008B1867"/>
    <w:rsid w:val="008B22F1"/>
    <w:rsid w:val="008B51B7"/>
    <w:rsid w:val="008B61B2"/>
    <w:rsid w:val="008C05F1"/>
    <w:rsid w:val="008C13A2"/>
    <w:rsid w:val="008D0141"/>
    <w:rsid w:val="008D164A"/>
    <w:rsid w:val="008D3E49"/>
    <w:rsid w:val="008D66D4"/>
    <w:rsid w:val="008F6A95"/>
    <w:rsid w:val="0090445E"/>
    <w:rsid w:val="0091403C"/>
    <w:rsid w:val="00922B35"/>
    <w:rsid w:val="009266D8"/>
    <w:rsid w:val="00927899"/>
    <w:rsid w:val="0093680E"/>
    <w:rsid w:val="00937EC3"/>
    <w:rsid w:val="00941DFD"/>
    <w:rsid w:val="00953329"/>
    <w:rsid w:val="009538D2"/>
    <w:rsid w:val="009544DE"/>
    <w:rsid w:val="0096314E"/>
    <w:rsid w:val="00972527"/>
    <w:rsid w:val="009761F4"/>
    <w:rsid w:val="009A5BD2"/>
    <w:rsid w:val="009B4F8B"/>
    <w:rsid w:val="009B52B8"/>
    <w:rsid w:val="009D3079"/>
    <w:rsid w:val="009D3164"/>
    <w:rsid w:val="009E5A03"/>
    <w:rsid w:val="009F31E7"/>
    <w:rsid w:val="00A05FF7"/>
    <w:rsid w:val="00A234C1"/>
    <w:rsid w:val="00A33984"/>
    <w:rsid w:val="00A35D11"/>
    <w:rsid w:val="00A46DF0"/>
    <w:rsid w:val="00A54700"/>
    <w:rsid w:val="00A573ED"/>
    <w:rsid w:val="00A5772D"/>
    <w:rsid w:val="00A57F90"/>
    <w:rsid w:val="00A63537"/>
    <w:rsid w:val="00A70F58"/>
    <w:rsid w:val="00A815F5"/>
    <w:rsid w:val="00A92F9B"/>
    <w:rsid w:val="00A97211"/>
    <w:rsid w:val="00AA1D8D"/>
    <w:rsid w:val="00AA1FE6"/>
    <w:rsid w:val="00AA6805"/>
    <w:rsid w:val="00AB00B6"/>
    <w:rsid w:val="00AB4B96"/>
    <w:rsid w:val="00AD1ED8"/>
    <w:rsid w:val="00AE7FE8"/>
    <w:rsid w:val="00B027D7"/>
    <w:rsid w:val="00B106C8"/>
    <w:rsid w:val="00B264BA"/>
    <w:rsid w:val="00B27A10"/>
    <w:rsid w:val="00B37CC1"/>
    <w:rsid w:val="00B47730"/>
    <w:rsid w:val="00B4774F"/>
    <w:rsid w:val="00B55D65"/>
    <w:rsid w:val="00B875BF"/>
    <w:rsid w:val="00B942E5"/>
    <w:rsid w:val="00BC2826"/>
    <w:rsid w:val="00BC6CA1"/>
    <w:rsid w:val="00BD7386"/>
    <w:rsid w:val="00BE5F56"/>
    <w:rsid w:val="00BE7990"/>
    <w:rsid w:val="00BF15BD"/>
    <w:rsid w:val="00BF4AB6"/>
    <w:rsid w:val="00C00588"/>
    <w:rsid w:val="00C16D58"/>
    <w:rsid w:val="00C20488"/>
    <w:rsid w:val="00C24FB9"/>
    <w:rsid w:val="00C3298B"/>
    <w:rsid w:val="00C46DB7"/>
    <w:rsid w:val="00C478D5"/>
    <w:rsid w:val="00C52118"/>
    <w:rsid w:val="00C66EAE"/>
    <w:rsid w:val="00C71DD4"/>
    <w:rsid w:val="00C772A7"/>
    <w:rsid w:val="00C8148F"/>
    <w:rsid w:val="00C96A80"/>
    <w:rsid w:val="00CB0664"/>
    <w:rsid w:val="00CB3184"/>
    <w:rsid w:val="00CC3D33"/>
    <w:rsid w:val="00CC4633"/>
    <w:rsid w:val="00CD4FB3"/>
    <w:rsid w:val="00CD74CE"/>
    <w:rsid w:val="00CE4073"/>
    <w:rsid w:val="00CF22CA"/>
    <w:rsid w:val="00CF656D"/>
    <w:rsid w:val="00D03362"/>
    <w:rsid w:val="00D05FF6"/>
    <w:rsid w:val="00D06D6C"/>
    <w:rsid w:val="00D07965"/>
    <w:rsid w:val="00D10A82"/>
    <w:rsid w:val="00D164C9"/>
    <w:rsid w:val="00D31B65"/>
    <w:rsid w:val="00D57548"/>
    <w:rsid w:val="00D6567E"/>
    <w:rsid w:val="00D67256"/>
    <w:rsid w:val="00D70628"/>
    <w:rsid w:val="00D71A1C"/>
    <w:rsid w:val="00D71DAE"/>
    <w:rsid w:val="00D7700B"/>
    <w:rsid w:val="00D81D71"/>
    <w:rsid w:val="00D91D7E"/>
    <w:rsid w:val="00DB10D9"/>
    <w:rsid w:val="00DB5E60"/>
    <w:rsid w:val="00DB7243"/>
    <w:rsid w:val="00DC6088"/>
    <w:rsid w:val="00DE34F2"/>
    <w:rsid w:val="00DE4641"/>
    <w:rsid w:val="00DF32D7"/>
    <w:rsid w:val="00DF55F9"/>
    <w:rsid w:val="00E12B74"/>
    <w:rsid w:val="00E171A9"/>
    <w:rsid w:val="00E21204"/>
    <w:rsid w:val="00E31D02"/>
    <w:rsid w:val="00E4477C"/>
    <w:rsid w:val="00E47BD7"/>
    <w:rsid w:val="00E60E4A"/>
    <w:rsid w:val="00E6187B"/>
    <w:rsid w:val="00E7085F"/>
    <w:rsid w:val="00E7290E"/>
    <w:rsid w:val="00E87411"/>
    <w:rsid w:val="00E91288"/>
    <w:rsid w:val="00E96904"/>
    <w:rsid w:val="00EA5D2A"/>
    <w:rsid w:val="00EB0106"/>
    <w:rsid w:val="00EB3A64"/>
    <w:rsid w:val="00EB7B2D"/>
    <w:rsid w:val="00EC7BB6"/>
    <w:rsid w:val="00F04256"/>
    <w:rsid w:val="00F10E8F"/>
    <w:rsid w:val="00F1295A"/>
    <w:rsid w:val="00F22213"/>
    <w:rsid w:val="00F26135"/>
    <w:rsid w:val="00F26ACA"/>
    <w:rsid w:val="00F473E7"/>
    <w:rsid w:val="00F56A17"/>
    <w:rsid w:val="00F65FC4"/>
    <w:rsid w:val="00F675A2"/>
    <w:rsid w:val="00F714DF"/>
    <w:rsid w:val="00F816E5"/>
    <w:rsid w:val="00FA1CFF"/>
    <w:rsid w:val="00FA3A53"/>
    <w:rsid w:val="00FA5E31"/>
    <w:rsid w:val="00FC612B"/>
    <w:rsid w:val="00FC693F"/>
    <w:rsid w:val="00FD09E0"/>
    <w:rsid w:val="00FD0EC6"/>
    <w:rsid w:val="00FD2488"/>
    <w:rsid w:val="00FD7B2E"/>
    <w:rsid w:val="0B30451A"/>
    <w:rsid w:val="0ED1A763"/>
    <w:rsid w:val="1091CACD"/>
    <w:rsid w:val="14F04556"/>
    <w:rsid w:val="15FDF95F"/>
    <w:rsid w:val="1A49C3E4"/>
    <w:rsid w:val="23CBBD84"/>
    <w:rsid w:val="2992022C"/>
    <w:rsid w:val="2C2B1FE6"/>
    <w:rsid w:val="37692A6C"/>
    <w:rsid w:val="4B92B035"/>
    <w:rsid w:val="5E02D8CC"/>
    <w:rsid w:val="5F457EE6"/>
    <w:rsid w:val="6A7204F3"/>
    <w:rsid w:val="6CD16FAF"/>
    <w:rsid w:val="77C9CC35"/>
    <w:rsid w:val="79FC550C"/>
    <w:rsid w:val="7CB11CEA"/>
    <w:rsid w:val="7F8F1D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817B83"/>
  <w14:defaultImageDpi w14:val="300"/>
  <w15:docId w15:val="{48638158-E92C-49AF-BD17-48D6CAB49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normaltextrun">
    <w:name w:val="normaltextrun"/>
    <w:basedOn w:val="DefaultParagraphFont"/>
    <w:rsid w:val="00696E5E"/>
  </w:style>
  <w:style w:type="character" w:customStyle="1" w:styleId="annotation-19d46274-27b5-4f33-8805-b9c300d7b0b6">
    <w:name w:val="annotation-19d46274-27b5-4f33-8805-b9c300d7b0b6"/>
    <w:basedOn w:val="DefaultParagraphFont"/>
    <w:rsid w:val="00941DFD"/>
  </w:style>
  <w:style w:type="character" w:customStyle="1" w:styleId="eop">
    <w:name w:val="eop"/>
    <w:basedOn w:val="DefaultParagraphFont"/>
    <w:rsid w:val="00941DFD"/>
  </w:style>
  <w:style w:type="paragraph" w:styleId="Revision">
    <w:name w:val="Revision"/>
    <w:hidden/>
    <w:uiPriority w:val="99"/>
    <w:semiHidden/>
    <w:rsid w:val="003C038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What_x0020_is_x0020_this_x0020_request_x0020_for_x0020__x003f_ xmlns="9904153f-a394-453f-8fed-e157aa656393" xsi:nil="true"/>
    <Request_x0020_Approved_x0020_by xmlns="9904153f-a394-453f-8fed-e157aa656393">
      <UserInfo>
        <DisplayName/>
        <AccountId xsi:nil="true"/>
        <AccountType/>
      </UserInfo>
    </Request_x0020_Approved_x0020_by>
    <_ip_UnifiedCompliancePolicyUIAction xmlns="http://schemas.microsoft.com/sharepoint/v3" xsi:nil="true"/>
    <Due_x0020_Date xmlns="9904153f-a394-453f-8fed-e157aa656393" xsi:nil="true"/>
    <lcf76f155ced4ddcb4097134ff3c332f xmlns="9904153f-a394-453f-8fed-e157aa656393">
      <Terms xmlns="http://schemas.microsoft.com/office/infopath/2007/PartnerControls"/>
    </lcf76f155ced4ddcb4097134ff3c332f>
    <Priority xmlns="9904153f-a394-453f-8fed-e157aa656393" xsi:nil="true"/>
    <Market_x0020_Name xmlns="9904153f-a394-453f-8fed-e157aa656393" xsi:nil="true"/>
    <Share_x0020_links_x0020_of_x0020_helpful_x0020_details xmlns="9904153f-a394-453f-8fed-e157aa656393">
      <Url xsi:nil="true"/>
      <Description xsi:nil="true"/>
    </Share_x0020_links_x0020_of_x0020_helpful_x0020_details>
    <_ip_UnifiedCompliancePolicyProperties xmlns="http://schemas.microsoft.com/sharepoint/v3" xsi:nil="true"/>
    <TaxCatchAll xmlns="f1cc5e17-c362-4e9c-87ec-1b530b1d5bf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F05072F3CC6054FB361F452452AFF85" ma:contentTypeVersion="23" ma:contentTypeDescription="Create a new document." ma:contentTypeScope="" ma:versionID="a5db54ac927cc30905ce826d3cd7d4fc">
  <xsd:schema xmlns:xsd="http://www.w3.org/2001/XMLSchema" xmlns:xs="http://www.w3.org/2001/XMLSchema" xmlns:p="http://schemas.microsoft.com/office/2006/metadata/properties" xmlns:ns1="http://schemas.microsoft.com/sharepoint/v3" xmlns:ns2="9904153f-a394-453f-8fed-e157aa656393" xmlns:ns3="f1cc5e17-c362-4e9c-87ec-1b530b1d5bfb" targetNamespace="http://schemas.microsoft.com/office/2006/metadata/properties" ma:root="true" ma:fieldsID="b7957217da872689b2d660ccd68e8c4c" ns1:_="" ns2:_="" ns3:_="">
    <xsd:import namespace="http://schemas.microsoft.com/sharepoint/v3"/>
    <xsd:import namespace="9904153f-a394-453f-8fed-e157aa656393"/>
    <xsd:import namespace="f1cc5e17-c362-4e9c-87ec-1b530b1d5bf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SearchProperties" minOccurs="0"/>
                <xsd:element ref="ns2:MediaServiceBillingMetadata" minOccurs="0"/>
                <xsd:element ref="ns2:What_x0020_is_x0020_this_x0020_request_x0020_for_x0020__x003f_" minOccurs="0"/>
                <xsd:element ref="ns2:Market_x0020_Name" minOccurs="0"/>
                <xsd:element ref="ns2:Request_x0020_Approved_x0020_by" minOccurs="0"/>
                <xsd:element ref="ns2:Priority" minOccurs="0"/>
                <xsd:element ref="ns2:Share_x0020_links_x0020_of_x0020_helpful_x0020_details" minOccurs="0"/>
                <xsd:element ref="ns2:Due_x0020_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904153f-a394-453f-8fed-e157aa6563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f5b6eb6-f54a-42b0-9e53-661be12aea0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What_x0020_is_x0020_this_x0020_request_x0020_for_x0020__x003f_" ma:index="25" nillable="true" ma:displayName="What is this request for ?" ma:format="Dropdown" ma:internalName="What_x0020_is_x0020_this_x0020_request_x0020_for_x0020__x003f_">
      <xsd:simpleType>
        <xsd:restriction base="dms:Note">
          <xsd:maxLength value="255"/>
        </xsd:restriction>
      </xsd:simpleType>
    </xsd:element>
    <xsd:element name="Market_x0020_Name" ma:index="26" nillable="true" ma:displayName="Market Name" ma:format="Dropdown" ma:internalName="Market_x0020_Name">
      <xsd:simpleType>
        <xsd:restriction base="dms:Text">
          <xsd:maxLength value="255"/>
        </xsd:restriction>
      </xsd:simpleType>
    </xsd:element>
    <xsd:element name="Request_x0020_Approved_x0020_by" ma:index="27" nillable="true" ma:displayName="Request Approved by" ma:format="Dropdown" ma:list="UserInfo" ma:SharePointGroup="0" ma:internalName="Request_x0020_Approved_x0020_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riority" ma:index="28" nillable="true" ma:displayName="Priority" ma:format="Dropdown" ma:internalName="Priority">
      <xsd:simpleType>
        <xsd:restriction base="dms:Choice">
          <xsd:enumeration value="High"/>
          <xsd:enumeration value="Medium"/>
          <xsd:enumeration value="Choice 3"/>
        </xsd:restriction>
      </xsd:simpleType>
    </xsd:element>
    <xsd:element name="Share_x0020_links_x0020_of_x0020_helpful_x0020_details" ma:index="29" nillable="true" ma:displayName="Share links of helpful details" ma:internalName="Share_x0020_links_x0020_of_x0020_helpful_x0020_details">
      <xsd:complexType>
        <xsd:complexContent>
          <xsd:extension base="dms:URL">
            <xsd:sequence>
              <xsd:element name="Url" type="dms:ValidUrl" minOccurs="0" nillable="true"/>
              <xsd:element name="Description" type="xsd:string" nillable="true"/>
            </xsd:sequence>
          </xsd:extension>
        </xsd:complexContent>
      </xsd:complexType>
    </xsd:element>
    <xsd:element name="Due_x0020_Date" ma:index="30" nillable="true" ma:displayName="Due Date" ma:format="DateOnly" ma:internalName="Due_x0020_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1cc5e17-c362-4e9c-87ec-1b530b1d5bf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fd46c5f1-e19e-466d-a56e-6a964a742046}" ma:internalName="TaxCatchAll" ma:showField="CatchAllData" ma:web="f1cc5e17-c362-4e9c-87ec-1b530b1d5b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36B900-4C41-4F21-B56A-F6DE4CCFE896}">
  <ds:schemaRefs>
    <ds:schemaRef ds:uri="http://schemas.microsoft.com/office/2006/metadata/properties"/>
    <ds:schemaRef ds:uri="http://schemas.microsoft.com/office/infopath/2007/PartnerControls"/>
    <ds:schemaRef ds:uri="9904153f-a394-453f-8fed-e157aa656393"/>
    <ds:schemaRef ds:uri="http://schemas.microsoft.com/sharepoint/v3"/>
    <ds:schemaRef ds:uri="f1cc5e17-c362-4e9c-87ec-1b530b1d5bfb"/>
  </ds:schemaRefs>
</ds:datastoreItem>
</file>

<file path=customXml/itemProps2.xml><?xml version="1.0" encoding="utf-8"?>
<ds:datastoreItem xmlns:ds="http://schemas.openxmlformats.org/officeDocument/2006/customXml" ds:itemID="{7161DD49-AA19-4AFB-B16F-4732EE72DB3D}">
  <ds:schemaRefs>
    <ds:schemaRef ds:uri="http://schemas.microsoft.com/sharepoint/v3/contenttype/forms"/>
  </ds:schemaRefs>
</ds:datastoreItem>
</file>

<file path=customXml/itemProps3.xml><?xml version="1.0" encoding="utf-8"?>
<ds:datastoreItem xmlns:ds="http://schemas.openxmlformats.org/officeDocument/2006/customXml" ds:itemID="{C17C1BB2-C510-4584-A43C-D434E5DF8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904153f-a394-453f-8fed-e157aa656393"/>
    <ds:schemaRef ds:uri="f1cc5e17-c362-4e9c-87ec-1b530b1d5b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2269</Words>
  <Characters>13728</Characters>
  <Application>Microsoft Office Word</Application>
  <DocSecurity>0</DocSecurity>
  <Lines>457</Lines>
  <Paragraphs>420</Paragraphs>
  <ScaleCrop>false</ScaleCrop>
  <Manager/>
  <Company/>
  <LinksUpToDate>false</LinksUpToDate>
  <CharactersWithSpaces>15577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Shannon A. Brown</cp:lastModifiedBy>
  <cp:revision>15</cp:revision>
  <dcterms:created xsi:type="dcterms:W3CDTF">2026-03-19T20:56:00Z</dcterms:created>
  <dcterms:modified xsi:type="dcterms:W3CDTF">2026-06-09T19:47:00Z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0b638e0-f50f-48bd-992f-bcb55031a99f_Enabled">
    <vt:lpwstr>true</vt:lpwstr>
  </property>
  <property fmtid="{D5CDD505-2E9C-101B-9397-08002B2CF9AE}" pid="3" name="MSIP_Label_b0b638e0-f50f-48bd-992f-bcb55031a99f_SetDate">
    <vt:lpwstr>2026-03-13T18:58:16Z</vt:lpwstr>
  </property>
  <property fmtid="{D5CDD505-2E9C-101B-9397-08002B2CF9AE}" pid="4" name="MSIP_Label_b0b638e0-f50f-48bd-992f-bcb55031a99f_Method">
    <vt:lpwstr>Standard</vt:lpwstr>
  </property>
  <property fmtid="{D5CDD505-2E9C-101B-9397-08002B2CF9AE}" pid="5" name="MSIP_Label_b0b638e0-f50f-48bd-992f-bcb55031a99f_Name">
    <vt:lpwstr>Confidential Default</vt:lpwstr>
  </property>
  <property fmtid="{D5CDD505-2E9C-101B-9397-08002B2CF9AE}" pid="6" name="MSIP_Label_b0b638e0-f50f-48bd-992f-bcb55031a99f_SiteId">
    <vt:lpwstr>f45ccc07-e57e-4d15-bf6f-f6cbccd2d395</vt:lpwstr>
  </property>
  <property fmtid="{D5CDD505-2E9C-101B-9397-08002B2CF9AE}" pid="7" name="MSIP_Label_b0b638e0-f50f-48bd-992f-bcb55031a99f_ActionId">
    <vt:lpwstr>d81db021-79c5-44a1-abba-c9e81351aa3d</vt:lpwstr>
  </property>
  <property fmtid="{D5CDD505-2E9C-101B-9397-08002B2CF9AE}" pid="8" name="MSIP_Label_b0b638e0-f50f-48bd-992f-bcb55031a99f_ContentBits">
    <vt:lpwstr>0</vt:lpwstr>
  </property>
  <property fmtid="{D5CDD505-2E9C-101B-9397-08002B2CF9AE}" pid="9" name="MSIP_Label_b0b638e0-f50f-48bd-992f-bcb55031a99f_Tag">
    <vt:lpwstr>10, 3, 0, 1</vt:lpwstr>
  </property>
  <property fmtid="{D5CDD505-2E9C-101B-9397-08002B2CF9AE}" pid="10" name="ContentTypeId">
    <vt:lpwstr>0x010100CF05072F3CC6054FB361F452452AFF85</vt:lpwstr>
  </property>
  <property fmtid="{D5CDD505-2E9C-101B-9397-08002B2CF9AE}" pid="11" name="MediaServiceImageTags">
    <vt:lpwstr/>
  </property>
  <property fmtid="{D5CDD505-2E9C-101B-9397-08002B2CF9AE}" pid="12" name="docLang">
    <vt:lpwstr>en</vt:lpwstr>
  </property>
</Properties>
</file>