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 w14:paraId="6CB309A6" w14:textId="77777777" w:rsidR="00F453F8" w:rsidRDefault="005B496A">
      <w:pPr>
        <w:pStyle w:val="Title"/>
        <w:jc w:val="center"/>
      </w:pPr>
      <w:r>
        <w:t>PPA Pharmacy Dashboard</w:t>
      </w:r>
    </w:p>
    <w:p w14:paraId="61A1DB3A" w14:textId="77777777" w:rsidR="00F453F8" w:rsidRDefault="005B496A">
      <w:pPr>
        <w:pStyle w:val="Subtitle"/>
        <w:jc w:val="center"/>
      </w:pPr>
      <w:r>
        <w:t>Usability Test Results</w:t>
      </w:r>
    </w:p>
    <w:p w14:paraId="3872E07A" w14:textId="77777777" w:rsidR="00F453F8" w:rsidRDefault="005B496A">
      <w:pPr>
        <w:jc w:val="center"/>
      </w:pPr>
      <w:r>
        <w:rPr>
          <w:color w:val="605E5C"/>
          <w:sz w:val="22"/>
        </w:rPr>
        <w:t>May 4, 2026</w:t>
      </w:r>
    </w:p>
    <w:p w14:paraId="0E4542F3" w14:textId="77777777" w:rsidR="00F453F8" w:rsidRDefault="005B496A">
      <w:r>
        <w:rPr>
          <w:b/>
          <w:sz w:val="21"/>
        </w:rPr>
        <w:t xml:space="preserve">Participants (Users): </w:t>
      </w:r>
      <w:r>
        <w:rPr>
          <w:sz w:val="21"/>
        </w:rPr>
        <w:t xml:space="preserve">Ayonna S. </w:t>
      </w:r>
      <w:proofErr w:type="gramStart"/>
      <w:r>
        <w:rPr>
          <w:sz w:val="21"/>
        </w:rPr>
        <w:t>Tolbert  ·</w:t>
      </w:r>
      <w:proofErr w:type="gramEnd"/>
      <w:r>
        <w:rPr>
          <w:sz w:val="21"/>
        </w:rPr>
        <w:t xml:space="preserve">  Starr-Nell </w:t>
      </w:r>
      <w:proofErr w:type="gramStart"/>
      <w:r>
        <w:rPr>
          <w:sz w:val="21"/>
        </w:rPr>
        <w:t>Bowman  ·</w:t>
      </w:r>
      <w:proofErr w:type="gramEnd"/>
      <w:r>
        <w:rPr>
          <w:sz w:val="21"/>
        </w:rPr>
        <w:t xml:space="preserve">  Allyson </w:t>
      </w:r>
      <w:proofErr w:type="gramStart"/>
      <w:r>
        <w:rPr>
          <w:sz w:val="21"/>
        </w:rPr>
        <w:t>Pope  ·</w:t>
      </w:r>
      <w:proofErr w:type="gramEnd"/>
      <w:r>
        <w:rPr>
          <w:sz w:val="21"/>
        </w:rPr>
        <w:t xml:space="preserve">  Ellen Williams</w:t>
      </w:r>
    </w:p>
    <w:p w14:paraId="6AAAA15A" w14:textId="77777777" w:rsidR="00F453F8" w:rsidRDefault="005B496A">
      <w:r>
        <w:rPr>
          <w:b/>
          <w:sz w:val="21"/>
        </w:rPr>
        <w:t xml:space="preserve">Moderators (excluded from scores): </w:t>
      </w:r>
      <w:r>
        <w:rPr>
          <w:sz w:val="21"/>
        </w:rPr>
        <w:t xml:space="preserve">Shannon </w:t>
      </w:r>
      <w:proofErr w:type="gramStart"/>
      <w:r>
        <w:rPr>
          <w:sz w:val="21"/>
        </w:rPr>
        <w:t>Brown  ·</w:t>
      </w:r>
      <w:proofErr w:type="gramEnd"/>
      <w:r>
        <w:rPr>
          <w:sz w:val="21"/>
        </w:rPr>
        <w:t xml:space="preserve">  Garrett Boyle</w:t>
      </w:r>
    </w:p>
    <w:p w14:paraId="6EC16E46" w14:textId="77777777" w:rsidR="00F453F8" w:rsidRDefault="005B496A">
      <w:pPr>
        <w:pStyle w:val="Heading1"/>
      </w:pPr>
      <w:r>
        <w:t>1. Clarity Score — 7.83 / 10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F453F8" w14:paraId="3C4792E6" w14:textId="77777777">
        <w:trPr>
          <w:jc w:val="center"/>
        </w:trPr>
        <w:tc>
          <w:tcPr>
            <w:tcW w:w="4680" w:type="dxa"/>
          </w:tcPr>
          <w:p w14:paraId="7F19B809" w14:textId="77777777" w:rsidR="00F453F8" w:rsidRDefault="005B496A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User</w:t>
            </w:r>
          </w:p>
        </w:tc>
        <w:tc>
          <w:tcPr>
            <w:tcW w:w="4680" w:type="dxa"/>
          </w:tcPr>
          <w:p w14:paraId="657C3913" w14:textId="77777777" w:rsidR="00F453F8" w:rsidRDefault="005B496A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Score</w:t>
            </w:r>
          </w:p>
        </w:tc>
      </w:tr>
      <w:tr w:rsidR="00F453F8" w14:paraId="37490BE5" w14:textId="77777777">
        <w:trPr>
          <w:jc w:val="center"/>
        </w:trPr>
        <w:tc>
          <w:tcPr>
            <w:tcW w:w="4680" w:type="dxa"/>
          </w:tcPr>
          <w:p w14:paraId="52E937A5" w14:textId="77777777" w:rsidR="00F453F8" w:rsidRDefault="005B496A">
            <w:pPr>
              <w:jc w:val="center"/>
            </w:pPr>
            <w:r>
              <w:rPr>
                <w:rFonts w:ascii="Calibri" w:hAnsi="Calibri"/>
                <w:sz w:val="20"/>
              </w:rPr>
              <w:t>Starr-Nell Bowman</w:t>
            </w:r>
          </w:p>
        </w:tc>
        <w:tc>
          <w:tcPr>
            <w:tcW w:w="4680" w:type="dxa"/>
          </w:tcPr>
          <w:p w14:paraId="00F8A2D6" w14:textId="77777777" w:rsidR="00F453F8" w:rsidRDefault="005B496A">
            <w:pPr>
              <w:jc w:val="center"/>
            </w:pPr>
            <w:r>
              <w:rPr>
                <w:rFonts w:ascii="Calibri" w:hAnsi="Calibri"/>
                <w:sz w:val="20"/>
              </w:rPr>
              <w:t>7.5 (said "between 7 and 8")</w:t>
            </w:r>
          </w:p>
        </w:tc>
      </w:tr>
      <w:tr w:rsidR="00F453F8" w14:paraId="239D42E0" w14:textId="77777777">
        <w:trPr>
          <w:jc w:val="center"/>
        </w:trPr>
        <w:tc>
          <w:tcPr>
            <w:tcW w:w="4680" w:type="dxa"/>
          </w:tcPr>
          <w:p w14:paraId="74D2FCBE" w14:textId="77777777" w:rsidR="00F453F8" w:rsidRDefault="005B496A">
            <w:pPr>
              <w:jc w:val="center"/>
            </w:pPr>
            <w:r>
              <w:rPr>
                <w:rFonts w:ascii="Calibri" w:hAnsi="Calibri"/>
                <w:sz w:val="20"/>
              </w:rPr>
              <w:t>Ayonna S. Tolbert</w:t>
            </w:r>
          </w:p>
        </w:tc>
        <w:tc>
          <w:tcPr>
            <w:tcW w:w="4680" w:type="dxa"/>
          </w:tcPr>
          <w:p w14:paraId="44B0A208" w14:textId="77777777" w:rsidR="00F453F8" w:rsidRDefault="005B496A">
            <w:pPr>
              <w:jc w:val="center"/>
            </w:pPr>
            <w:r>
              <w:rPr>
                <w:rFonts w:ascii="Calibri" w:hAnsi="Calibri"/>
                <w:sz w:val="20"/>
              </w:rPr>
              <w:t>8</w:t>
            </w:r>
          </w:p>
        </w:tc>
      </w:tr>
      <w:tr w:rsidR="00F453F8" w14:paraId="2F0253FA" w14:textId="77777777">
        <w:trPr>
          <w:jc w:val="center"/>
        </w:trPr>
        <w:tc>
          <w:tcPr>
            <w:tcW w:w="4680" w:type="dxa"/>
          </w:tcPr>
          <w:p w14:paraId="34F779A3" w14:textId="77777777" w:rsidR="00F453F8" w:rsidRDefault="005B496A">
            <w:pPr>
              <w:jc w:val="center"/>
            </w:pPr>
            <w:r>
              <w:rPr>
                <w:rFonts w:ascii="Calibri" w:hAnsi="Calibri"/>
                <w:sz w:val="20"/>
              </w:rPr>
              <w:t>Allyson Pope</w:t>
            </w:r>
          </w:p>
        </w:tc>
        <w:tc>
          <w:tcPr>
            <w:tcW w:w="4680" w:type="dxa"/>
          </w:tcPr>
          <w:p w14:paraId="38B154BA" w14:textId="77777777" w:rsidR="00F453F8" w:rsidRDefault="005B496A">
            <w:pPr>
              <w:jc w:val="center"/>
            </w:pPr>
            <w:r>
              <w:rPr>
                <w:rFonts w:ascii="Calibri" w:hAnsi="Calibri"/>
                <w:sz w:val="20"/>
              </w:rPr>
              <w:t>8 (verbal agreement)</w:t>
            </w:r>
          </w:p>
        </w:tc>
      </w:tr>
      <w:tr w:rsidR="00F453F8" w14:paraId="0E0F0B15" w14:textId="77777777">
        <w:trPr>
          <w:jc w:val="center"/>
        </w:trPr>
        <w:tc>
          <w:tcPr>
            <w:tcW w:w="4680" w:type="dxa"/>
          </w:tcPr>
          <w:p w14:paraId="0925EFB3" w14:textId="77777777" w:rsidR="00F453F8" w:rsidRDefault="005B496A">
            <w:pPr>
              <w:jc w:val="center"/>
            </w:pPr>
            <w:r>
              <w:rPr>
                <w:rFonts w:ascii="Calibri" w:hAnsi="Calibri"/>
                <w:sz w:val="20"/>
              </w:rPr>
              <w:t>Ellen Williams</w:t>
            </w:r>
          </w:p>
        </w:tc>
        <w:tc>
          <w:tcPr>
            <w:tcW w:w="4680" w:type="dxa"/>
          </w:tcPr>
          <w:p w14:paraId="5BB41298" w14:textId="77777777" w:rsidR="00F453F8" w:rsidRDefault="005B496A">
            <w:pPr>
              <w:jc w:val="center"/>
            </w:pPr>
            <w:r>
              <w:rPr>
                <w:rFonts w:ascii="Calibri" w:hAnsi="Calibri"/>
                <w:sz w:val="20"/>
              </w:rPr>
              <w:t>— (not stated)</w:t>
            </w:r>
          </w:p>
        </w:tc>
      </w:tr>
    </w:tbl>
    <w:p w14:paraId="0BE07BD7" w14:textId="77777777" w:rsidR="00F453F8" w:rsidRDefault="005B496A">
      <w:pPr>
        <w:pStyle w:val="Heading1"/>
      </w:pPr>
      <w:r>
        <w:t>2. Satisfaction Score (as-is today) — 7.67 / 10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F453F8" w14:paraId="25F6F46B" w14:textId="77777777">
        <w:trPr>
          <w:jc w:val="center"/>
        </w:trPr>
        <w:tc>
          <w:tcPr>
            <w:tcW w:w="4680" w:type="dxa"/>
          </w:tcPr>
          <w:p w14:paraId="0E3873AD" w14:textId="77777777" w:rsidR="00F453F8" w:rsidRDefault="005B496A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User</w:t>
            </w:r>
          </w:p>
        </w:tc>
        <w:tc>
          <w:tcPr>
            <w:tcW w:w="4680" w:type="dxa"/>
          </w:tcPr>
          <w:p w14:paraId="5F37C625" w14:textId="77777777" w:rsidR="00F453F8" w:rsidRDefault="005B496A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Score</w:t>
            </w:r>
          </w:p>
        </w:tc>
      </w:tr>
      <w:tr w:rsidR="00F453F8" w14:paraId="50F318B9" w14:textId="77777777">
        <w:trPr>
          <w:jc w:val="center"/>
        </w:trPr>
        <w:tc>
          <w:tcPr>
            <w:tcW w:w="4680" w:type="dxa"/>
          </w:tcPr>
          <w:p w14:paraId="7BD82068" w14:textId="77777777" w:rsidR="00F453F8" w:rsidRDefault="005B496A">
            <w:pPr>
              <w:jc w:val="center"/>
            </w:pPr>
            <w:r>
              <w:rPr>
                <w:rFonts w:ascii="Calibri" w:hAnsi="Calibri"/>
                <w:sz w:val="20"/>
              </w:rPr>
              <w:t>Starr-Nell Bowman</w:t>
            </w:r>
          </w:p>
        </w:tc>
        <w:tc>
          <w:tcPr>
            <w:tcW w:w="4680" w:type="dxa"/>
          </w:tcPr>
          <w:p w14:paraId="75697EEC" w14:textId="77777777" w:rsidR="00F453F8" w:rsidRDefault="005B496A">
            <w:pPr>
              <w:jc w:val="center"/>
            </w:pPr>
            <w:r>
              <w:rPr>
                <w:rFonts w:ascii="Calibri" w:hAnsi="Calibri"/>
                <w:sz w:val="20"/>
              </w:rPr>
              <w:t>7</w:t>
            </w:r>
          </w:p>
        </w:tc>
      </w:tr>
      <w:tr w:rsidR="00F453F8" w14:paraId="5060AEC3" w14:textId="77777777">
        <w:trPr>
          <w:jc w:val="center"/>
        </w:trPr>
        <w:tc>
          <w:tcPr>
            <w:tcW w:w="4680" w:type="dxa"/>
          </w:tcPr>
          <w:p w14:paraId="6DD6A882" w14:textId="77777777" w:rsidR="00F453F8" w:rsidRDefault="005B496A">
            <w:pPr>
              <w:jc w:val="center"/>
            </w:pPr>
            <w:r>
              <w:rPr>
                <w:rFonts w:ascii="Calibri" w:hAnsi="Calibri"/>
                <w:sz w:val="20"/>
              </w:rPr>
              <w:t>Ayonna S. Tolbert</w:t>
            </w:r>
          </w:p>
        </w:tc>
        <w:tc>
          <w:tcPr>
            <w:tcW w:w="4680" w:type="dxa"/>
          </w:tcPr>
          <w:p w14:paraId="03853697" w14:textId="77777777" w:rsidR="00F453F8" w:rsidRDefault="005B496A">
            <w:pPr>
              <w:jc w:val="center"/>
            </w:pPr>
            <w:r>
              <w:rPr>
                <w:rFonts w:ascii="Calibri" w:hAnsi="Calibri"/>
                <w:sz w:val="20"/>
              </w:rPr>
              <w:t>8</w:t>
            </w:r>
          </w:p>
        </w:tc>
      </w:tr>
      <w:tr w:rsidR="00F453F8" w14:paraId="7838B7B8" w14:textId="77777777">
        <w:trPr>
          <w:jc w:val="center"/>
        </w:trPr>
        <w:tc>
          <w:tcPr>
            <w:tcW w:w="4680" w:type="dxa"/>
          </w:tcPr>
          <w:p w14:paraId="17129A13" w14:textId="77777777" w:rsidR="00F453F8" w:rsidRDefault="005B496A">
            <w:pPr>
              <w:jc w:val="center"/>
            </w:pPr>
            <w:r>
              <w:rPr>
                <w:rFonts w:ascii="Calibri" w:hAnsi="Calibri"/>
                <w:sz w:val="20"/>
              </w:rPr>
              <w:t>Allyson Pope</w:t>
            </w:r>
          </w:p>
        </w:tc>
        <w:tc>
          <w:tcPr>
            <w:tcW w:w="4680" w:type="dxa"/>
          </w:tcPr>
          <w:p w14:paraId="49832D11" w14:textId="77777777" w:rsidR="00F453F8" w:rsidRDefault="005B496A">
            <w:pPr>
              <w:jc w:val="center"/>
            </w:pPr>
            <w:r>
              <w:rPr>
                <w:rFonts w:ascii="Calibri" w:hAnsi="Calibri"/>
                <w:sz w:val="20"/>
              </w:rPr>
              <w:t>8</w:t>
            </w:r>
          </w:p>
        </w:tc>
      </w:tr>
      <w:tr w:rsidR="00F453F8" w14:paraId="50C3F90A" w14:textId="77777777">
        <w:trPr>
          <w:jc w:val="center"/>
        </w:trPr>
        <w:tc>
          <w:tcPr>
            <w:tcW w:w="4680" w:type="dxa"/>
          </w:tcPr>
          <w:p w14:paraId="33BA40CC" w14:textId="77777777" w:rsidR="00F453F8" w:rsidRDefault="005B496A">
            <w:pPr>
              <w:jc w:val="center"/>
            </w:pPr>
            <w:r>
              <w:rPr>
                <w:rFonts w:ascii="Calibri" w:hAnsi="Calibri"/>
                <w:sz w:val="20"/>
              </w:rPr>
              <w:t>Ellen Williams</w:t>
            </w:r>
          </w:p>
        </w:tc>
        <w:tc>
          <w:tcPr>
            <w:tcW w:w="4680" w:type="dxa"/>
          </w:tcPr>
          <w:p w14:paraId="1151DD02" w14:textId="77777777" w:rsidR="00F453F8" w:rsidRDefault="005B496A">
            <w:pPr>
              <w:jc w:val="center"/>
            </w:pPr>
            <w:r>
              <w:rPr>
                <w:rFonts w:ascii="Calibri" w:hAnsi="Calibri"/>
                <w:sz w:val="20"/>
              </w:rPr>
              <w:t>— (not stated)</w:t>
            </w:r>
          </w:p>
        </w:tc>
      </w:tr>
    </w:tbl>
    <w:p w14:paraId="411711BB" w14:textId="77777777" w:rsidR="00F453F8" w:rsidRDefault="005B496A">
      <w:pPr>
        <w:pStyle w:val="Heading1"/>
      </w:pPr>
      <w:r>
        <w:t>3. Most Valuable Features</w:t>
      </w:r>
    </w:p>
    <w:p w14:paraId="1D0429CC" w14:textId="77777777" w:rsidR="00F453F8" w:rsidRDefault="005B496A">
      <w:pPr>
        <w:pStyle w:val="ListBullet"/>
      </w:pPr>
      <w:r>
        <w:rPr>
          <w:rFonts w:ascii="Calibri" w:hAnsi="Calibri"/>
          <w:b/>
          <w:sz w:val="21"/>
        </w:rPr>
        <w:t>Member Detail screen</w:t>
      </w:r>
      <w:r>
        <w:rPr>
          <w:rFonts w:ascii="Calibri" w:hAnsi="Calibri"/>
          <w:sz w:val="21"/>
        </w:rPr>
        <w:t xml:space="preserve"> — "They always want that specific, the what's in it for me, the so what." (Starr-Nell)</w:t>
      </w:r>
    </w:p>
    <w:p w14:paraId="68563E23" w14:textId="77777777" w:rsidR="00F453F8" w:rsidRDefault="005B496A">
      <w:pPr>
        <w:pStyle w:val="ListBullet"/>
      </w:pPr>
      <w:r>
        <w:rPr>
          <w:rFonts w:ascii="Calibri" w:hAnsi="Calibri"/>
          <w:b/>
          <w:sz w:val="21"/>
        </w:rPr>
        <w:t>Cost Drivers screen</w:t>
      </w:r>
      <w:r>
        <w:rPr>
          <w:rFonts w:ascii="Calibri" w:hAnsi="Calibri"/>
          <w:sz w:val="21"/>
        </w:rPr>
        <w:t xml:space="preserve"> — Top drug drivers are what currently works in provider conversations. (Ayonna)</w:t>
      </w:r>
    </w:p>
    <w:p w14:paraId="1D027CFA" w14:textId="2E06284F" w:rsidR="00F453F8" w:rsidRDefault="2AED6296">
      <w:pPr>
        <w:pStyle w:val="ListBullet"/>
      </w:pPr>
      <w:r w:rsidRPr="1781AC7B">
        <w:rPr>
          <w:rFonts w:ascii="Calibri" w:hAnsi="Calibri"/>
          <w:b/>
          <w:bCs/>
          <w:sz w:val="21"/>
          <w:szCs w:val="21"/>
        </w:rPr>
        <w:t xml:space="preserve">Navigation across story </w:t>
      </w:r>
      <w:r w:rsidR="005B496A" w:rsidRPr="1781AC7B">
        <w:rPr>
          <w:rFonts w:ascii="Calibri" w:hAnsi="Calibri"/>
          <w:sz w:val="21"/>
          <w:szCs w:val="21"/>
        </w:rPr>
        <w:t>— Overview → Trends → Cost Drivers → Quality → Member Detail. "You have the options to go in at different latitudes." (Allyson)</w:t>
      </w:r>
    </w:p>
    <w:p w14:paraId="459C2EE0" w14:textId="77777777" w:rsidR="00F453F8" w:rsidRDefault="005B496A">
      <w:pPr>
        <w:pStyle w:val="ListBullet"/>
      </w:pPr>
      <w:r>
        <w:rPr>
          <w:rFonts w:ascii="Calibri" w:hAnsi="Calibri"/>
          <w:b/>
          <w:sz w:val="21"/>
        </w:rPr>
        <w:t>Driver breakdown on Trends page</w:t>
      </w:r>
      <w:r>
        <w:rPr>
          <w:rFonts w:ascii="Calibri" w:hAnsi="Calibri"/>
          <w:sz w:val="21"/>
        </w:rPr>
        <w:t xml:space="preserve"> — "Really intuitive… helps bring others along and being able to articulate clearly and accurately to providers." (Starr-Nell)</w:t>
      </w:r>
    </w:p>
    <w:p w14:paraId="0A695227" w14:textId="77777777" w:rsidR="00F453F8" w:rsidRDefault="005B496A">
      <w:pPr>
        <w:pStyle w:val="Heading1"/>
      </w:pPr>
      <w:r>
        <w:t>4. User Concerns</w:t>
      </w:r>
    </w:p>
    <w:p w14:paraId="03A3B4BE" w14:textId="77777777" w:rsidR="00F453F8" w:rsidRDefault="005B496A">
      <w:pPr>
        <w:pStyle w:val="Heading2"/>
      </w:pPr>
      <w:r>
        <w:t>Data Accuracy / Relevance</w:t>
      </w:r>
    </w:p>
    <w:p w14:paraId="61745BED" w14:textId="77777777" w:rsidR="00F453F8" w:rsidRDefault="005B496A">
      <w:pPr>
        <w:pStyle w:val="ListBullet"/>
      </w:pPr>
      <w:r>
        <w:rPr>
          <w:rFonts w:ascii="Calibri" w:hAnsi="Calibri"/>
          <w:b/>
          <w:sz w:val="21"/>
        </w:rPr>
        <w:t>State PDL alignment</w:t>
      </w:r>
      <w:r>
        <w:rPr>
          <w:rFonts w:ascii="Calibri" w:hAnsi="Calibri"/>
          <w:sz w:val="21"/>
        </w:rPr>
        <w:t xml:space="preserve"> — KY's PDL is brand-heavy; can't push generic fill rate when the state prefers brand. (Ayonna)</w:t>
      </w:r>
    </w:p>
    <w:p w14:paraId="6C6BDF81" w14:textId="77777777" w:rsidR="00F453F8" w:rsidRDefault="005B496A">
      <w:pPr>
        <w:pStyle w:val="ListBullet"/>
      </w:pPr>
      <w:r>
        <w:rPr>
          <w:rFonts w:ascii="Calibri" w:hAnsi="Calibri"/>
          <w:b/>
          <w:sz w:val="21"/>
        </w:rPr>
        <w:t>Quality measures differ by LOB</w:t>
      </w:r>
      <w:r>
        <w:rPr>
          <w:rFonts w:ascii="Calibri" w:hAnsi="Calibri"/>
          <w:sz w:val="21"/>
        </w:rPr>
        <w:t xml:space="preserve"> — Medicare, Medicaid, Marketplace each have different pharmacy quality measures. An all-LOB view would cause confusion. (Ayonna, Starr-Nell)</w:t>
      </w:r>
    </w:p>
    <w:p w14:paraId="0EB18BB3" w14:textId="77777777" w:rsidR="00F453F8" w:rsidRDefault="005B496A">
      <w:pPr>
        <w:pStyle w:val="Heading2"/>
      </w:pPr>
      <w:r>
        <w:t>Audience / Usability</w:t>
      </w:r>
    </w:p>
    <w:p w14:paraId="639B0C60" w14:textId="77777777" w:rsidR="00F453F8" w:rsidRDefault="005B496A">
      <w:pPr>
        <w:pStyle w:val="ListBullet"/>
      </w:pPr>
      <w:r>
        <w:rPr>
          <w:rFonts w:ascii="Calibri" w:hAnsi="Calibri"/>
          <w:b/>
          <w:sz w:val="21"/>
        </w:rPr>
        <w:t>Detail may overwhelm providers</w:t>
      </w:r>
      <w:r>
        <w:rPr>
          <w:rFonts w:ascii="Calibri" w:hAnsi="Calibri"/>
          <w:sz w:val="21"/>
        </w:rPr>
        <w:t xml:space="preserve"> — Provider meetings often include front office/quality staff, not clinicians. Trends/waterfall may go over their heads. (Ayonna)</w:t>
      </w:r>
    </w:p>
    <w:p w14:paraId="24D72BEA" w14:textId="77777777" w:rsidR="00F453F8" w:rsidRDefault="005B496A">
      <w:pPr>
        <w:pStyle w:val="ListBullet"/>
      </w:pPr>
      <w:r>
        <w:rPr>
          <w:rFonts w:ascii="Calibri" w:hAnsi="Calibri"/>
          <w:b/>
          <w:sz w:val="21"/>
        </w:rPr>
        <w:t>Gap shown, but no solution</w:t>
      </w:r>
      <w:r>
        <w:rPr>
          <w:rFonts w:ascii="Calibri" w:hAnsi="Calibri"/>
          <w:sz w:val="21"/>
        </w:rPr>
        <w:t xml:space="preserve"> — Dashboard identifies the problem but doesn't tell them what to switch to. Therapeutic interchange data is missing. (Ellen)</w:t>
      </w:r>
    </w:p>
    <w:p w14:paraId="0928E0A4" w14:textId="77777777" w:rsidR="00F453F8" w:rsidRDefault="005B496A">
      <w:pPr>
        <w:pStyle w:val="Heading2"/>
      </w:pPr>
      <w:r>
        <w:t>Confidentiality</w:t>
      </w:r>
    </w:p>
    <w:p w14:paraId="70E97EAE" w14:textId="77777777" w:rsidR="00F453F8" w:rsidRDefault="005B496A">
      <w:pPr>
        <w:pStyle w:val="ListBullet"/>
      </w:pPr>
      <w:r>
        <w:rPr>
          <w:rFonts w:ascii="Calibri" w:hAnsi="Calibri"/>
          <w:b/>
          <w:sz w:val="21"/>
        </w:rPr>
        <w:t>Peer names must be blinded</w:t>
      </w:r>
      <w:r>
        <w:rPr>
          <w:rFonts w:ascii="Calibri" w:hAnsi="Calibri"/>
          <w:sz w:val="21"/>
        </w:rPr>
        <w:t xml:space="preserve"> — Providers currently receive blinded comparisons (Peer 1, Peer 2). Showing real names is a risk. (Starr-Nell, Ayonna)</w:t>
      </w:r>
    </w:p>
    <w:p w14:paraId="439A68E2" w14:textId="77777777" w:rsidR="00F453F8" w:rsidRDefault="005B496A">
      <w:pPr>
        <w:pStyle w:val="ListBullet"/>
      </w:pPr>
      <w:r>
        <w:rPr>
          <w:rFonts w:ascii="Calibri" w:hAnsi="Calibri"/>
          <w:b/>
          <w:sz w:val="21"/>
        </w:rPr>
        <w:t>Screenshot oversharing risk</w:t>
      </w:r>
      <w:r>
        <w:rPr>
          <w:rFonts w:ascii="Calibri" w:hAnsi="Calibri"/>
          <w:sz w:val="21"/>
        </w:rPr>
        <w:t xml:space="preserve"> — Users take screenshots for JOMs; named peers could leak. (Allyson)</w:t>
      </w:r>
    </w:p>
    <w:p w14:paraId="387BA849" w14:textId="77777777" w:rsidR="00F453F8" w:rsidRDefault="005B496A">
      <w:pPr>
        <w:pStyle w:val="Heading2"/>
      </w:pPr>
      <w:r>
        <w:t>Process Ownership</w:t>
      </w:r>
    </w:p>
    <w:p w14:paraId="5E7CA387" w14:textId="77777777" w:rsidR="00F453F8" w:rsidRDefault="005B496A">
      <w:pPr>
        <w:pStyle w:val="ListBullet"/>
      </w:pPr>
      <w:r>
        <w:rPr>
          <w:rFonts w:ascii="Calibri" w:hAnsi="Calibri"/>
          <w:b/>
          <w:sz w:val="21"/>
        </w:rPr>
        <w:t>PA burden data</w:t>
      </w:r>
      <w:r>
        <w:rPr>
          <w:rFonts w:ascii="Calibri" w:hAnsi="Calibri"/>
          <w:sz w:val="21"/>
        </w:rPr>
        <w:t xml:space="preserve"> — KY Medicaid has a single PBM; showing PA data "sticks us in the middle of a process that we don't own." (Ayonna)</w:t>
      </w:r>
    </w:p>
    <w:p w14:paraId="748F8DC6" w14:textId="77777777" w:rsidR="00F453F8" w:rsidRDefault="005B496A">
      <w:pPr>
        <w:pStyle w:val="Heading2"/>
      </w:pPr>
      <w:r>
        <w:t>LOB Sensitivity</w:t>
      </w:r>
    </w:p>
    <w:p w14:paraId="39E8E05F" w14:textId="77777777" w:rsidR="00F453F8" w:rsidRDefault="005B496A">
      <w:pPr>
        <w:pStyle w:val="ListBullet"/>
      </w:pPr>
      <w:r>
        <w:rPr>
          <w:rFonts w:ascii="Calibri" w:hAnsi="Calibri"/>
          <w:b/>
          <w:sz w:val="21"/>
        </w:rPr>
        <w:t>90-day / mail order is Medicare-focused</w:t>
      </w:r>
      <w:r>
        <w:rPr>
          <w:rFonts w:ascii="Calibri" w:hAnsi="Calibri"/>
          <w:sz w:val="21"/>
        </w:rPr>
        <w:t xml:space="preserve"> — Not relevant for many Medicaid plans. Not all drugs qualify for 90-day supply. (Ayonna)</w:t>
      </w:r>
    </w:p>
    <w:p w14:paraId="26B7CFCC" w14:textId="77777777" w:rsidR="00F453F8" w:rsidRDefault="005B496A">
      <w:pPr>
        <w:pStyle w:val="Heading1"/>
      </w:pPr>
      <w:r>
        <w:t>5. What Would Make It Better</w:t>
      </w:r>
    </w:p>
    <w:p w14:paraId="4D3F16D1" w14:textId="77777777" w:rsidR="00F453F8" w:rsidRDefault="005B496A">
      <w:pPr>
        <w:pStyle w:val="ListNumber"/>
      </w:pPr>
      <w:r>
        <w:rPr>
          <w:rFonts w:ascii="Calibri" w:hAnsi="Calibri"/>
          <w:b/>
          <w:sz w:val="21"/>
        </w:rPr>
        <w:t>Blind peer comparison names</w:t>
      </w:r>
      <w:r>
        <w:rPr>
          <w:rFonts w:ascii="Calibri" w:hAnsi="Calibri"/>
          <w:sz w:val="21"/>
        </w:rPr>
        <w:t xml:space="preserve"> → Peer 1, Peer 2, etc. (Starr-Nell, Ayonna)</w:t>
      </w:r>
    </w:p>
    <w:p w14:paraId="54076330" w14:textId="77777777" w:rsidR="00F453F8" w:rsidRDefault="005B496A">
      <w:pPr>
        <w:pStyle w:val="ListNumber"/>
      </w:pPr>
      <w:r>
        <w:rPr>
          <w:rFonts w:ascii="Calibri" w:hAnsi="Calibri"/>
          <w:b/>
          <w:sz w:val="21"/>
        </w:rPr>
        <w:t>Dynamic quality measures by LOB</w:t>
      </w:r>
      <w:r>
        <w:rPr>
          <w:rFonts w:ascii="Calibri" w:hAnsi="Calibri"/>
          <w:sz w:val="21"/>
        </w:rPr>
        <w:t xml:space="preserve"> → Swap cards when toggling Medicare / Medicaid / Marketplace (Ayonna, Starr-Nell)</w:t>
      </w:r>
    </w:p>
    <w:p w14:paraId="3ECC2C15" w14:textId="77777777" w:rsidR="00F453F8" w:rsidRDefault="005B496A">
      <w:pPr>
        <w:pStyle w:val="ListNumber"/>
      </w:pPr>
      <w:r>
        <w:rPr>
          <w:rFonts w:ascii="Calibri" w:hAnsi="Calibri"/>
          <w:b/>
          <w:sz w:val="21"/>
        </w:rPr>
        <w:t xml:space="preserve">Add </w:t>
      </w:r>
      <w:proofErr w:type="gramStart"/>
      <w:r>
        <w:rPr>
          <w:rFonts w:ascii="Calibri" w:hAnsi="Calibri"/>
          <w:b/>
          <w:sz w:val="21"/>
        </w:rPr>
        <w:t>high-cost</w:t>
      </w:r>
      <w:proofErr w:type="gramEnd"/>
      <w:r>
        <w:rPr>
          <w:rFonts w:ascii="Calibri" w:hAnsi="Calibri"/>
          <w:b/>
          <w:sz w:val="21"/>
        </w:rPr>
        <w:t xml:space="preserve"> / high-volume member flags</w:t>
      </w:r>
      <w:r>
        <w:rPr>
          <w:rFonts w:ascii="Calibri" w:hAnsi="Calibri"/>
          <w:sz w:val="21"/>
        </w:rPr>
        <w:t xml:space="preserve"> → Providers want to see their outlier members (Ayonna, Allyson)</w:t>
      </w:r>
    </w:p>
    <w:p w14:paraId="3BB4A484" w14:textId="77777777" w:rsidR="00F453F8" w:rsidRDefault="005B496A">
      <w:pPr>
        <w:pStyle w:val="ListNumber"/>
      </w:pPr>
      <w:r>
        <w:rPr>
          <w:rFonts w:ascii="Calibri" w:hAnsi="Calibri"/>
          <w:b/>
          <w:sz w:val="21"/>
        </w:rPr>
        <w:t>90-day/mail order: show by provider, not by drug</w:t>
      </w:r>
      <w:r>
        <w:rPr>
          <w:rFonts w:ascii="Calibri" w:hAnsi="Calibri"/>
          <w:sz w:val="21"/>
        </w:rPr>
        <w:t xml:space="preserve"> → More actionable for encouraging individual prescribers (Ayonna, Allyson)</w:t>
      </w:r>
    </w:p>
    <w:p w14:paraId="53016199" w14:textId="77777777" w:rsidR="00F453F8" w:rsidRDefault="005B496A">
      <w:pPr>
        <w:pStyle w:val="ListNumber"/>
      </w:pPr>
      <w:r>
        <w:rPr>
          <w:rFonts w:ascii="Calibri" w:hAnsi="Calibri"/>
          <w:b/>
          <w:sz w:val="21"/>
        </w:rPr>
        <w:t>Cross-filter cost drivers → GFR chart</w:t>
      </w:r>
      <w:r>
        <w:rPr>
          <w:rFonts w:ascii="Calibri" w:hAnsi="Calibri"/>
          <w:sz w:val="21"/>
        </w:rPr>
        <w:t xml:space="preserve"> → Click Ozempic, see Ozempic's GFR vs. state average (Allyson, Ayonna)</w:t>
      </w:r>
    </w:p>
    <w:p w14:paraId="622B47F1" w14:textId="77777777" w:rsidR="00F453F8" w:rsidRDefault="005B496A">
      <w:pPr>
        <w:pStyle w:val="ListNumber"/>
      </w:pPr>
      <w:r>
        <w:rPr>
          <w:rFonts w:ascii="Calibri" w:hAnsi="Calibri"/>
          <w:b/>
          <w:sz w:val="21"/>
        </w:rPr>
        <w:t>Add therapeutic interchange + cost savings</w:t>
      </w:r>
      <w:r>
        <w:rPr>
          <w:rFonts w:ascii="Calibri" w:hAnsi="Calibri"/>
          <w:sz w:val="21"/>
        </w:rPr>
        <w:t xml:space="preserve"> → Show what to switch to, not just the problem (Ellen)</w:t>
      </w:r>
    </w:p>
    <w:p w14:paraId="756F8C23" w14:textId="77777777" w:rsidR="00F453F8" w:rsidRDefault="005B496A">
      <w:pPr>
        <w:pStyle w:val="ListNumber"/>
      </w:pPr>
      <w:r>
        <w:rPr>
          <w:rFonts w:ascii="Calibri" w:hAnsi="Calibri"/>
          <w:b/>
          <w:sz w:val="21"/>
        </w:rPr>
        <w:t>Validate data feeds against state-specific PDLs</w:t>
      </w:r>
      <w:r>
        <w:rPr>
          <w:rFonts w:ascii="Calibri" w:hAnsi="Calibri"/>
          <w:sz w:val="21"/>
        </w:rPr>
        <w:t xml:space="preserve"> → GFR/PDL compliance must reflect state formulary (Ayonna)</w:t>
      </w:r>
    </w:p>
    <w:p w14:paraId="6FC88759" w14:textId="77777777" w:rsidR="00F453F8" w:rsidRDefault="005B496A">
      <w:pPr>
        <w:pStyle w:val="ListNumber"/>
      </w:pPr>
      <w:r>
        <w:rPr>
          <w:rFonts w:ascii="Calibri" w:hAnsi="Calibri"/>
          <w:b/>
          <w:sz w:val="21"/>
        </w:rPr>
        <w:t>Prominent LOB filter across all screens</w:t>
      </w:r>
      <w:r>
        <w:rPr>
          <w:rFonts w:ascii="Calibri" w:hAnsi="Calibri"/>
          <w:sz w:val="21"/>
        </w:rPr>
        <w:t xml:space="preserve"> → "I'm dying to see it by line of business." (Allyson)</w:t>
      </w:r>
    </w:p>
    <w:p w14:paraId="0956F1A2" w14:textId="77777777" w:rsidR="00F453F8" w:rsidRDefault="005B496A">
      <w:pPr>
        <w:pStyle w:val="Heading1"/>
      </w:pPr>
      <w:r>
        <w:t>6. Recommended Changes (Priority Order)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5"/>
        <w:gridCol w:w="4028"/>
        <w:gridCol w:w="4747"/>
      </w:tblGrid>
      <w:tr w:rsidR="00F453F8" w14:paraId="6FFB2274" w14:textId="77777777">
        <w:trPr>
          <w:jc w:val="center"/>
        </w:trPr>
        <w:tc>
          <w:tcPr>
            <w:tcW w:w="576" w:type="dxa"/>
          </w:tcPr>
          <w:p w14:paraId="5AFC7B24" w14:textId="77777777" w:rsidR="00F453F8" w:rsidRDefault="005B496A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w="4032" w:type="dxa"/>
          </w:tcPr>
          <w:p w14:paraId="51F6C5CC" w14:textId="77777777" w:rsidR="00F453F8" w:rsidRDefault="005B496A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Change</w:t>
            </w:r>
          </w:p>
        </w:tc>
        <w:tc>
          <w:tcPr>
            <w:tcW w:w="4752" w:type="dxa"/>
          </w:tcPr>
          <w:p w14:paraId="22547794" w14:textId="77777777" w:rsidR="00F453F8" w:rsidRDefault="005B496A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Why</w:t>
            </w:r>
          </w:p>
        </w:tc>
      </w:tr>
      <w:tr w:rsidR="00F453F8" w14:paraId="1BDF8D47" w14:textId="77777777">
        <w:trPr>
          <w:jc w:val="center"/>
        </w:trPr>
        <w:tc>
          <w:tcPr>
            <w:tcW w:w="576" w:type="dxa"/>
          </w:tcPr>
          <w:p w14:paraId="649841BE" w14:textId="77777777" w:rsidR="00F453F8" w:rsidRDefault="005B496A"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4032" w:type="dxa"/>
          </w:tcPr>
          <w:p w14:paraId="021E1B41" w14:textId="77777777" w:rsidR="00F453F8" w:rsidRDefault="005B496A">
            <w:r>
              <w:rPr>
                <w:rFonts w:ascii="Calibri" w:hAnsi="Calibri"/>
                <w:sz w:val="20"/>
              </w:rPr>
              <w:t>Blind peer names</w:t>
            </w:r>
          </w:p>
        </w:tc>
        <w:tc>
          <w:tcPr>
            <w:tcW w:w="4752" w:type="dxa"/>
          </w:tcPr>
          <w:p w14:paraId="69512B4E" w14:textId="77777777" w:rsidR="00F453F8" w:rsidRDefault="005B496A">
            <w:r>
              <w:rPr>
                <w:rFonts w:ascii="Calibri" w:hAnsi="Calibri"/>
                <w:sz w:val="20"/>
              </w:rPr>
              <w:t>Confidentiality risk; users already do this today</w:t>
            </w:r>
          </w:p>
        </w:tc>
      </w:tr>
      <w:tr w:rsidR="00F453F8" w14:paraId="12380658" w14:textId="77777777">
        <w:trPr>
          <w:jc w:val="center"/>
        </w:trPr>
        <w:tc>
          <w:tcPr>
            <w:tcW w:w="576" w:type="dxa"/>
          </w:tcPr>
          <w:p w14:paraId="18F999B5" w14:textId="77777777" w:rsidR="00F453F8" w:rsidRDefault="005B496A"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w="4032" w:type="dxa"/>
          </w:tcPr>
          <w:p w14:paraId="240EBDD6" w14:textId="77777777" w:rsidR="00F453F8" w:rsidRDefault="005B496A">
            <w:r>
              <w:rPr>
                <w:rFonts w:ascii="Calibri" w:hAnsi="Calibri"/>
                <w:sz w:val="20"/>
              </w:rPr>
              <w:t>LOB filter + dynamic quality cards</w:t>
            </w:r>
          </w:p>
        </w:tc>
        <w:tc>
          <w:tcPr>
            <w:tcW w:w="4752" w:type="dxa"/>
          </w:tcPr>
          <w:p w14:paraId="4F6B22D9" w14:textId="77777777" w:rsidR="00F453F8" w:rsidRDefault="005B496A">
            <w:r>
              <w:rPr>
                <w:rFonts w:ascii="Calibri" w:hAnsi="Calibri"/>
                <w:sz w:val="20"/>
              </w:rPr>
              <w:t>Wrong measures = wrong conversations</w:t>
            </w:r>
          </w:p>
        </w:tc>
      </w:tr>
      <w:tr w:rsidR="00F453F8" w14:paraId="6DEFD515" w14:textId="77777777">
        <w:trPr>
          <w:jc w:val="center"/>
        </w:trPr>
        <w:tc>
          <w:tcPr>
            <w:tcW w:w="576" w:type="dxa"/>
          </w:tcPr>
          <w:p w14:paraId="5FCD5EC4" w14:textId="77777777" w:rsidR="00F453F8" w:rsidRDefault="005B496A">
            <w:pPr>
              <w:jc w:val="center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w="4032" w:type="dxa"/>
          </w:tcPr>
          <w:p w14:paraId="4AF27619" w14:textId="77777777" w:rsidR="00F453F8" w:rsidRDefault="005B496A">
            <w:r>
              <w:rPr>
                <w:rFonts w:ascii="Calibri" w:hAnsi="Calibri"/>
                <w:sz w:val="20"/>
              </w:rPr>
              <w:t>90-day section: by provider, not drug</w:t>
            </w:r>
          </w:p>
        </w:tc>
        <w:tc>
          <w:tcPr>
            <w:tcW w:w="4752" w:type="dxa"/>
          </w:tcPr>
          <w:p w14:paraId="43775646" w14:textId="77777777" w:rsidR="00F453F8" w:rsidRDefault="005B496A">
            <w:r>
              <w:rPr>
                <w:rFonts w:ascii="Calibri" w:hAnsi="Calibri"/>
                <w:sz w:val="20"/>
              </w:rPr>
              <w:t>Matches real-world workflow</w:t>
            </w:r>
          </w:p>
        </w:tc>
      </w:tr>
      <w:tr w:rsidR="00F453F8" w14:paraId="4D506CDF" w14:textId="77777777">
        <w:trPr>
          <w:jc w:val="center"/>
        </w:trPr>
        <w:tc>
          <w:tcPr>
            <w:tcW w:w="576" w:type="dxa"/>
          </w:tcPr>
          <w:p w14:paraId="2598DEE6" w14:textId="77777777" w:rsidR="00F453F8" w:rsidRDefault="005B496A">
            <w:pPr>
              <w:jc w:val="center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w="4032" w:type="dxa"/>
          </w:tcPr>
          <w:p w14:paraId="465FF754" w14:textId="77777777" w:rsidR="00F453F8" w:rsidRDefault="005B496A">
            <w:proofErr w:type="gramStart"/>
            <w:r>
              <w:rPr>
                <w:rFonts w:ascii="Calibri" w:hAnsi="Calibri"/>
                <w:sz w:val="20"/>
              </w:rPr>
              <w:t>High-cost</w:t>
            </w:r>
            <w:proofErr w:type="gramEnd"/>
            <w:r>
              <w:rPr>
                <w:rFonts w:ascii="Calibri" w:hAnsi="Calibri"/>
                <w:sz w:val="20"/>
              </w:rPr>
              <w:t>/high-volume member flags</w:t>
            </w:r>
          </w:p>
        </w:tc>
        <w:tc>
          <w:tcPr>
            <w:tcW w:w="4752" w:type="dxa"/>
          </w:tcPr>
          <w:p w14:paraId="0EE80A25" w14:textId="77777777" w:rsidR="00F453F8" w:rsidRDefault="005B496A">
            <w:r>
              <w:rPr>
                <w:rFonts w:ascii="Calibri" w:hAnsi="Calibri"/>
                <w:sz w:val="20"/>
              </w:rPr>
              <w:t>Providers want to see their outliers</w:t>
            </w:r>
          </w:p>
        </w:tc>
      </w:tr>
      <w:tr w:rsidR="00F453F8" w14:paraId="41597998" w14:textId="77777777">
        <w:trPr>
          <w:jc w:val="center"/>
        </w:trPr>
        <w:tc>
          <w:tcPr>
            <w:tcW w:w="576" w:type="dxa"/>
          </w:tcPr>
          <w:p w14:paraId="78941E47" w14:textId="77777777" w:rsidR="00F453F8" w:rsidRDefault="005B496A">
            <w:pPr>
              <w:jc w:val="center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w="4032" w:type="dxa"/>
          </w:tcPr>
          <w:p w14:paraId="066222F6" w14:textId="77777777" w:rsidR="00F453F8" w:rsidRDefault="005B496A">
            <w:r>
              <w:rPr>
                <w:rFonts w:ascii="Calibri" w:hAnsi="Calibri"/>
                <w:sz w:val="20"/>
              </w:rPr>
              <w:t>Cross-filter: drug → GFR comparison</w:t>
            </w:r>
          </w:p>
        </w:tc>
        <w:tc>
          <w:tcPr>
            <w:tcW w:w="4752" w:type="dxa"/>
          </w:tcPr>
          <w:p w14:paraId="1A718113" w14:textId="77777777" w:rsidR="00F453F8" w:rsidRDefault="005B496A">
            <w:r>
              <w:rPr>
                <w:rFonts w:ascii="Calibri" w:hAnsi="Calibri"/>
                <w:sz w:val="20"/>
              </w:rPr>
              <w:t>Users expect cascading interaction</w:t>
            </w:r>
          </w:p>
        </w:tc>
      </w:tr>
      <w:tr w:rsidR="00F453F8" w14:paraId="749DC02A" w14:textId="77777777">
        <w:trPr>
          <w:jc w:val="center"/>
        </w:trPr>
        <w:tc>
          <w:tcPr>
            <w:tcW w:w="576" w:type="dxa"/>
          </w:tcPr>
          <w:p w14:paraId="29B4EA11" w14:textId="77777777" w:rsidR="00F453F8" w:rsidRDefault="005B496A">
            <w:pPr>
              <w:jc w:val="center"/>
            </w:pPr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w="4032" w:type="dxa"/>
          </w:tcPr>
          <w:p w14:paraId="3C67A187" w14:textId="77777777" w:rsidR="00F453F8" w:rsidRDefault="005B496A">
            <w:r>
              <w:rPr>
                <w:rFonts w:ascii="Calibri" w:hAnsi="Calibri"/>
                <w:sz w:val="20"/>
              </w:rPr>
              <w:t>Validate PDL data by state</w:t>
            </w:r>
          </w:p>
        </w:tc>
        <w:tc>
          <w:tcPr>
            <w:tcW w:w="4752" w:type="dxa"/>
          </w:tcPr>
          <w:p w14:paraId="00807769" w14:textId="77777777" w:rsidR="00F453F8" w:rsidRDefault="005B496A">
            <w:r>
              <w:rPr>
                <w:rFonts w:ascii="Calibri" w:hAnsi="Calibri"/>
                <w:sz w:val="20"/>
              </w:rPr>
              <w:t>Accuracy concern for brand-heavy states</w:t>
            </w:r>
          </w:p>
        </w:tc>
      </w:tr>
      <w:tr w:rsidR="00F453F8" w14:paraId="6146A9CB" w14:textId="77777777">
        <w:trPr>
          <w:jc w:val="center"/>
        </w:trPr>
        <w:tc>
          <w:tcPr>
            <w:tcW w:w="576" w:type="dxa"/>
          </w:tcPr>
          <w:p w14:paraId="109B8484" w14:textId="77777777" w:rsidR="00F453F8" w:rsidRDefault="005B496A">
            <w:pPr>
              <w:jc w:val="center"/>
            </w:pPr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w="4032" w:type="dxa"/>
          </w:tcPr>
          <w:p w14:paraId="508DBB9C" w14:textId="77777777" w:rsidR="00F453F8" w:rsidRDefault="005B496A">
            <w:r>
              <w:rPr>
                <w:rFonts w:ascii="Calibri" w:hAnsi="Calibri"/>
                <w:sz w:val="20"/>
              </w:rPr>
              <w:t>Therapeutic interchange (when available)</w:t>
            </w:r>
          </w:p>
        </w:tc>
        <w:tc>
          <w:tcPr>
            <w:tcW w:w="4752" w:type="dxa"/>
          </w:tcPr>
          <w:p w14:paraId="211369C5" w14:textId="77777777" w:rsidR="00F453F8" w:rsidRDefault="005B496A">
            <w:r>
              <w:rPr>
                <w:rFonts w:ascii="Calibri" w:hAnsi="Calibri"/>
                <w:sz w:val="20"/>
              </w:rPr>
              <w:t>Closes the "show me the solution" gap</w:t>
            </w:r>
          </w:p>
        </w:tc>
      </w:tr>
      <w:tr w:rsidR="00F453F8" w14:paraId="0BAE275B" w14:textId="77777777">
        <w:trPr>
          <w:jc w:val="center"/>
        </w:trPr>
        <w:tc>
          <w:tcPr>
            <w:tcW w:w="576" w:type="dxa"/>
          </w:tcPr>
          <w:p w14:paraId="4CE4F91D" w14:textId="77777777" w:rsidR="00F453F8" w:rsidRDefault="005B496A">
            <w:pPr>
              <w:jc w:val="center"/>
            </w:pPr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w="4032" w:type="dxa"/>
          </w:tcPr>
          <w:p w14:paraId="2812370E" w14:textId="77777777" w:rsidR="00F453F8" w:rsidRDefault="005B496A">
            <w:r>
              <w:rPr>
                <w:rFonts w:ascii="Calibri" w:hAnsi="Calibri"/>
                <w:sz w:val="20"/>
              </w:rPr>
              <w:t>Add PA context/caveats</w:t>
            </w:r>
          </w:p>
        </w:tc>
        <w:tc>
          <w:tcPr>
            <w:tcW w:w="4752" w:type="dxa"/>
          </w:tcPr>
          <w:p w14:paraId="3C9786B0" w14:textId="77777777" w:rsidR="00F453F8" w:rsidRDefault="005B496A">
            <w:r>
              <w:rPr>
                <w:rFonts w:ascii="Calibri" w:hAnsi="Calibri"/>
                <w:sz w:val="20"/>
              </w:rPr>
              <w:t>Avoid inserting users into processes they don't own</w:t>
            </w:r>
          </w:p>
        </w:tc>
      </w:tr>
      <w:tr w:rsidR="00F453F8" w14:paraId="432DD7CB" w14:textId="77777777">
        <w:trPr>
          <w:jc w:val="center"/>
        </w:trPr>
        <w:tc>
          <w:tcPr>
            <w:tcW w:w="576" w:type="dxa"/>
          </w:tcPr>
          <w:p w14:paraId="2B2B7304" w14:textId="77777777" w:rsidR="00F453F8" w:rsidRDefault="005B496A">
            <w:pPr>
              <w:jc w:val="center"/>
            </w:pPr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w="4032" w:type="dxa"/>
          </w:tcPr>
          <w:p w14:paraId="5D2D7B5F" w14:textId="77777777" w:rsidR="00F453F8" w:rsidRDefault="005B496A">
            <w:r>
              <w:rPr>
                <w:rFonts w:ascii="Calibri" w:hAnsi="Calibri"/>
                <w:sz w:val="20"/>
              </w:rPr>
              <w:t>Consider audience-appropriate views</w:t>
            </w:r>
          </w:p>
        </w:tc>
        <w:tc>
          <w:tcPr>
            <w:tcW w:w="4752" w:type="dxa"/>
          </w:tcPr>
          <w:p w14:paraId="65770123" w14:textId="77777777" w:rsidR="00F453F8" w:rsidRDefault="005B496A">
            <w:r>
              <w:rPr>
                <w:rFonts w:ascii="Calibri" w:hAnsi="Calibri"/>
                <w:sz w:val="20"/>
              </w:rPr>
              <w:t>Simplify for non-pharmacy provider staff</w:t>
            </w:r>
          </w:p>
        </w:tc>
      </w:tr>
    </w:tbl>
    <w:p w14:paraId="6AA256D4" w14:textId="77777777" w:rsidR="00BE6BA0" w:rsidRDefault="00BE6BA0">
      <w:r>
        <w:br/>
      </w:r>
      <w:r w:rsidRPr="00BE6BA0">
        <w:rPr>
          <w:b/>
          <w:bCs/>
        </w:rPr>
        <w:t xml:space="preserve">Prototype Screenshots </w:t>
      </w:r>
    </w:p>
    <w:p w14:paraId="066AFAE8" w14:textId="198050A4" w:rsidR="1781AC7B" w:rsidRDefault="00BE6BA0">
      <w:r>
        <w:br/>
      </w:r>
      <w:r w:rsidR="00757044">
        <w:rPr>
          <w:noProof/>
        </w:rPr>
        <w:drawing>
          <wp:inline distT="0" distB="0" distL="0" distR="0" wp14:anchorId="551D252D" wp14:editId="4E2AA250">
            <wp:extent cx="5943600" cy="3841750"/>
            <wp:effectExtent l="0" t="0" r="0" b="6350"/>
            <wp:docPr id="654519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519246" name="Picture 65451924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7044">
        <w:rPr>
          <w:noProof/>
        </w:rPr>
        <w:drawing>
          <wp:inline distT="0" distB="0" distL="0" distR="0" wp14:anchorId="25D5192F" wp14:editId="2A96F64E">
            <wp:extent cx="5943600" cy="6301740"/>
            <wp:effectExtent l="0" t="0" r="0" b="0"/>
            <wp:docPr id="18079337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933707" name="Picture 180793370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7044">
        <w:rPr>
          <w:noProof/>
        </w:rPr>
        <w:drawing>
          <wp:inline distT="0" distB="0" distL="0" distR="0" wp14:anchorId="2488ED42" wp14:editId="19C2BAAD">
            <wp:extent cx="5943600" cy="4462145"/>
            <wp:effectExtent l="0" t="0" r="0" b="0"/>
            <wp:docPr id="16752013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201333" name="Picture 167520133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7044">
        <w:rPr>
          <w:noProof/>
        </w:rPr>
        <w:drawing>
          <wp:inline distT="0" distB="0" distL="0" distR="0" wp14:anchorId="039F1385" wp14:editId="2129487D">
            <wp:extent cx="5943600" cy="3841750"/>
            <wp:effectExtent l="0" t="0" r="0" b="6350"/>
            <wp:docPr id="5600006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00610" name="Picture 5600006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7044">
        <w:rPr>
          <w:noProof/>
        </w:rPr>
        <w:drawing>
          <wp:inline distT="0" distB="0" distL="0" distR="0" wp14:anchorId="32695ADE" wp14:editId="7A2B635E">
            <wp:extent cx="5943600" cy="3841750"/>
            <wp:effectExtent l="0" t="0" r="0" b="6350"/>
            <wp:docPr id="2909865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986511" name="Picture 2909865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1781AC7B" w:rsidSect="00BE6BA0">
      <w:pgSz w:w="12240" w:h="15840"/>
      <w:pgMar w:top="477" w:right="1440" w:bottom="495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DengXian Light">
    <w:altName w:val="等线 Light"/>
    <w:panose1 w:val="00000000000000000000"/>
    <w:charset w:val="86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62EDB"/>
    <w:rsid w:val="005A534A"/>
    <w:rsid w:val="005B496A"/>
    <w:rsid w:val="00754A84"/>
    <w:rsid w:val="00757044"/>
    <w:rsid w:val="00827C87"/>
    <w:rsid w:val="00A20880"/>
    <w:rsid w:val="00A352C8"/>
    <w:rsid w:val="00A61D8B"/>
    <w:rsid w:val="00B41C2B"/>
    <w:rsid w:val="00BB569D"/>
    <w:rsid w:val="00BE6BA0"/>
    <w:rsid w:val="00C26D93"/>
    <w:rsid w:val="00C27141"/>
    <w:rsid w:val="00CA7175"/>
    <w:rsid w:val="00D32292"/>
    <w:rsid w:val="00D75435"/>
    <w:rsid w:val="00DA6C12"/>
    <w:rsid w:val="00DE5146"/>
    <w:rsid w:val="00DF2FBF"/>
    <w:rsid w:val="00E379FB"/>
    <w:rsid w:val="00F453F8"/>
    <w:rsid w:val="00FB3270"/>
    <w:rsid w:val="0785147B"/>
    <w:rsid w:val="145DDC06"/>
    <w:rsid w:val="1781AC7B"/>
    <w:rsid w:val="1AE30756"/>
    <w:rsid w:val="1F8D6634"/>
    <w:rsid w:val="2AED6296"/>
    <w:rsid w:val="30A8A375"/>
    <w:rsid w:val="370F4FAD"/>
    <w:rsid w:val="3E3AC013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0A718BBD-C523-4109-8B16-F2699781C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585</Words>
  <Characters>3335</Characters>
  <Application>Microsoft Office Word</Application>
  <DocSecurity>4</DocSecurity>
  <Lines>27</Lines>
  <Paragraphs>7</Paragraphs>
  <ScaleCrop>false</ScaleCrop>
  <Company/>
  <LinksUpToDate>false</LinksUpToDate>
  <CharactersWithSpaces>3913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Shannon A. Brown</dc:creator>
  <cp:keywords/>
  <dc:description/>
  <cp:lastModifiedBy>Shannon A. Brown</cp:lastModifiedBy>
  <cp:revision>10</cp:revision>
  <dcterms:created xsi:type="dcterms:W3CDTF">2026-05-04T21:09:00Z</dcterms:created>
  <dcterms:modified xsi:type="dcterms:W3CDTF">2026-05-04T18:57:00Z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0b638e0-f50f-48bd-992f-bcb55031a99f_Enabled">
    <vt:lpwstr>true</vt:lpwstr>
  </property>
  <property fmtid="{D5CDD505-2E9C-101B-9397-08002B2CF9AE}" pid="3" name="MSIP_Label_b0b638e0-f50f-48bd-992f-bcb55031a99f_SetDate">
    <vt:lpwstr>2026-05-04T18:09:21Z</vt:lpwstr>
  </property>
  <property fmtid="{D5CDD505-2E9C-101B-9397-08002B2CF9AE}" pid="4" name="MSIP_Label_b0b638e0-f50f-48bd-992f-bcb55031a99f_Method">
    <vt:lpwstr>Standard</vt:lpwstr>
  </property>
  <property fmtid="{D5CDD505-2E9C-101B-9397-08002B2CF9AE}" pid="5" name="MSIP_Label_b0b638e0-f50f-48bd-992f-bcb55031a99f_Name">
    <vt:lpwstr>Confidential Default</vt:lpwstr>
  </property>
  <property fmtid="{D5CDD505-2E9C-101B-9397-08002B2CF9AE}" pid="6" name="MSIP_Label_b0b638e0-f50f-48bd-992f-bcb55031a99f_SiteId">
    <vt:lpwstr>f45ccc07-e57e-4d15-bf6f-f6cbccd2d395</vt:lpwstr>
  </property>
  <property fmtid="{D5CDD505-2E9C-101B-9397-08002B2CF9AE}" pid="7" name="MSIP_Label_b0b638e0-f50f-48bd-992f-bcb55031a99f_ActionId">
    <vt:lpwstr>d4f41ab9-6aed-4e29-a2f0-083b5309f4c5</vt:lpwstr>
  </property>
  <property fmtid="{D5CDD505-2E9C-101B-9397-08002B2CF9AE}" pid="8" name="MSIP_Label_b0b638e0-f50f-48bd-992f-bcb55031a99f_ContentBits">
    <vt:lpwstr>0</vt:lpwstr>
  </property>
  <property fmtid="{D5CDD505-2E9C-101B-9397-08002B2CF9AE}" pid="9" name="MSIP_Label_b0b638e0-f50f-48bd-992f-bcb55031a99f_Tag">
    <vt:lpwstr>10, 3, 0, 2</vt:lpwstr>
  </property>
</Properties>
</file>