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01. CSS 布局基础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rtl w:val="0"/>
        </w:rPr>
        <w:t xml:space="preserve">任务内容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按图中文字要求实现以下页面（配色不作要求，不允许使用 Flex 布局）：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最终效果：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6788" cy="33628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788" cy="336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rtl w:val="0"/>
        </w:rPr>
        <w:t xml:space="preserve">任务提交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请参考这个 Repo：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https://github.com/neu-tech/FE-BasicLayout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。请按照该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Repo 的说明执行 Fork &amp; Push &amp; Pull Request 的操作，将自己的实现提交上来。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rtl w:val="0"/>
        </w:rPr>
        <w:t xml:space="preserve">最小技术栈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掌握 CSS 盒子模型，熟悉常见的布局方式。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掌握使块级元素浮动（脱离文档流）的各种方法。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掌握 CSS 的几种定位方式（即 position 的几种值与其对元素的影响）。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rtl w:val="0"/>
        </w:rPr>
        <w:t xml:space="preserve">任务难点与提示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如何准确控制浮动元素的位置。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如何触发BFC并合理利用BFC的特性实现元素自适应。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rtl w:val="0"/>
        </w:rPr>
        <w:t xml:space="preserve">截止时间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2017年10月20日。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rtl w:val="0"/>
        </w:rPr>
        <w:t xml:space="preserve">授课内容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的浮动与定位。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BFC 与其应用。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neu-tech/FE-BasicLayout" TargetMode="External"/></Relationships>
</file>