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Stewards 与 Climate Passport</w:t>
      </w:r>
    </w:p>
    <w:p>
      <w:pPr>
        <w:pStyle w:val="Subtitle"/>
      </w:pPr>
      <w:r>
        <w:t>数字底座边界与功能说明  后续开发基准</w:t>
      </w:r>
    </w:p>
    <w:p>
      <w:pPr>
        <w:spacing w:after="300"/>
      </w:pPr>
      <w:r>
        <w:t>版本 1.0  ｜  2026年9月18日</w:t>
      </w:r>
    </w:p>
    <w:p>
      <w:pPr>
        <w:pStyle w:val="Heading2"/>
      </w:pPr>
      <w:r>
        <w:t>01 产品边界与开发目标</w:t>
      </w:r>
    </w:p>
    <w:p>
      <w:r>
        <w:t>Future Stewards负责面向参与者的项目体验、官方号召、学习内容、导师与地方伙伴组织，以及成果发表的业务判断。Climate Passport提供可复用的账户、身份关联、私密记录、协作授权、证据版本、审核流执行和长期档案能力。两者通过明确接口协作，避免重复建立用户与学习记录体系。</w:t>
      </w:r>
    </w:p>
    <w:p>
      <w:r>
        <w:t>本说明定义目标能力、责任归属、数据对象、工作流、接口契约和验收条件。现有FS网站是内容与规则展示层，报名、个人工作区、上传和审核尚未接通。CP的既有服务需先逐项盘点；本文的接口名称与部署安排是开发提案，不代表已有可调用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628"/>
        <w:gridCol w:w="3685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决定什么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不应越过的边界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FS项目与编辑团队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学什么、如何参加、由谁反馈、哪些版本可在FS刊录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不因赞助、城市节点或导师好评覆盖作者的公开意愿。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FS网站与业务接口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公开页面、项目工作区界面、运营工作台、内容编排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不另建密码库，不把私密资料复制到公开内容库。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CP数字底座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统一账号、项目成员、记录版本、权限、流程与审计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不自动决定课程结论、专业认证或FS推荐结果。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导师与地方伙伴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学习反馈、事实核对、相关地方许可与成果回流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不默认获得全部青年档案；许可仅适用于实际授权范围。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品牌与商业关系</w:t>
      </w:r>
    </w:p>
    <w:p>
      <w:r>
        <w:t>公众页面以Future Stewards为主。CP以“赞助与数字支持”出现；登录和保存时清楚说明账户与记录由CP支持。青年核心学习路径保持既定免费原则；机构服务和赞助另行约定，不以购买CP服务作为发表或学习评价条件。</w:t>
      </w:r>
    </w:p>
    <w:p>
      <w:r>
        <w:t>CFA是项目集合，FS是当前programme。底座从第一版保留组织和项目标识，界面不必提前展示尚未运营的项目。赞助身份与技术服务身份分别列入合作安排，不自动产生青年数据、作品商业使用或模型训练权。</w:t>
      </w:r>
    </w:p>
    <w:p>
      <w:pPr>
        <w:pStyle w:val="Heading1"/>
        <w:pageBreakBefore/>
      </w:pPr>
      <w:r>
        <w:t>02 功能归属与唯一主数据</w:t>
      </w:r>
    </w:p>
    <w:p>
      <w:r>
        <w:t>业务责任归属与数据存放位置分开定义。FS业务配置可以运行在CP的项目模块内，但必须由FS授权人员管理。下表给出建议的唯一主数据源；实际部署可共用基础设施，不改变逻辑边界。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928"/>
        <w:gridCol w:w="515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业务责任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主数据与技术职责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品牌页面与导航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FS内容库保存页面、翻译、版本和发布状态。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城市节点 号召 场景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FS项目内容服务为唯一主源；CP保存稳定ID及参加时的规则版本快照。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学习方法与官方资源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FS课程编辑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FS内容库管理课件、主题、七步映射与来源授权。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统一登录与基础账户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CP账户服务；FS仅使用本项目必要的身份声明。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报名与名额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FS运营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CP报名模块存储报名记录，执行FS发布的条件与名额规则。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课题 任务 证据 反馈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作者与指定导师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CP项目工作区为主源；FS提供界面和学习结构。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导师及参与者投稿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作者与FS编辑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原稿、版本、同意和审核记录在CP；FS内容库仅接收获准公开的投影。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公开作品与推荐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FS编辑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CP维护公开授权状态；FS维护栏目、推荐顺序、展示窗口和公开页面。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长期档案 导出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参与者与CP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CP聚合授权记录；FS记录保留项目来源，不自动向其他项目开放。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数据看板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各责任团队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CP提供项目权限内的统计；FS定义指标，赞助方仅看经处理的汇总。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内容写入规则</w:t>
      </w:r>
    </w:p>
    <w:p>
      <w:r>
        <w:t>同一事实只能有一个可编辑主源。FS不单独维护第二份报名状态或作者Private开关。内容库中的作品摘要、搜索索引和推荐位均为派生数据，必须携带来源记录ID、版本及公开状态版本号，并响应撤回。</w:t>
      </w:r>
    </w:p>
    <w:p>
      <w:r>
        <w:t>FS自有介绍与正式号召走机构编辑发布流程。导师、参与者和含个人资料的内容，无论是本人上传还是编辑代录，都进入作者意愿与版本审核流程。代录时保留实际作者、录入者与授权凭据，不能伪装成本人操作。</w:t>
      </w:r>
    </w:p>
    <w:p>
      <w:pPr>
        <w:pStyle w:val="Heading1"/>
        <w:pageBreakBefore/>
      </w:pPr>
      <w:r>
        <w:t>03 业务对象与关联规则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628"/>
        <w:gridCol w:w="3798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最小字段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关键关系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Programme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programme_id、tenant_id、名称、负责人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FS属于一个组织项目；未来CFA下其他项目各自隔离。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Milestone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城市、日期时区、形式、状态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一个节点可发布或展示多个号召；不等同于报名活动。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Call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编号、主题、窗口、条件、成果、规则版本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可跨节点推进；通过关联表连接多个Lab及资源。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Lab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地点、问题、目标、分析、七步任务、许可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同一Lab可用于多个号召；地方许可不自动随复制转移。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Learning Resource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类型、作者、来源、语言、步骤、授权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可为视频、语录、文章、方法、案例和模板。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Enrollment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person_id、call_id、角色、状态、规则快照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加入线上探索与现场活动名额分开记录。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Inquiry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标题、问题、目标、地点范围、作者、状态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可无call_id；申请关联号召后单独记录接受状态。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Task 与 Evidence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任务负责人、期限、步骤；来源、版本、文件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一个课题多项任务与证据；完成任务不等于通过公开审核。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Submission 与 Review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作品、不可变版本、意愿、审核对象与意见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导师内容与参与者成果复用同一安全发表机制。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Publication 与 Portfolio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发布版本、频道、状态；记录引用与反思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发表采用版本引用；档案可长期保留私密成长记录。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所有私密对象的通用字段</w:t>
      </w:r>
    </w:p>
    <w:p>
      <w:r>
        <w:t>至少包括稳定ID、tenant_id、programme_id、owner_id、created_by、created_at、updated_at、revision、删除或归档状态。个人账户ID不能使用邮箱作为永久主键。时间存储统一，页面显示活动当地时区。原稿修改形成新版本，历史证据不被静默覆盖。</w:t>
      </w:r>
    </w:p>
    <w:p>
      <w:r>
        <w:t>另设Membership、RoleAssignment、GuardianLink、Consent、Asset、Feedback与AuditEvent。Consent记录谁对哪一版本、何种用途、哪些频道作出何种授权，以及有效期和撤回时间。身份登录、实际实名核验、导师资格、监护关系是不同状态，不因登录成功相互推定。</w:t>
      </w:r>
    </w:p>
    <w:p>
      <w:pPr>
        <w:pStyle w:val="Heading1"/>
        <w:pageBreakBefore/>
      </w:pPr>
      <w:r>
        <w:t>04 角色权限与项目隔离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3855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可执行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限制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访客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浏览机构内容与有效公开版本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不得读取原始投稿、私密档案或报名记录。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参与者或导师作者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创建本人课题、任务、投稿，选择意愿、导出和撤回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不能审核本人作品；导师作者身份不带来评审权。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共同作者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受邀编辑指定课题或稿件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权限限定对象；公开版本需确认贡献者和必要授权。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监护人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按有效关联完成同意、查看约定范围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家长联系邮箱不能自行建立访问权；成年或关系变化需调整。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实践导师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查看分配且获分享的内容，提出反馈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看不到未分享草稿；反馈不能直接触发Public。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地方伙伴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核对指定地方信息，处理相关许可与反馈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不能以场地管理身份读取完整个人档案。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FS审核与编辑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处理分配投稿、发布决定与公开栏目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默认看不到所有草稿；审核、策展权限分开授权。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FS运营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管理报名、分组、导师分配与通知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不自动拥有私密正文阅读权。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CP运维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维护服务和审计系统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无常态内容浏览权；必要支持访问限时、审批、留痕。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权限检查必须在服务端执行</w:t>
      </w:r>
    </w:p>
    <w:p>
      <w:r>
        <w:t>每次读取、下载、修改和搜索都检查组织、项目、对象、角色、分享范围和当前同意。前端隐藏按钮不构成权限控制。同一人在多个项目中的权限独立计算；FS管理员不能因此查看其他项目记录。采用默认拒绝和最小权限原则。[T3]</w:t>
      </w:r>
    </w:p>
    <w:p>
      <w:r>
        <w:t>用户可在CP自己的全局档案中汇总本人项目经历，但向另一项目分享时需单独授权。Public也要记录允许的渠道：在FS公开不自动允许CP首页推荐、机构报告或商业宣传。</w:t>
      </w:r>
    </w:p>
    <w:p>
      <w:pPr>
        <w:pStyle w:val="Heading2"/>
      </w:pPr>
      <w:r>
        <w:t>团队与监护边界</w:t>
      </w:r>
    </w:p>
    <w:p>
      <w:r>
        <w:t>MVP由明确的作品负责人提交申请，并记录共同作者对当前公开版本的同意。任一必要权利人撤回时暂停相关发布。监护同意与青年本人意愿分别记录；有监护同意也不能覆盖作者Private选择。具体年龄与地区适用规则需在上线前确认并配置。</w:t>
      </w:r>
    </w:p>
    <w:p>
      <w:pPr>
        <w:pStyle w:val="Heading1"/>
        <w:pageBreakBefore/>
      </w:pPr>
      <w:r>
        <w:t>05 参与路径与界面要求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98"/>
        <w:gridCol w:w="3798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用户操作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响应号召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看条件与场景 → 登录 → 报名 → 等待或接受确认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报名编号、状态、时间投入、下一步；未录取可继续自主学习。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自主探究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选择问题 → 自定目标与任务 → 保存Private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私密状态和保存时间；不强制绑定官方号召。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学习与反馈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阅读或观看 → 做任务 → 分享给指定导师 → 修订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任务进度、分享对象、反馈和版本差异。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导师发表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提交视频或观点 → 来源授权 → 申请公开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投稿凭据、审核状态、修改意见、公开预览。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参与者发表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选成果版本 → 确认署名与意愿 → 提交审核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哪些内容将公开、哪些附件不公开；可继续私密学习。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节点交流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编辑从有效公开作品中选择 → 核实渠道许可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作者收到展示范围；未入选不影响档案和学习记录。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网站与账户之间的连续体验</w:t>
      </w:r>
    </w:p>
    <w:p>
      <w:r>
        <w:t>浏览公开内容不要求登录。在“保存我的课题”“报名”“提交作品”时使用CP账户，登录后返回原号召、场景或编辑位置，不落到无关的CP首页。新用户接受必要账户与项目条款，已有账户不重复注册。拒绝非必要推广授权不影响核心学习。</w:t>
      </w:r>
    </w:p>
    <w:p>
      <w:r>
        <w:t>优先采用FS界面内的项目工作区，CP提供服务；若早期复用CP已有工作区，可跳转带FS项目上下文的页面，并提供明确返回入口。两种方式共用记录ID和状态，不维护双份课题。</w:t>
      </w:r>
    </w:p>
    <w:p>
      <w:pPr>
        <w:pStyle w:val="Heading2"/>
      </w:pPr>
      <w:r>
        <w:t>最小新增页面</w:t>
      </w:r>
    </w:p>
    <w:p>
      <w:r>
        <w:t>号召详情、场景详情、资源详情、公开成果详情；登录后的我的行动、课题与任务、投稿与版本、共享和可见性设置；工作人员的报名、导师分配、审核队列、内容与展示管理。路径名称由实现确定，不提前制造空功能入口。</w:t>
      </w:r>
    </w:p>
    <w:p>
      <w:r>
        <w:t>所有写操作区分正在保存、已保存、失败和冲突。成功凭据仅在服务端确认后显示；离线或失败时保留当前编辑内容并允许重试。关闭账号或权限过期后，已有页面也不能继续读取私密API。</w:t>
      </w:r>
    </w:p>
    <w:p>
      <w:pPr>
        <w:pStyle w:val="Heading1"/>
        <w:pageBreakBefore/>
      </w:pPr>
      <w:r>
        <w:t>06 Private与Public状态模型</w:t>
      </w:r>
    </w:p>
    <w:p>
      <w:r>
        <w:t>至少独立存储作者意愿visibility_intent、逐版本审核review_status、发布状态publication_status、有效公开版本published_version_id，以及授权状态。不能用一个is_public字段同时表达意愿、审核与事实。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25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作者意愿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当前版本审核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对外结果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Private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任意状态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不公开；通过审核不自动改为Public。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draft 或 pending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当前版本不公开。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changes_requested 或 rejected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当前版本不公开，保留可理解的修订意见。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approved 且所需授权有效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进入待发布；生成该版本的公开发布记录。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Public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已有旧版公开 新版待审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只可继续展示仍获授权的旧版；明确显示版本日期。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改回Private 或必要授权撤回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任意状态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停止所有相关公开版本的展示与附件访问。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公开判定</w:t>
      </w:r>
    </w:p>
    <w:p>
      <w:r>
        <w:t>每次公开读取都必须满足：作者仍选择Public；所读取的具体版本已通过审核；其署名、素材、共同作者及必要监护授权仍有效；FS发布状态有效；频道在授权范围内；无暂停、删除或撤回。上式按每一发布版本计算，避免新版未通过时错误公开，也避免新版提交导致旧版无故消失。</w:t>
      </w:r>
    </w:p>
    <w:p>
      <w:pPr>
        <w:pStyle w:val="Heading2"/>
      </w:pPr>
      <w:r>
        <w:t>状态转换与并发</w:t>
      </w:r>
    </w:p>
    <w:p>
      <w:r>
        <w:t>作者提交时冻结版本及同意快照。指定审核人决定通过、退修或拒绝，记录理由；本人不得自审。编辑发布时再次校验意愿和授权，审核通过与公开之间发生撤回必须阻断发布。所有状态修改带revision条件，过期操作返回冲突，不覆盖较新的Private设置。</w:t>
      </w:r>
    </w:p>
    <w:p>
      <w:r>
        <w:t>已公开稿件的正文、附件、署名和译文实质修改产生新版本。后台不得绕过版本审核直接改正文。作者撤回后再申请公开，重新确认版本和授权。审核通过仅表示满足本栏目发表标准，不等于专业认证、学术认证或现场行动许可。</w:t>
      </w:r>
    </w:p>
    <w:p>
      <w:pPr>
        <w:pStyle w:val="Heading1"/>
        <w:pageBreakBefore/>
      </w:pPr>
      <w:r>
        <w:t>07 技术连接与接口契约</w:t>
      </w:r>
    </w:p>
    <w:p>
      <w:r>
        <w:t>建议由FS服务端接口层连接CP，浏览器不持有服务密钥。CP如已支持标准身份服务，采用OpenID Connect授权码流程与PKCE；检查issuer、audience、签名、state、nonce及回调白名单。[T1][T2] FS使用安全会话Cookie并防护CSRF，不在localStorage保存长期访问令牌。</w:t>
      </w:r>
    </w:p>
    <w:p>
      <w:r>
        <w:t>站点私有预览的登录属于托管访问控制，不能替代参与者CP身份与项目权限。上线前单独决定网站公开访问范围；公开网站不意味着公开全部参与者记录。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5613"/>
      </w:tblGrid>
      <w:tr>
        <w:trPr>
          <w:tblHeader/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建议接口组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输入与输出要点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身份与成员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登录回调得到稳定person_id；按programme_id查询成员及本项目角色。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POST /enrollments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输入call_id、rule_version与必要字段；返回enrollment_id及状态。服务端校验窗口、资格与名额。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POST /inquiries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输入问题、目标、programme_id及可选call_id；返回课题ID、revision，默认Private。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PATCH /inquiries/{id}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带预期revision；只更新获准字段，禁止客户端设置审核或发布结果。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POST /assets 与 finalize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签发指定对象上传许可；完成校验与扫描后返回可用asset_id。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POST /submissions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提交不可变version_id、公开意愿、频道与授权引用；返回状态。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POST /reviews/{id}/decision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仅指定审核人；含版本、理由与预期revision，记录审计。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POST /publications/{id}/withdraw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作者或有权暂停者请求；先停止公开访问，再执行派生数据清理。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GET /publications/{id}</w:t>
            </w:r>
          </w:p>
        </w:tc>
        <w:tc>
          <w:tcPr>
            <w:tcW w:type="dxa" w:w="5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只返回经当前权限校验的公开版本及获准附件，不返回私密原始证据。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t>以上是契约草案，不是现有CP网址。接口统一返回request_id、资源ID、revision、状态和updated_at。写操作使用幂等键；未授权访问不泄露对象存在性；过期版本返回409，字段错误422，限流429。正式OpenAPI与错误码须在实现时冻结。</w:t>
      </w:r>
    </w:p>
    <w:p>
      <w:pPr>
        <w:pStyle w:val="Heading1"/>
        <w:pageBreakBefore/>
      </w:pPr>
      <w:r>
        <w:t>08 同步撤回与文件保护</w:t>
      </w:r>
    </w:p>
    <w:p>
      <w:pPr>
        <w:pStyle w:val="Heading2"/>
      </w:pPr>
      <w:r>
        <w:t>同步策略</w:t>
      </w:r>
    </w:p>
    <w:p>
      <w:r>
        <w:t>CP保存作者意愿、授权、审核及发布主状态。事务同时写入待发送事件，FS内容投影、索引和推荐消费事件。事件至少含event_id、tenant_id、programme_id、object_id、version_id、state_revision、type、occurred_at与schema_version；不在事件中附带私密正文或文件内容。</w:t>
      </w:r>
    </w:p>
    <w:p>
      <w:r>
        <w:t>接收端验签并检查时间，按event_id去重，按state_revision忽略过期事件。发送端失败重试，超过阈值进入人工处理队列；定期以主状态对账。重复或乱序的“发布”事件不得恢复已撤回作品。</w:t>
      </w:r>
    </w:p>
    <w:p>
      <w:pPr>
        <w:pStyle w:val="Heading2"/>
      </w:pPr>
      <w:r>
        <w:t>撤回不能只依赖异步清缓存</w:t>
      </w:r>
    </w:p>
    <w:p>
      <w:r>
        <w:t>Private切换先在CP提交撤回状态并拒绝后续公开读取，再通知FS清理列表、搜索、分享预览、推荐与缓存。FS访问作品正文、摘要和附件时经过公开权限网关核验；CP状态无法确认时暂不展示相关作品。公开机构介绍可继续提供。</w:t>
      </w:r>
    </w:p>
    <w:p>
      <w:r>
        <w:t>MVP建议作品及附件使用受控读取和no-store，不生成永久公开文件URL，也不向静态站点构建产物写入青年作品全文。若以后加入缓存，必须证明撤回仍能先阻断读取，再清除投影。已被第三方下载或截图的副本无法保证远程删除，公开确认界面应如实说明。</w:t>
      </w:r>
    </w:p>
    <w:p>
      <w:pPr>
        <w:pStyle w:val="Heading2"/>
      </w:pPr>
      <w:r>
        <w:t>文件处理</w:t>
      </w:r>
    </w:p>
    <w:p>
      <w:r>
        <w:t>原始证据、访谈、投稿视频和公开转码副本均保存在受控存储中。上传检查实际文件类型、大小、完整性和恶意内容；扫描未完成不能发布。预览、转码、字幕和缩略图继承源文件的权限与撤回关系，图片移除不需要的定位元数据。公开成果只引用批准附件，不自动带出原始素材。</w:t>
      </w:r>
    </w:p>
    <w:p>
      <w:pPr>
        <w:pStyle w:val="Heading2"/>
      </w:pPr>
      <w:r>
        <w:t>中断与恢复</w:t>
      </w:r>
    </w:p>
    <w:p>
      <w:r>
        <w:t>CP不可用时，报名或保存不显示成功，不新增重复记录；客户端保留未提交内容并提示稍后重试。通知失败不回滚已保存业务状态。故障恢复后先对账，再恢复作品公开服务。备份恢复必须重新应用撤回与删除记录，防止旧备份把已删除内容重新公开。</w:t>
      </w:r>
    </w:p>
    <w:p>
      <w:pPr>
        <w:pStyle w:val="Heading1"/>
        <w:pageBreakBefore/>
      </w:pPr>
      <w:r>
        <w:t>09 内容学习与运营功能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2551"/>
        <w:gridCol w:w="5953"/>
      </w:tblGrid>
      <w:tr>
        <w:trPr>
          <w:tblHeader/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功能要求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业务验收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FR01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号召发布与版本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含发布主体、窗口时区、年龄、费用边界、容量、成果、反馈安排、场景与联系渠道。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FR02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场景与七步任务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每步有问题、方法、资源、产出、用时建议、前置许可和反馈责任人；允许有理由地标记不适用。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FR03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导师内容刊录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视频字幕或文字稿、语录原始出处与语境、观点日期、授权有效期、适龄标签与关联任务。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FR04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私密课题与任务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可自定目标、任务、负责人、期限和证据要求；保留版本与保存状态。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FR05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导师反馈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按分配范围反馈；可请求修订；学习反馈与发表审核分别标识。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FR06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投稿与审核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导师和参与者都有入口；Private默认；展示流程和拒绝或退修理由。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FR07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发表与推荐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公开作品保留作者、来源、版本、更正入口；推荐仅在有效公开作品中选择。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FR08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节点展示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有征集截止、展示渠道、选择标准、授权检查；作品撤回后同步退出展示。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FR09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个人长期档案</w:t>
            </w:r>
          </w:p>
        </w:tc>
        <w:tc>
          <w:tcPr>
            <w:tcW w:type="dxa" w:w="59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汇总问题、证据、反馈和反思；支持本人导出；不将参加自动标为能力认证。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通知与统计</w:t>
      </w:r>
    </w:p>
    <w:p>
      <w:r>
        <w:t>报名确认、导师分配、反馈、审核与撤回状态通过站内通知提供，邮件仅发送必要摘要和安全入口，不附私密正文。由FS制定通知内容与节奏，CP负责投递记录、重试与偏好设置。</w:t>
      </w:r>
    </w:p>
    <w:p>
      <w:r>
        <w:t>运营统计区分咨询、报名、确认、首次有效记录、获得反馈、完成修订与持续参与。Private记录可以计入经授权的学习统计；不向赞助方提供个人名单、联系方式、原始作品或小样本可识别分组。</w:t>
      </w:r>
    </w:p>
    <w:p>
      <w:pPr>
        <w:pStyle w:val="Heading1"/>
        <w:pageBreakBefore/>
      </w:pPr>
      <w:r>
        <w:t>10 保存期限与服务责任</w:t>
      </w:r>
    </w:p>
    <w:p>
      <w:pPr>
        <w:pStyle w:val="Heading2"/>
      </w:pPr>
      <w:r>
        <w:t>上线前形成明确的数据规则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5726"/>
        <w:gridCol w:w="1644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数据类别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推荐产品处理原则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负责人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账号与联系资料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仅收必要信息；关闭账号后依明确保留规则处理，不因赞助需求扩大收集。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CP服务团队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报名与监护资料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项目用途访问；报名结束后按约定期限删除或去标识，不与公开作品一起导出。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FS运营与CP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私密课题与证据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由参与者管理导出、删除和共享；删除影响附件、索引、派生文件与未来读取。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作者与CP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公开成果与素材许可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许可到期或撤回时阻断公开；必要审核历史在受限范围留存。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FS编辑与CP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审计与备份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按记录种类配置期限；审计最小化，不记录令牌、私密正文或完整敏感字段。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CP运维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授权导师和社区资料</w:t>
            </w:r>
          </w:p>
        </w:tc>
        <w:tc>
          <w:tcPr>
            <w:tcW w:type="dxa" w:w="572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记录用途、翻译剪辑、频道及期限；任何新增用途另行确认。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FS内容团队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t>具体保存天数、备份清理周期、申诉时限及数据地区不能凭空统一设定。开发时做成可配置并在上线前填入批准值，测试环境使用虚构资料。服务协议明确处理主体、服务供应商、数据位置、支持访问和事件通报职责；本说明不代替相关协议或法律判断。</w:t>
      </w:r>
    </w:p>
    <w:p>
      <w:pPr>
        <w:pStyle w:val="Heading2"/>
      </w:pPr>
      <w:r>
        <w:t>撤回删除与导出是三个动作</w:t>
      </w:r>
    </w:p>
    <w:p>
      <w:r>
        <w:t>撤回停止公开但可保留私密学习记录；删除清理指定记录及派生内容，并告知必要保留范围；导出生成本人有权取得的结构化记录与附件索引，保留来源、版本和验证状态。不得把其他共同作者的私密信息或无许可的第三方材料一并导出。</w:t>
      </w:r>
    </w:p>
    <w:p>
      <w:pPr>
        <w:pStyle w:val="Heading2"/>
      </w:pPr>
      <w:r>
        <w:t>服务监测与交付责任</w:t>
      </w:r>
    </w:p>
    <w:p>
      <w:r>
        <w:t>FS负责受理参与与编辑问题，CP负责账户、存储、权限和接口故障。共同维护一个问题编号和升级渠道。重点监测越权拒绝、保存失败、待处理审核、撤回清理积压、通知失败及备份恢复。跨区域设备与网络表现以试点实测确定，不以未经验证的速度承诺招募。</w:t>
      </w:r>
    </w:p>
    <w:p>
      <w:r>
        <w:t>AI检索、摘要和学习建议后续单独立项。Private内容默认不进入模型、向量库或第三方AI接口；可见性公开也不等于同意训练。AI不得批准公开、认定能力或编造导师反馈。</w:t>
      </w:r>
    </w:p>
    <w:p>
      <w:pPr>
        <w:pStyle w:val="Heading1"/>
        <w:pageBreakBefore/>
      </w:pPr>
      <w:r>
        <w:t>11 开发阶段与发布验收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25"/>
        <w:gridCol w:w="3742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退出条件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准备阶段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盘点CP能力；冻结主体、权限、数据主源和接口；准备一个号召和示范包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完成能力差距表、字段字典、角色矩阵和测试样本。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第一阶段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统一登录、报名、自主课题、任务、Private保存、基本导师反馈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两名测试参与者与一个导师完成私密学习；跨人跨项目访问均被拒绝。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第二阶段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导师及参与者投稿、版本审核、Public发布、撤回、导出与运营队列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一份真实授权试点作品完成从Private到Public再撤回的全链路。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第三阶段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资源检索、编辑推荐、城市节点展示、长期跟踪、跨项目自愿分享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已有稳定运营与权限审计证据，再按使用需求扩展。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必须通过的测试案例</w:t>
      </w:r>
    </w:p>
    <w:p>
      <w:r>
        <w:t>AT01：新课题和附件默认Private；匿名及另一参与者均不可访问。AT02：Public待审核、退修、拒绝均不公开。AT03：审核通过但作者Private仍不公开。AT04：审核通过且授权完整，仅批准版本可公开。</w:t>
      </w:r>
    </w:p>
    <w:p>
      <w:r>
        <w:t>AT05：新版待审时不泄漏新稿或新附件。AT06：作者撤回后，直达页、API、搜索摘要、推荐、分享预览与附件均停止展示。AT07：撤回与发布并发、重复或乱序事件不能重新公开。</w:t>
      </w:r>
    </w:p>
    <w:p>
      <w:r>
        <w:t>AT08：未分配导师、赞助方、跨项目管理员无私密读取权；自审被拒绝。AT09：必要监护、共同作者或素材授权缺失时阻断发布；到期自动阻断。AT10：重复报名和网络重试不生成重复记录；名额并发不超额。</w:t>
      </w:r>
    </w:p>
    <w:p>
      <w:r>
        <w:t>AT11：CP中断时不假报保存成功，作品公开读取无法确认则关闭；恢复后对账。AT12：账号退出、撤销成员资格、导出、删除和备份恢复不泄漏或复活私密内容。AT13：键盘、移动菜单、直达刷新、中英文和登录返回可完整完成任务。</w:t>
      </w:r>
    </w:p>
    <w:p>
      <w:r>
        <w:t>开发团队交付接口契约、数据迁移、自动化权限与状态测试、部署配置、恢复演练记录和运营手册。验收记录逐项附证据，不能只凭页面能够打开判定业务完成。</w:t>
      </w:r>
    </w:p>
    <w:p>
      <w:pPr>
        <w:pStyle w:val="Heading1"/>
        <w:pageBreakBefore/>
      </w:pPr>
      <w:r>
        <w:t>12 开发交接与待确认事项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159"/>
        <w:gridCol w:w="1928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待确认项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本说明默认方向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EEEEE"/>
          </w:tcPr>
          <w:p>
            <w:pPr>
              <w:spacing w:after="40" w:before="40" w:line="264" w:lineRule="auto"/>
            </w:pPr>
            <w:r>
              <w:rPr>
                <w:b/>
                <w:sz w:val="21"/>
              </w:rPr>
              <w:t>确认责任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CP现有模块和接口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优先复用；缺失能力列入CP项目模块，不在FS另造用户体系。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CP技术负责人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FS责任主体与服务关系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明确运营与内容责任、数据处理安排、支持联系方式。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项目负责人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年龄与监护流程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项目按适用地区配置；教学年龄段不直接充当报名条件。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FS保护与运营负责人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导师服务承诺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确认人员、分配方式、时间投入与反馈时限后再公开。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学习负责人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内容与公开渠道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首批授权资源、作者署名、FS发表与CP分享分别设定。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FS编辑负责人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容量与服务目标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以首个完整Lab为开发切片，确认并发、文件上限、成本与保存期限。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双方产品和技术负责人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托管与环境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核对现有站点能否承载回调、服务端密钥和CP访问；开发测试生产隔离。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1"/>
              </w:rPr>
              <w:t>双方技术负责人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首个可交付切片</w:t>
      </w:r>
    </w:p>
    <w:p>
      <w:r>
        <w:t>一项官方号召、一个地方场景、一项导师问题、一个学习练习；参与者创建Private课题、提交一份证据、收到反馈并修订；自愿选择一份作品申请Public，审核通过后刊录，随后验证撤回。这一切片同时验证用户价值与技术边界。</w:t>
      </w:r>
    </w:p>
    <w:p>
      <w:pPr>
        <w:pStyle w:val="Heading2"/>
      </w:pPr>
      <w:r>
        <w:t>项目依据与技术参考</w:t>
      </w:r>
    </w:p>
    <w:p>
      <w:r>
        <w:t>项目依据：现有网站九个页面及《行动与发表指南》；《Future Stewards Initiative概念设计中文版v3.0》；《Master Mentors Knowledge Hub与学习系统架构v1.0》；已提供的UNESCO战略对接与地方伙伴合作框架。当前用户确定的四城及发表规则优先于旧版规划。</w:t>
      </w:r>
    </w:p>
    <w:p>
      <w:r>
        <w:t>[T1] OpenID Connect Core 1.0，身份声明与授权码流程。https://openid.net/specs/openid-connect-core-1_0.html</w:t>
      </w:r>
    </w:p>
    <w:p>
      <w:r>
        <w:t>[T2] IETF RFC 9700，OAuth 2.0 Security Best Current Practice，PKCE及重定向等安全要求。https://www.rfc-editor.org/rfc/rfc9700.html</w:t>
      </w:r>
    </w:p>
    <w:p>
      <w:r>
        <w:t>[T3] OWASP Authorization Cheat Sheet，默认拒绝、最小权限、逐请求授权与授权测试。https://cheatsheetseries.owasp.org/cheatsheets/Authorization_Cheat_Sheet.html</w:t>
      </w:r>
    </w:p>
    <w:sectPr w:rsidR="00FC693F" w:rsidRPr="0006063C" w:rsidSect="00034616">
      <w:footerReference w:type="default" r:id="rId9"/>
      <w:pgSz w:w="11906" w:h="16838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Future Stewards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Aptos" w:hAnsi="Aptos" w:eastAsia="仿宋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Aptos" w:hAnsi="Aptos" w:eastAsia="仿宋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Aptos" w:hAnsi="Aptos" w:eastAsia="仿宋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ptos" w:hAnsi="Aptos" w:eastAsia="仿宋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300" w:lineRule="auto"/>
      <w:contextualSpacing/>
    </w:pPr>
    <w:rPr>
      <w:rFonts w:asciiTheme="majorHAnsi" w:eastAsiaTheme="majorEastAsia" w:hAnsiTheme="majorHAnsi" w:cstheme="majorBidi" w:ascii="Aptos" w:hAnsi="Aptos" w:eastAsia="仿宋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auto"/>
    </w:pPr>
    <w:rPr>
      <w:rFonts w:asciiTheme="majorHAnsi" w:eastAsiaTheme="majorEastAsia" w:hAnsiTheme="majorHAnsi" w:cstheme="majorBidi" w:ascii="Aptos" w:hAnsi="Aptos" w:eastAsia="仿宋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Stewards 与 Climate Passport</dc:title>
  <dc:subject/>
  <dc:creator>Future Stewards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