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8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12020"/>
            <w:tcMar>
              <w:top w:w="300" w:type="dxa"/>
              <w:left w:w="400" w:type="dxa"/>
              <w:bottom w:w="260" w:type="dxa"/>
              <w:right w:w="400" w:type="dxa"/>
            </w:tcMar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60"/>
                <w:szCs w:val="60"/>
              </w:rPr>
              <w:t>NAARI LED VYAPAAR</w:t>
            </w:r>
          </w:p>
          <w:p w:rsidR="004F1E98" w:rsidRDefault="00392F8E">
            <w:pPr>
              <w:spacing w:before="10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CE08B"/>
                <w:sz w:val="36"/>
                <w:szCs w:val="36"/>
              </w:rPr>
              <w:t>APPENDIX B</w:t>
            </w:r>
          </w:p>
          <w:p w:rsidR="004F1E98" w:rsidRDefault="00392F8E">
            <w:pPr>
              <w:spacing w:before="80"/>
              <w:jc w:val="center"/>
            </w:pPr>
            <w:r>
              <w:rPr>
                <w:rFonts w:ascii="Georgia" w:eastAsia="Georgia" w:hAnsi="Georgia" w:cs="Georgia"/>
                <w:i/>
                <w:iCs/>
                <w:color w:val="FFFFFF"/>
                <w:sz w:val="30"/>
                <w:szCs w:val="30"/>
              </w:rPr>
              <w:t>The Naari Led Vyapaar Playbook</w:t>
            </w:r>
          </w:p>
        </w:tc>
      </w:tr>
    </w:tbl>
    <w:p w:rsidR="004F1E98" w:rsidRDefault="004F1E98">
      <w:pPr>
        <w:spacing w:before="100" w:after="60"/>
      </w:pPr>
    </w:p>
    <w:tbl>
      <w:tblPr>
        <w:tblW w:w="1008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B8C8"/>
            <w:tcMar>
              <w:top w:w="100" w:type="dxa"/>
              <w:left w:w="400" w:type="dxa"/>
              <w:bottom w:w="100" w:type="dxa"/>
              <w:right w:w="400" w:type="dxa"/>
            </w:tcMar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sz w:val="26"/>
                <w:szCs w:val="26"/>
              </w:rPr>
              <w:t>50 Non-Negotiable Principles</w:t>
            </w:r>
          </w:p>
          <w:p w:rsidR="004F1E98" w:rsidRDefault="00392F8E">
            <w:pPr>
              <w:spacing w:before="60"/>
              <w:jc w:val="center"/>
            </w:pPr>
            <w:r>
              <w:rPr>
                <w:i/>
                <w:iCs/>
              </w:rPr>
              <w:t>The Culture, Ethics &amp; Decision Framework of the Movement</w:t>
            </w:r>
          </w:p>
        </w:tc>
      </w:tr>
    </w:tbl>
    <w:p w:rsidR="004F1E98" w:rsidRDefault="004F1E98">
      <w:pPr>
        <w:spacing w:before="200" w:after="120"/>
      </w:pPr>
    </w:p>
    <w:p w:rsidR="004F1E98" w:rsidRDefault="00392F8E">
      <w:pPr>
        <w:jc w:val="center"/>
      </w:pPr>
      <w:r>
        <w:rPr>
          <w:rFonts w:ascii="Georgia" w:eastAsia="Georgia" w:hAnsi="Georgia" w:cs="Georgia"/>
          <w:b/>
          <w:bCs/>
          <w:color w:val="D4A0C0"/>
          <w:sz w:val="32"/>
          <w:szCs w:val="32"/>
        </w:rPr>
        <w:t>Discover. Connect. Rise.</w:t>
      </w:r>
    </w:p>
    <w:p w:rsidR="004F1E98" w:rsidRDefault="004F1E98">
      <w:pPr>
        <w:spacing w:before="80" w:after="80"/>
      </w:pPr>
    </w:p>
    <w:p w:rsidR="004F1E98" w:rsidRDefault="00392F8E">
      <w:pPr>
        <w:jc w:val="center"/>
      </w:pPr>
      <w:r>
        <w:rPr>
          <w:i/>
          <w:iCs/>
          <w:color w:val="D4A0C0"/>
          <w:sz w:val="20"/>
          <w:szCs w:val="20"/>
        </w:rPr>
        <w:t>An Initiative by The Legit Talks</w:t>
      </w:r>
    </w:p>
    <w:p w:rsidR="004F1E98" w:rsidRDefault="004F1E98">
      <w:pPr>
        <w:spacing w:before="400"/>
      </w:pPr>
    </w:p>
    <w:p w:rsidR="004F1E98" w:rsidRDefault="00392F8E">
      <w:r>
        <w:br w:type="page"/>
      </w:r>
    </w:p>
    <w:p w:rsidR="004F1E98" w:rsidRDefault="00392F8E">
      <w:pPr>
        <w:spacing w:before="200" w:after="200"/>
      </w:pPr>
      <w:r>
        <w:rPr>
          <w:rFonts w:ascii="Georgia" w:eastAsia="Georgia" w:hAnsi="Georgia" w:cs="Georgia"/>
          <w:b/>
          <w:bCs/>
          <w:color w:val="E12020"/>
          <w:sz w:val="36"/>
          <w:szCs w:val="36"/>
        </w:rPr>
        <w:lastRenderedPageBreak/>
        <w:t>Table of Contents</w:t>
      </w:r>
    </w:p>
    <w:p w:rsidR="004F1E98" w:rsidRDefault="004F1E98">
      <w:pPr>
        <w:pBdr>
          <w:bottom w:val="single" w:sz="6" w:space="1" w:color="D4A0C0"/>
        </w:pBdr>
        <w:spacing w:before="120" w:after="120"/>
      </w:pPr>
    </w:p>
    <w:p w:rsidR="004F1E98" w:rsidRDefault="004F1E98">
      <w:pPr>
        <w:spacing w:before="120" w:after="60"/>
      </w:pPr>
    </w:p>
    <w:p w:rsidR="004F1E98" w:rsidRDefault="00392F8E">
      <w:pPr>
        <w:spacing w:before="80" w:after="80"/>
      </w:pPr>
      <w:r>
        <w:t>1.  Introduction</w:t>
      </w:r>
    </w:p>
    <w:p w:rsidR="004F1E98" w:rsidRDefault="00392F8E">
      <w:pPr>
        <w:spacing w:before="80" w:after="80"/>
      </w:pPr>
      <w:r>
        <w:t>2.  Section I — Our Purpose (Principles 1–5)</w:t>
      </w:r>
    </w:p>
    <w:p w:rsidR="004F1E98" w:rsidRDefault="00392F8E">
      <w:pPr>
        <w:spacing w:before="80" w:after="80"/>
      </w:pPr>
      <w:r>
        <w:t>3.  Section II — Our Beliefs (Principles 6–10)</w:t>
      </w:r>
    </w:p>
    <w:p w:rsidR="004F1E98" w:rsidRDefault="00392F8E">
      <w:pPr>
        <w:spacing w:before="80" w:after="80"/>
      </w:pPr>
      <w:r>
        <w:t>4.  Section III — How We Treat Founders (Principles 11–20)</w:t>
      </w:r>
    </w:p>
    <w:p w:rsidR="004F1E98" w:rsidRDefault="00392F8E">
      <w:pPr>
        <w:spacing w:before="80" w:after="80"/>
      </w:pPr>
      <w:r>
        <w:t>5.  Section IV — Storytelling Standards (Principles 21–30)</w:t>
      </w:r>
    </w:p>
    <w:p w:rsidR="004F1E98" w:rsidRDefault="00392F8E">
      <w:pPr>
        <w:spacing w:before="80" w:after="80"/>
      </w:pPr>
      <w:r>
        <w:t>6.  Section V — Community Culture (Principles 31–40)</w:t>
      </w:r>
    </w:p>
    <w:p w:rsidR="004F1E98" w:rsidRDefault="00392F8E">
      <w:pPr>
        <w:spacing w:before="80" w:after="80"/>
      </w:pPr>
      <w:r>
        <w:t>7.  Section VI — Standards for The Legit Talks Team (Principles 41–50)</w:t>
      </w:r>
    </w:p>
    <w:p w:rsidR="004F1E98" w:rsidRDefault="00392F8E">
      <w:pPr>
        <w:spacing w:before="80" w:after="80"/>
      </w:pPr>
      <w:r>
        <w:t>8.  The Naari Led Vyapaar Declaration</w:t>
      </w:r>
    </w:p>
    <w:p w:rsidR="004F1E98" w:rsidRDefault="00392F8E">
      <w:pPr>
        <w:spacing w:before="80" w:after="80"/>
      </w:pPr>
      <w:r>
        <w:t>9.  The Legacy Statement</w:t>
      </w:r>
    </w:p>
    <w:p w:rsidR="004F1E98" w:rsidRDefault="00392F8E">
      <w:pPr>
        <w:spacing w:before="80" w:after="80"/>
      </w:pPr>
      <w:r>
        <w:t>10.  The Golden Rule</w:t>
      </w:r>
    </w:p>
    <w:p w:rsidR="004F1E98" w:rsidRDefault="00392F8E">
      <w:pPr>
        <w:spacing w:before="80" w:after="80"/>
      </w:pPr>
      <w:r>
        <w:t>11.  Internal Motto</w:t>
      </w:r>
    </w:p>
    <w:p w:rsidR="004F1E98" w:rsidRDefault="00392F8E">
      <w:r>
        <w:br w:type="page"/>
      </w:r>
    </w:p>
    <w:p w:rsidR="004F1E98" w:rsidRDefault="00392F8E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Introduction</w:t>
      </w:r>
    </w:p>
    <w:p w:rsidR="004F1E98" w:rsidRDefault="004F1E98">
      <w:pPr>
        <w:pBdr>
          <w:bottom w:val="single" w:sz="6" w:space="1" w:color="D4A0C0"/>
        </w:pBdr>
        <w:spacing w:before="120" w:after="120"/>
      </w:pPr>
    </w:p>
    <w:p w:rsidR="004F1E98" w:rsidRDefault="004F1E98">
      <w:pPr>
        <w:spacing w:before="80" w:after="60"/>
      </w:pPr>
    </w:p>
    <w:p w:rsidR="004F1E98" w:rsidRDefault="00392F8E">
      <w:pPr>
        <w:spacing w:before="80" w:after="80"/>
      </w:pPr>
      <w:r>
        <w:t>Naari Led Vyapaar is not defined by its logo, campaigns, social media presence, or events.</w:t>
      </w:r>
    </w:p>
    <w:p w:rsidR="004F1E98" w:rsidRDefault="004F1E98">
      <w:pPr>
        <w:spacing w:before="60" w:after="4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It is defined by the values it protects.</w:t>
            </w:r>
          </w:p>
        </w:tc>
      </w:tr>
    </w:tbl>
    <w:p w:rsidR="004F1E98" w:rsidRDefault="004F1E98">
      <w:pPr>
        <w:spacing w:before="100" w:after="60"/>
      </w:pPr>
    </w:p>
    <w:p w:rsidR="004F1E98" w:rsidRDefault="00392F8E">
      <w:pPr>
        <w:spacing w:before="80" w:after="80"/>
      </w:pPr>
      <w:r>
        <w:t>These principles are non-negotiable and should guide every campaign, decision, conversation, collaboration, and partnership.</w:t>
      </w:r>
    </w:p>
    <w:p w:rsidR="004F1E98" w:rsidRDefault="004F1E98">
      <w:pPr>
        <w:spacing w:before="60" w:after="40"/>
      </w:pPr>
    </w:p>
    <w:p w:rsidR="004F1E98" w:rsidRDefault="00392F8E">
      <w:pPr>
        <w:spacing w:before="80" w:after="80"/>
      </w:pPr>
      <w:r>
        <w:t>If future editions evolve, these principles must remain unchanged.</w:t>
      </w:r>
    </w:p>
    <w:p w:rsidR="004F1E98" w:rsidRDefault="004F1E98">
      <w:pPr>
        <w:spacing w:before="60" w:after="4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They are the cultural foundation of Naari Led Vyapaar.</w:t>
            </w:r>
          </w:p>
        </w:tc>
      </w:tr>
    </w:tbl>
    <w:p w:rsidR="004F1E98" w:rsidRDefault="004F1E98">
      <w:pPr>
        <w:spacing w:before="160"/>
      </w:pPr>
    </w:p>
    <w:p w:rsidR="004F1E98" w:rsidRDefault="00392F8E">
      <w:r>
        <w:br w:type="page"/>
      </w: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4B8C8"/>
            <w:tcMar>
              <w:top w:w="120" w:type="dxa"/>
              <w:left w:w="280" w:type="dxa"/>
              <w:bottom w:w="120" w:type="dxa"/>
              <w:right w:w="28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b/>
                <w:bCs/>
                <w:sz w:val="26"/>
                <w:szCs w:val="26"/>
              </w:rPr>
              <w:lastRenderedPageBreak/>
              <w:t>Section I — Our Purpose</w:t>
            </w:r>
          </w:p>
        </w:tc>
      </w:tr>
    </w:tbl>
    <w:p w:rsidR="004F1E98" w:rsidRDefault="004F1E98">
      <w:pPr>
        <w:spacing w:before="80" w:after="6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37"/>
        <w:gridCol w:w="9443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E4E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01</w:t>
            </w:r>
          </w:p>
        </w:tc>
        <w:tc>
          <w:tcPr>
            <w:tcW w:w="9440" w:type="dxa"/>
            <w:tcBorders>
              <w:left w:val="single" w:sz="6" w:space="0" w:color="F9E4EE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We exist to create impact before impressions.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92"/>
        <w:gridCol w:w="9388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CE08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02</w:t>
            </w:r>
          </w:p>
        </w:tc>
        <w:tc>
          <w:tcPr>
            <w:tcW w:w="9440" w:type="dxa"/>
            <w:tcBorders>
              <w:left w:val="single" w:sz="6" w:space="0" w:color="FCE08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Our purpose is to discover women before the world discovers them.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91"/>
        <w:gridCol w:w="9389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B8C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03</w:t>
            </w:r>
          </w:p>
        </w:tc>
        <w:tc>
          <w:tcPr>
            <w:tcW w:w="9440" w:type="dxa"/>
            <w:tcBorders>
              <w:left w:val="single" w:sz="6" w:space="0" w:color="F4B8C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Every woman-led business deserves respect, regardless of its size.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1"/>
        <w:gridCol w:w="9379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2B1E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04</w:t>
            </w:r>
          </w:p>
        </w:tc>
        <w:tc>
          <w:tcPr>
            <w:tcW w:w="9440" w:type="dxa"/>
            <w:tcBorders>
              <w:left w:val="single" w:sz="6" w:space="0" w:color="C2B1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Visibility is not a reward. It is an opportunity every founder deserves.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81"/>
        <w:gridCol w:w="9399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0E0C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05</w:t>
            </w:r>
          </w:p>
        </w:tc>
        <w:tc>
          <w:tcPr>
            <w:tcW w:w="9440" w:type="dxa"/>
            <w:tcBorders>
              <w:left w:val="single" w:sz="6" w:space="0" w:color="C0E0C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We are building a movement, not a marketing campaign.</w:t>
            </w:r>
          </w:p>
        </w:tc>
      </w:tr>
    </w:tbl>
    <w:p w:rsidR="004F1E98" w:rsidRDefault="004F1E98">
      <w:pPr>
        <w:spacing w:before="40" w:after="40"/>
      </w:pPr>
    </w:p>
    <w:p w:rsidR="004F1E98" w:rsidRDefault="004F1E98">
      <w:pPr>
        <w:spacing w:before="160"/>
      </w:pPr>
    </w:p>
    <w:p w:rsidR="004F1E98" w:rsidRDefault="00392F8E">
      <w:r>
        <w:br w:type="page"/>
      </w: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C2B1E1"/>
            <w:tcMar>
              <w:top w:w="120" w:type="dxa"/>
              <w:left w:w="280" w:type="dxa"/>
              <w:bottom w:w="120" w:type="dxa"/>
              <w:right w:w="28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b/>
                <w:bCs/>
                <w:sz w:val="26"/>
                <w:szCs w:val="26"/>
              </w:rPr>
              <w:lastRenderedPageBreak/>
              <w:t>Section II — Our Beliefs</w:t>
            </w:r>
          </w:p>
        </w:tc>
      </w:tr>
    </w:tbl>
    <w:p w:rsidR="004F1E98" w:rsidRDefault="004F1E98">
      <w:pPr>
        <w:spacing w:before="80" w:after="6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93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E4E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06</w:t>
            </w:r>
          </w:p>
        </w:tc>
        <w:tc>
          <w:tcPr>
            <w:tcW w:w="9440" w:type="dxa"/>
            <w:tcBorders>
              <w:left w:val="single" w:sz="6" w:space="0" w:color="F9E4EE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Every founder has a story worth listening to.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63"/>
        <w:gridCol w:w="9417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CE08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07</w:t>
            </w:r>
          </w:p>
        </w:tc>
        <w:tc>
          <w:tcPr>
            <w:tcW w:w="9440" w:type="dxa"/>
            <w:tcBorders>
              <w:left w:val="single" w:sz="6" w:space="0" w:color="FCE08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Success is inspiring. So are failures, restarts, pivots, and unfinished journeys.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11"/>
        <w:gridCol w:w="9369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B8C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08</w:t>
            </w:r>
          </w:p>
        </w:tc>
        <w:tc>
          <w:tcPr>
            <w:tcW w:w="9440" w:type="dxa"/>
            <w:tcBorders>
              <w:left w:val="single" w:sz="6" w:space="0" w:color="F4B8C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A founder's courage matters more than her follower count.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93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2B1E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09</w:t>
            </w:r>
          </w:p>
        </w:tc>
        <w:tc>
          <w:tcPr>
            <w:tcW w:w="9440" w:type="dxa"/>
            <w:tcBorders>
              <w:left w:val="single" w:sz="6" w:space="0" w:color="C2B1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A small business can create a big impact.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37"/>
        <w:gridCol w:w="9443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0E0C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10</w:t>
            </w:r>
          </w:p>
        </w:tc>
        <w:tc>
          <w:tcPr>
            <w:tcW w:w="9440" w:type="dxa"/>
            <w:tcBorders>
              <w:left w:val="single" w:sz="6" w:space="0" w:color="C0E0C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Communities create stronger businesses than competition ever can.</w:t>
            </w:r>
          </w:p>
        </w:tc>
      </w:tr>
    </w:tbl>
    <w:p w:rsidR="004F1E98" w:rsidRDefault="004F1E98">
      <w:pPr>
        <w:spacing w:before="40" w:after="40"/>
      </w:pPr>
    </w:p>
    <w:p w:rsidR="004F1E98" w:rsidRDefault="004F1E98">
      <w:pPr>
        <w:spacing w:before="160"/>
      </w:pPr>
    </w:p>
    <w:p w:rsidR="004F1E98" w:rsidRDefault="00392F8E">
      <w:r>
        <w:br w:type="page"/>
      </w: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20" w:type="dxa"/>
              <w:left w:w="280" w:type="dxa"/>
              <w:bottom w:w="120" w:type="dxa"/>
              <w:right w:w="28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b/>
                <w:bCs/>
                <w:sz w:val="26"/>
                <w:szCs w:val="26"/>
              </w:rPr>
              <w:lastRenderedPageBreak/>
              <w:t>Section III — How We Treat Founders</w:t>
            </w:r>
          </w:p>
        </w:tc>
      </w:tr>
    </w:tbl>
    <w:p w:rsidR="004F1E98" w:rsidRDefault="004F1E98">
      <w:pPr>
        <w:spacing w:before="80" w:after="6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02"/>
        <w:gridCol w:w="9478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E4E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11</w:t>
            </w:r>
          </w:p>
        </w:tc>
        <w:tc>
          <w:tcPr>
            <w:tcW w:w="9440" w:type="dxa"/>
            <w:tcBorders>
              <w:left w:val="single" w:sz="6" w:space="0" w:color="F9E4EE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Every founder enters with equal dignity.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09"/>
        <w:gridCol w:w="9471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CE08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12</w:t>
            </w:r>
          </w:p>
        </w:tc>
        <w:tc>
          <w:tcPr>
            <w:tcW w:w="9440" w:type="dxa"/>
            <w:tcBorders>
              <w:left w:val="single" w:sz="6" w:space="0" w:color="FCE08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No founder should feel "less important"</w:t>
            </w:r>
            <w:r>
              <w:rPr>
                <w:sz w:val="23"/>
                <w:szCs w:val="23"/>
              </w:rPr>
              <w:t xml:space="preserve"> because of revenue, language, city, or social media following.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08"/>
        <w:gridCol w:w="9472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B8C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13</w:t>
            </w:r>
          </w:p>
        </w:tc>
        <w:tc>
          <w:tcPr>
            <w:tcW w:w="9440" w:type="dxa"/>
            <w:tcBorders>
              <w:left w:val="single" w:sz="6" w:space="0" w:color="F4B8C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Every interaction should leave a founder feeling more confident than before.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17"/>
        <w:gridCol w:w="9463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2B1E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14</w:t>
            </w:r>
          </w:p>
        </w:tc>
        <w:tc>
          <w:tcPr>
            <w:tcW w:w="9440" w:type="dxa"/>
            <w:tcBorders>
              <w:left w:val="single" w:sz="6" w:space="0" w:color="C2B1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We tell stories with permission, respect, and responsibility.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02"/>
        <w:gridCol w:w="9478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0E0C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15</w:t>
            </w:r>
          </w:p>
        </w:tc>
        <w:tc>
          <w:tcPr>
            <w:tcW w:w="9440" w:type="dxa"/>
            <w:tcBorders>
              <w:left w:val="single" w:sz="6" w:space="0" w:color="C0E0C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We never exploit emotional struggles for engagement.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17"/>
        <w:gridCol w:w="9463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0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16</w:t>
            </w:r>
          </w:p>
        </w:tc>
        <w:tc>
          <w:tcPr>
            <w:tcW w:w="9440" w:type="dxa"/>
            <w:tcBorders>
              <w:left w:val="single" w:sz="6" w:space="0" w:color="F5F0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We celebrate authenticity over perfection.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02"/>
        <w:gridCol w:w="9478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E4E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17</w:t>
            </w:r>
          </w:p>
        </w:tc>
        <w:tc>
          <w:tcPr>
            <w:tcW w:w="9440" w:type="dxa"/>
            <w:tcBorders>
              <w:left w:val="single" w:sz="6" w:space="0" w:color="F9E4EE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Every founder deserves a timely response.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28"/>
        <w:gridCol w:w="9452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CE08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18</w:t>
            </w:r>
          </w:p>
        </w:tc>
        <w:tc>
          <w:tcPr>
            <w:tcW w:w="9440" w:type="dxa"/>
            <w:tcBorders>
              <w:left w:val="single" w:sz="6" w:space="0" w:color="FCE08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Every founder deserves transparency throughout the campaign.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17"/>
        <w:gridCol w:w="9463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B8C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19</w:t>
            </w:r>
          </w:p>
        </w:tc>
        <w:tc>
          <w:tcPr>
            <w:tcW w:w="9440" w:type="dxa"/>
            <w:tcBorders>
              <w:left w:val="single" w:sz="6" w:space="0" w:color="F4B8C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We create opportunities, not false promises.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92"/>
        <w:gridCol w:w="9388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2B1E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20</w:t>
            </w:r>
          </w:p>
        </w:tc>
        <w:tc>
          <w:tcPr>
            <w:tcW w:w="9440" w:type="dxa"/>
            <w:tcBorders>
              <w:left w:val="single" w:sz="6" w:space="0" w:color="C2B1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Participation itself should create value, whether or not a founder is selected for a feature.</w:t>
            </w:r>
          </w:p>
        </w:tc>
      </w:tr>
    </w:tbl>
    <w:p w:rsidR="004F1E98" w:rsidRDefault="004F1E98">
      <w:pPr>
        <w:spacing w:before="40" w:after="40"/>
      </w:pPr>
    </w:p>
    <w:p w:rsidR="004F1E98" w:rsidRDefault="004F1E98">
      <w:pPr>
        <w:spacing w:before="160"/>
      </w:pPr>
    </w:p>
    <w:p w:rsidR="004F1E98" w:rsidRDefault="00392F8E">
      <w:r>
        <w:br w:type="page"/>
      </w: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C0E0C0"/>
            <w:tcMar>
              <w:top w:w="120" w:type="dxa"/>
              <w:left w:w="280" w:type="dxa"/>
              <w:bottom w:w="120" w:type="dxa"/>
              <w:right w:w="28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b/>
                <w:bCs/>
                <w:sz w:val="26"/>
                <w:szCs w:val="26"/>
              </w:rPr>
              <w:lastRenderedPageBreak/>
              <w:t>Section IV — Storytelling Standards</w:t>
            </w:r>
          </w:p>
        </w:tc>
      </w:tr>
    </w:tbl>
    <w:p w:rsidR="004F1E98" w:rsidRDefault="004F1E98">
      <w:pPr>
        <w:spacing w:before="80" w:after="6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09"/>
        <w:gridCol w:w="9471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E4E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21</w:t>
            </w:r>
          </w:p>
        </w:tc>
        <w:tc>
          <w:tcPr>
            <w:tcW w:w="9440" w:type="dxa"/>
            <w:tcBorders>
              <w:left w:val="single" w:sz="6" w:space="0" w:color="F9E4EE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The founder is always the hero.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62"/>
        <w:gridCol w:w="9418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CE08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22</w:t>
            </w:r>
          </w:p>
        </w:tc>
        <w:tc>
          <w:tcPr>
            <w:tcW w:w="9440" w:type="dxa"/>
            <w:tcBorders>
              <w:left w:val="single" w:sz="6" w:space="0" w:color="FCE08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TLT is the storyteller, never the protagonist.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61"/>
        <w:gridCol w:w="9419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B8C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23</w:t>
            </w:r>
          </w:p>
        </w:tc>
        <w:tc>
          <w:tcPr>
            <w:tcW w:w="9440" w:type="dxa"/>
            <w:tcBorders>
              <w:left w:val="single" w:sz="6" w:space="0" w:color="F4B8C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People connect with people before they connect with products.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71"/>
        <w:gridCol w:w="9409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2B1E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24</w:t>
            </w:r>
          </w:p>
        </w:tc>
        <w:tc>
          <w:tcPr>
            <w:tcW w:w="9440" w:type="dxa"/>
            <w:tcBorders>
              <w:left w:val="single" w:sz="6" w:space="0" w:color="C2B1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Every story should preserve the founder's dignity.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51"/>
        <w:gridCol w:w="9429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0E0C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25</w:t>
            </w:r>
          </w:p>
        </w:tc>
        <w:tc>
          <w:tcPr>
            <w:tcW w:w="9440" w:type="dxa"/>
            <w:tcBorders>
              <w:left w:val="single" w:sz="6" w:space="0" w:color="C0E0C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We seek truth, not virality.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70"/>
        <w:gridCol w:w="941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0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26</w:t>
            </w:r>
          </w:p>
        </w:tc>
        <w:tc>
          <w:tcPr>
            <w:tcW w:w="9440" w:type="dxa"/>
            <w:tcBorders>
              <w:left w:val="single" w:sz="6" w:space="0" w:color="F5F0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Every story should inspire action, reflection, or hope.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33"/>
        <w:gridCol w:w="9447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E4E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27</w:t>
            </w:r>
          </w:p>
        </w:tc>
        <w:tc>
          <w:tcPr>
            <w:tcW w:w="9440" w:type="dxa"/>
            <w:tcBorders>
              <w:left w:val="single" w:sz="6" w:space="0" w:color="F9E4EE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We highlight journeys, not just achievements.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82"/>
        <w:gridCol w:w="9398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CE08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28</w:t>
            </w:r>
          </w:p>
        </w:tc>
        <w:tc>
          <w:tcPr>
            <w:tcW w:w="9440" w:type="dxa"/>
            <w:tcBorders>
              <w:left w:val="single" w:sz="6" w:space="0" w:color="FCE08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We celebrate progress, however small.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70"/>
        <w:gridCol w:w="941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B8C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29</w:t>
            </w:r>
          </w:p>
        </w:tc>
        <w:tc>
          <w:tcPr>
            <w:tcW w:w="9440" w:type="dxa"/>
            <w:tcBorders>
              <w:left w:val="single" w:sz="6" w:space="0" w:color="F4B8C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No story should be exaggerated for reach.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91"/>
        <w:gridCol w:w="9389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2B1E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30</w:t>
            </w:r>
          </w:p>
        </w:tc>
        <w:tc>
          <w:tcPr>
            <w:tcW w:w="9440" w:type="dxa"/>
            <w:tcBorders>
              <w:left w:val="single" w:sz="6" w:space="0" w:color="C2B1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Authenticity is our greatest creative strategy.</w:t>
            </w:r>
          </w:p>
        </w:tc>
      </w:tr>
    </w:tbl>
    <w:p w:rsidR="004F1E98" w:rsidRDefault="004F1E98">
      <w:pPr>
        <w:spacing w:before="40" w:after="40"/>
      </w:pPr>
    </w:p>
    <w:p w:rsidR="004F1E98" w:rsidRDefault="004F1E98">
      <w:pPr>
        <w:spacing w:before="160"/>
      </w:pPr>
    </w:p>
    <w:p w:rsidR="004F1E98" w:rsidRDefault="00392F8E">
      <w:r>
        <w:br w:type="page"/>
      </w: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D4A0C0"/>
            <w:tcMar>
              <w:top w:w="120" w:type="dxa"/>
              <w:left w:w="280" w:type="dxa"/>
              <w:bottom w:w="120" w:type="dxa"/>
              <w:right w:w="28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b/>
                <w:bCs/>
                <w:sz w:val="26"/>
                <w:szCs w:val="26"/>
              </w:rPr>
              <w:lastRenderedPageBreak/>
              <w:t>Section V — Community Culture</w:t>
            </w:r>
          </w:p>
        </w:tc>
      </w:tr>
    </w:tbl>
    <w:p w:rsidR="004F1E98" w:rsidRDefault="004F1E98">
      <w:pPr>
        <w:spacing w:before="80" w:after="6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08"/>
        <w:gridCol w:w="9472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E4E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31</w:t>
            </w:r>
          </w:p>
        </w:tc>
        <w:tc>
          <w:tcPr>
            <w:tcW w:w="9440" w:type="dxa"/>
            <w:tcBorders>
              <w:left w:val="single" w:sz="6" w:space="0" w:color="F9E4EE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This community exists to uplift, not outperform.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61"/>
        <w:gridCol w:w="9419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CE08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32</w:t>
            </w:r>
          </w:p>
        </w:tc>
        <w:tc>
          <w:tcPr>
            <w:tcW w:w="9440" w:type="dxa"/>
            <w:tcBorders>
              <w:left w:val="single" w:sz="6" w:space="0" w:color="FCE08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Collaboration is stronger than competition.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60"/>
        <w:gridCol w:w="942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B8C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33</w:t>
            </w:r>
          </w:p>
        </w:tc>
        <w:tc>
          <w:tcPr>
            <w:tcW w:w="9440" w:type="dxa"/>
            <w:tcBorders>
              <w:left w:val="single" w:sz="6" w:space="0" w:color="F4B8C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Knowledge grows when shared.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70"/>
        <w:gridCol w:w="941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2B1E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34</w:t>
            </w:r>
          </w:p>
        </w:tc>
        <w:tc>
          <w:tcPr>
            <w:tcW w:w="9440" w:type="dxa"/>
            <w:tcBorders>
              <w:left w:val="single" w:sz="6" w:space="0" w:color="C2B1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Every founder is encouraged to mentor another founder.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50"/>
        <w:gridCol w:w="943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0E0C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35</w:t>
            </w:r>
          </w:p>
        </w:tc>
        <w:tc>
          <w:tcPr>
            <w:tcW w:w="9440" w:type="dxa"/>
            <w:tcBorders>
              <w:left w:val="single" w:sz="6" w:space="0" w:color="C0E0C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Success should circulate throughout the community.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69"/>
        <w:gridCol w:w="9411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0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36</w:t>
            </w:r>
          </w:p>
        </w:tc>
        <w:tc>
          <w:tcPr>
            <w:tcW w:w="9440" w:type="dxa"/>
            <w:tcBorders>
              <w:left w:val="single" w:sz="6" w:space="0" w:color="F5F0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When one woman rises, the community rises.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33"/>
        <w:gridCol w:w="9447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E4E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37</w:t>
            </w:r>
          </w:p>
        </w:tc>
        <w:tc>
          <w:tcPr>
            <w:tcW w:w="9440" w:type="dxa"/>
            <w:tcBorders>
              <w:left w:val="single" w:sz="6" w:space="0" w:color="F9E4EE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We celebrate each other's milestones without comparison.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81"/>
        <w:gridCol w:w="9399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CE08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38</w:t>
            </w:r>
          </w:p>
        </w:tc>
        <w:tc>
          <w:tcPr>
            <w:tcW w:w="9440" w:type="dxa"/>
            <w:tcBorders>
              <w:left w:val="single" w:sz="6" w:space="0" w:color="FCE08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The best networking begins with generosity.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69"/>
        <w:gridCol w:w="9411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B8C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39</w:t>
            </w:r>
          </w:p>
        </w:tc>
        <w:tc>
          <w:tcPr>
            <w:tcW w:w="9440" w:type="dxa"/>
            <w:tcBorders>
              <w:left w:val="single" w:sz="6" w:space="0" w:color="F4B8C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The community should always remain founder-first.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1"/>
        <w:gridCol w:w="9379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2B1E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40</w:t>
            </w:r>
          </w:p>
        </w:tc>
        <w:tc>
          <w:tcPr>
            <w:tcW w:w="9440" w:type="dxa"/>
            <w:tcBorders>
              <w:left w:val="single" w:sz="6" w:space="0" w:color="C2B1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Every member has the responsibility to leave the ecosystem better than they found it.</w:t>
            </w:r>
          </w:p>
        </w:tc>
      </w:tr>
    </w:tbl>
    <w:p w:rsidR="004F1E98" w:rsidRDefault="004F1E98">
      <w:pPr>
        <w:spacing w:before="40" w:after="40"/>
      </w:pPr>
    </w:p>
    <w:p w:rsidR="004F1E98" w:rsidRDefault="004F1E98">
      <w:pPr>
        <w:spacing w:before="160"/>
      </w:pPr>
    </w:p>
    <w:p w:rsidR="004F1E98" w:rsidRDefault="00392F8E">
      <w:r>
        <w:br w:type="page"/>
      </w: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4B8C8"/>
            <w:tcMar>
              <w:top w:w="120" w:type="dxa"/>
              <w:left w:w="280" w:type="dxa"/>
              <w:bottom w:w="120" w:type="dxa"/>
              <w:right w:w="28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b/>
                <w:bCs/>
                <w:sz w:val="26"/>
                <w:szCs w:val="26"/>
              </w:rPr>
              <w:lastRenderedPageBreak/>
              <w:t>Section VI — Standards for The Legit Talks Team</w:t>
            </w:r>
          </w:p>
        </w:tc>
      </w:tr>
    </w:tbl>
    <w:p w:rsidR="004F1E98" w:rsidRDefault="004F1E98">
      <w:pPr>
        <w:spacing w:before="80" w:after="6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17"/>
        <w:gridCol w:w="9463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E4E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41</w:t>
            </w:r>
          </w:p>
        </w:tc>
        <w:tc>
          <w:tcPr>
            <w:tcW w:w="9440" w:type="dxa"/>
            <w:tcBorders>
              <w:left w:val="single" w:sz="6" w:space="0" w:color="F9E4EE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The campaign should never feel transactional.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71"/>
        <w:gridCol w:w="9409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CE08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42</w:t>
            </w:r>
          </w:p>
        </w:tc>
        <w:tc>
          <w:tcPr>
            <w:tcW w:w="9440" w:type="dxa"/>
            <w:tcBorders>
              <w:left w:val="single" w:sz="6" w:space="0" w:color="FCE08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Speed matters, but sincerity matters more.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70"/>
        <w:gridCol w:w="941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B8C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43</w:t>
            </w:r>
          </w:p>
        </w:tc>
        <w:tc>
          <w:tcPr>
            <w:tcW w:w="9440" w:type="dxa"/>
            <w:tcBorders>
              <w:left w:val="single" w:sz="6" w:space="0" w:color="F4B8C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 xml:space="preserve">Every piece of content should answer: "Why </w:t>
            </w:r>
            <w:r w:rsidR="00857D82">
              <w:rPr>
                <w:sz w:val="23"/>
                <w:szCs w:val="23"/>
              </w:rPr>
              <w:t>this founder should</w:t>
            </w:r>
            <w:r>
              <w:rPr>
                <w:sz w:val="23"/>
                <w:szCs w:val="23"/>
              </w:rPr>
              <w:t xml:space="preserve"> be remembered?"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80"/>
        <w:gridCol w:w="940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2B1E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44</w:t>
            </w:r>
          </w:p>
        </w:tc>
        <w:tc>
          <w:tcPr>
            <w:tcW w:w="9440" w:type="dxa"/>
            <w:tcBorders>
              <w:left w:val="single" w:sz="6" w:space="0" w:color="C2B1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If content creates reach but not trust, it has failed.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60"/>
        <w:gridCol w:w="942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0E0C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45</w:t>
            </w:r>
          </w:p>
        </w:tc>
        <w:tc>
          <w:tcPr>
            <w:tcW w:w="9440" w:type="dxa"/>
            <w:tcBorders>
              <w:left w:val="single" w:sz="6" w:space="0" w:color="C0E0C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If a decision benefits TLT but harms founder trust, it should not be taken.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79"/>
        <w:gridCol w:w="9401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0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46</w:t>
            </w:r>
          </w:p>
        </w:tc>
        <w:tc>
          <w:tcPr>
            <w:tcW w:w="9440" w:type="dxa"/>
            <w:tcBorders>
              <w:left w:val="single" w:sz="6" w:space="0" w:color="F5F0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Every campaign should leave behind relationships, not just analytics.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42"/>
        <w:gridCol w:w="9438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E4E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47</w:t>
            </w:r>
          </w:p>
        </w:tc>
        <w:tc>
          <w:tcPr>
            <w:tcW w:w="9440" w:type="dxa"/>
            <w:tcBorders>
              <w:left w:val="single" w:sz="6" w:space="0" w:color="F9E4EE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We measure success through lives impacted, not only metrics achieved.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91"/>
        <w:gridCol w:w="9389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CE08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48</w:t>
            </w:r>
          </w:p>
        </w:tc>
        <w:tc>
          <w:tcPr>
            <w:tcW w:w="9440" w:type="dxa"/>
            <w:tcBorders>
              <w:left w:val="single" w:sz="6" w:space="0" w:color="FCE08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Every edition should become more inclusive than the previous one.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79"/>
        <w:gridCol w:w="9401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B8C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49</w:t>
            </w:r>
          </w:p>
        </w:tc>
        <w:tc>
          <w:tcPr>
            <w:tcW w:w="9440" w:type="dxa"/>
            <w:tcBorders>
              <w:left w:val="single" w:sz="6" w:space="0" w:color="F4B8C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Naari Led Vyapaar should remain accessible to every woman entrepreneur, regardless of privilege or background.</w:t>
            </w:r>
          </w:p>
        </w:tc>
      </w:tr>
    </w:tbl>
    <w:p w:rsidR="004F1E98" w:rsidRDefault="004F1E98">
      <w:pPr>
        <w:spacing w:before="4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81"/>
        <w:gridCol w:w="9399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2B1E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40"/>
                <w:szCs w:val="40"/>
              </w:rPr>
              <w:t>50</w:t>
            </w:r>
          </w:p>
        </w:tc>
        <w:tc>
          <w:tcPr>
            <w:tcW w:w="9440" w:type="dxa"/>
            <w:tcBorders>
              <w:left w:val="single" w:sz="6" w:space="0" w:color="C2B1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F1E98" w:rsidRDefault="00392F8E">
            <w:r>
              <w:rPr>
                <w:sz w:val="23"/>
                <w:szCs w:val="23"/>
              </w:rPr>
              <w:t>Our ultimate responsibility is not to build India'</w:t>
            </w:r>
            <w:r>
              <w:rPr>
                <w:sz w:val="23"/>
                <w:szCs w:val="23"/>
              </w:rPr>
              <w:t>s biggest founder campaign. Our responsibility is to build India's most trusted founder community. One where every woman who chooses to build knows she will be seen, heard, respected, and celebrated.</w:t>
            </w:r>
          </w:p>
        </w:tc>
      </w:tr>
    </w:tbl>
    <w:p w:rsidR="004F1E98" w:rsidRDefault="004F1E98">
      <w:pPr>
        <w:spacing w:before="40" w:after="40"/>
      </w:pPr>
    </w:p>
    <w:p w:rsidR="004F1E98" w:rsidRDefault="004F1E98">
      <w:pPr>
        <w:spacing w:before="160"/>
      </w:pPr>
    </w:p>
    <w:p w:rsidR="004F1E98" w:rsidRDefault="00392F8E">
      <w:r>
        <w:br w:type="page"/>
      </w:r>
    </w:p>
    <w:p w:rsidR="004F1E98" w:rsidRDefault="00392F8E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The Naari Led Vyapaar Declaration</w:t>
      </w:r>
    </w:p>
    <w:p w:rsidR="004F1E98" w:rsidRDefault="004F1E98">
      <w:pPr>
        <w:pBdr>
          <w:bottom w:val="single" w:sz="6" w:space="1" w:color="D4A0C0"/>
        </w:pBdr>
        <w:spacing w:before="120" w:after="120"/>
      </w:pPr>
    </w:p>
    <w:p w:rsidR="004F1E98" w:rsidRDefault="004F1E9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9E4EE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i/>
                <w:iCs/>
              </w:rPr>
              <w:t>We believe courage deserves visibility.</w:t>
            </w:r>
          </w:p>
        </w:tc>
      </w:tr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9E4EE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i/>
                <w:iCs/>
              </w:rPr>
              <w:t>We believe stories deserve listeners.</w:t>
            </w:r>
          </w:p>
        </w:tc>
      </w:tr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9E4EE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i/>
                <w:iCs/>
              </w:rPr>
              <w:t>We believe communities deserve builders.</w:t>
            </w:r>
          </w:p>
        </w:tc>
      </w:tr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9E4EE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i/>
                <w:iCs/>
              </w:rPr>
              <w:t>We believe businesses deserve humanity.</w:t>
            </w:r>
          </w:p>
        </w:tc>
      </w:tr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9E4EE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i/>
                <w:iCs/>
              </w:rPr>
              <w:t xml:space="preserve">We believe women deserve spaces where they are </w:t>
            </w:r>
            <w:r w:rsidR="00857D82">
              <w:rPr>
                <w:rFonts w:ascii="Georgia" w:eastAsia="Georgia" w:hAnsi="Georgia" w:cs="Georgia"/>
                <w:i/>
                <w:iCs/>
              </w:rPr>
              <w:t>recognized</w:t>
            </w:r>
            <w:r>
              <w:rPr>
                <w:rFonts w:ascii="Georgia" w:eastAsia="Georgia" w:hAnsi="Georgia" w:cs="Georgia"/>
                <w:i/>
                <w:iCs/>
              </w:rPr>
              <w:t xml:space="preserve"> not for how far they have come, but for the decision to begin.</w:t>
            </w:r>
          </w:p>
        </w:tc>
      </w:tr>
    </w:tbl>
    <w:p w:rsidR="004F1E98" w:rsidRDefault="004F1E98">
      <w:pPr>
        <w:spacing w:before="10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F4B8C8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i/>
                <w:iCs/>
              </w:rPr>
              <w:t>We choose collaboration over competition.</w:t>
            </w:r>
          </w:p>
        </w:tc>
      </w:tr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F4B8C8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i/>
                <w:iCs/>
              </w:rPr>
              <w:t>We choose authenticity over appearance.</w:t>
            </w:r>
          </w:p>
        </w:tc>
      </w:tr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F4B8C8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i/>
                <w:iCs/>
              </w:rPr>
              <w:t>We choose impact over impressions.</w:t>
            </w:r>
          </w:p>
        </w:tc>
      </w:tr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F4B8C8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i/>
                <w:iCs/>
              </w:rPr>
              <w:t>We choose people over algorithms.</w:t>
            </w:r>
          </w:p>
        </w:tc>
      </w:tr>
    </w:tbl>
    <w:p w:rsidR="004F1E98" w:rsidRDefault="004F1E98">
      <w:pPr>
        <w:spacing w:before="10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And we choose to build a future where every woman entrepreneur knows that she does not build alone.</w:t>
            </w:r>
          </w:p>
        </w:tc>
      </w:tr>
    </w:tbl>
    <w:p w:rsidR="004F1E98" w:rsidRDefault="004F1E98">
      <w:pPr>
        <w:spacing w:before="160"/>
      </w:pPr>
    </w:p>
    <w:p w:rsidR="004F1E98" w:rsidRDefault="00392F8E">
      <w:r>
        <w:br w:type="page"/>
      </w:r>
    </w:p>
    <w:p w:rsidR="004F1E98" w:rsidRDefault="00392F8E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The Legacy Statement</w:t>
      </w:r>
    </w:p>
    <w:p w:rsidR="004F1E98" w:rsidRDefault="004F1E98">
      <w:pPr>
        <w:pBdr>
          <w:bottom w:val="single" w:sz="6" w:space="1" w:color="D4A0C0"/>
        </w:pBdr>
        <w:spacing w:before="120" w:after="120"/>
      </w:pPr>
    </w:p>
    <w:p w:rsidR="004F1E98" w:rsidRDefault="004F1E98">
      <w:pPr>
        <w:spacing w:before="80" w:after="60"/>
      </w:pPr>
    </w:p>
    <w:p w:rsidR="004F1E98" w:rsidRDefault="00392F8E">
      <w:pPr>
        <w:spacing w:before="80" w:after="80"/>
      </w:pPr>
      <w:r>
        <w:t>Years from now, the true success of Naari Led Vyapaar will not be measured by the number of campaigns conducted or the number of followers gained.</w:t>
      </w:r>
    </w:p>
    <w:p w:rsidR="004F1E98" w:rsidRDefault="004F1E98">
      <w:pPr>
        <w:spacing w:before="80" w:after="60"/>
      </w:pPr>
    </w:p>
    <w:p w:rsidR="004F1E98" w:rsidRDefault="00392F8E">
      <w:pPr>
        <w:spacing w:before="80" w:after="80"/>
      </w:pPr>
      <w:r>
        <w:t>It will be measured by:</w:t>
      </w:r>
    </w:p>
    <w:p w:rsidR="004F1E98" w:rsidRDefault="004F1E98">
      <w:pPr>
        <w:spacing w:before="60" w:after="40"/>
      </w:pPr>
    </w:p>
    <w:p w:rsidR="004F1E98" w:rsidRDefault="00392F8E">
      <w:pPr>
        <w:pStyle w:val="ListParagraph"/>
        <w:numPr>
          <w:ilvl w:val="0"/>
          <w:numId w:val="2"/>
        </w:numPr>
        <w:spacing w:before="60" w:after="60"/>
      </w:pPr>
      <w:r>
        <w:t>The founder who found her first customer through this platform.</w:t>
      </w:r>
    </w:p>
    <w:p w:rsidR="004F1E98" w:rsidRDefault="00392F8E">
      <w:pPr>
        <w:pStyle w:val="ListParagraph"/>
        <w:numPr>
          <w:ilvl w:val="0"/>
          <w:numId w:val="2"/>
        </w:numPr>
        <w:spacing w:before="60" w:after="60"/>
      </w:pPr>
      <w:r>
        <w:t>The entrepreneur who found a collaborator.</w:t>
      </w:r>
    </w:p>
    <w:p w:rsidR="004F1E98" w:rsidRDefault="00392F8E">
      <w:pPr>
        <w:pStyle w:val="ListParagraph"/>
        <w:numPr>
          <w:ilvl w:val="0"/>
          <w:numId w:val="2"/>
        </w:numPr>
        <w:spacing w:before="60" w:after="60"/>
      </w:pPr>
      <w:r>
        <w:t>The woman who found the confidence to continue.</w:t>
      </w:r>
    </w:p>
    <w:p w:rsidR="004F1E98" w:rsidRDefault="00392F8E">
      <w:pPr>
        <w:pStyle w:val="ListParagraph"/>
        <w:numPr>
          <w:ilvl w:val="0"/>
          <w:numId w:val="2"/>
        </w:numPr>
        <w:spacing w:before="60" w:after="60"/>
      </w:pPr>
      <w:r>
        <w:t>The mentor who once entered as a participant.</w:t>
      </w:r>
    </w:p>
    <w:p w:rsidR="004F1E98" w:rsidRDefault="00392F8E">
      <w:pPr>
        <w:pStyle w:val="ListParagraph"/>
        <w:numPr>
          <w:ilvl w:val="0"/>
          <w:numId w:val="2"/>
        </w:numPr>
        <w:spacing w:before="60" w:after="60"/>
      </w:pPr>
      <w:r>
        <w:t>The community that continued supporting one another long after the campaign ended.</w:t>
      </w:r>
    </w:p>
    <w:p w:rsidR="004F1E98" w:rsidRDefault="004F1E98">
      <w:pPr>
        <w:spacing w:before="10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 xml:space="preserve">If these stories exist, then Naari </w:t>
            </w:r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Led Vyapaar has fulfilled its purpose.</w:t>
            </w:r>
          </w:p>
        </w:tc>
      </w:tr>
    </w:tbl>
    <w:p w:rsidR="004F1E98" w:rsidRDefault="004F1E98">
      <w:pPr>
        <w:spacing w:before="160"/>
      </w:pPr>
    </w:p>
    <w:p w:rsidR="004F1E98" w:rsidRDefault="00392F8E">
      <w:r>
        <w:br w:type="page"/>
      </w:r>
    </w:p>
    <w:p w:rsidR="004F1E98" w:rsidRDefault="00392F8E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The Golden Rule</w:t>
      </w:r>
    </w:p>
    <w:p w:rsidR="004F1E98" w:rsidRDefault="004F1E98">
      <w:pPr>
        <w:pBdr>
          <w:bottom w:val="single" w:sz="6" w:space="1" w:color="D4A0C0"/>
        </w:pBdr>
        <w:spacing w:before="120" w:after="120"/>
      </w:pPr>
    </w:p>
    <w:p w:rsidR="004F1E98" w:rsidRDefault="004F1E98">
      <w:pPr>
        <w:spacing w:before="80" w:after="60"/>
      </w:pPr>
    </w:p>
    <w:tbl>
      <w:tblPr>
        <w:tblW w:w="10080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32" w:space="0" w:color="E12020"/>
            </w:tcBorders>
            <w:shd w:val="clear" w:color="auto" w:fill="FCE08B"/>
            <w:tcMar>
              <w:top w:w="280" w:type="dxa"/>
              <w:left w:w="360" w:type="dxa"/>
              <w:bottom w:w="280" w:type="dxa"/>
              <w:right w:w="36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b/>
                <w:bCs/>
                <w:sz w:val="26"/>
                <w:szCs w:val="26"/>
              </w:rPr>
              <w:t>Whenever a decision is difficult, choose the path that creates the greatest long-term value for founders, strengthens trust, and protects the integrity of the movement.</w:t>
            </w:r>
          </w:p>
        </w:tc>
      </w:tr>
    </w:tbl>
    <w:p w:rsidR="004F1E98" w:rsidRDefault="004F1E9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F1E98" w:rsidRDefault="00392F8E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Everything else is secondary.</w:t>
            </w:r>
          </w:p>
        </w:tc>
      </w:tr>
    </w:tbl>
    <w:p w:rsidR="004F1E98" w:rsidRDefault="004F1E98">
      <w:pPr>
        <w:spacing w:before="160"/>
      </w:pPr>
    </w:p>
    <w:p w:rsidR="004F1E98" w:rsidRDefault="00392F8E">
      <w:r>
        <w:br w:type="page"/>
      </w:r>
    </w:p>
    <w:p w:rsidR="004F1E98" w:rsidRDefault="00392F8E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Internal Motto</w:t>
      </w:r>
    </w:p>
    <w:p w:rsidR="004F1E98" w:rsidRDefault="004F1E98">
      <w:pPr>
        <w:pBdr>
          <w:bottom w:val="single" w:sz="6" w:space="1" w:color="D4A0C0"/>
        </w:pBdr>
        <w:spacing w:before="120" w:after="120"/>
      </w:pPr>
    </w:p>
    <w:p w:rsidR="004F1E98" w:rsidRDefault="004F1E98">
      <w:pPr>
        <w:spacing w:before="80" w:after="60"/>
      </w:pPr>
    </w:p>
    <w:tbl>
      <w:tblPr>
        <w:tblW w:w="10080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F4B8C8"/>
            <w:tcMar>
              <w:top w:w="120" w:type="dxa"/>
              <w:left w:w="360" w:type="dxa"/>
              <w:bottom w:w="120" w:type="dxa"/>
              <w:right w:w="360" w:type="dxa"/>
            </w:tcMar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i/>
                <w:iCs/>
                <w:sz w:val="28"/>
                <w:szCs w:val="28"/>
              </w:rPr>
              <w:t>We are not building content.</w:t>
            </w:r>
          </w:p>
        </w:tc>
      </w:tr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C2B1E1"/>
            <w:tcMar>
              <w:top w:w="120" w:type="dxa"/>
              <w:left w:w="360" w:type="dxa"/>
              <w:bottom w:w="120" w:type="dxa"/>
              <w:right w:w="360" w:type="dxa"/>
            </w:tcMar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i/>
                <w:iCs/>
                <w:sz w:val="28"/>
                <w:szCs w:val="28"/>
              </w:rPr>
              <w:t>We are building confidence.</w:t>
            </w:r>
          </w:p>
        </w:tc>
      </w:tr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F4B8C8"/>
            <w:tcMar>
              <w:top w:w="120" w:type="dxa"/>
              <w:left w:w="360" w:type="dxa"/>
              <w:bottom w:w="120" w:type="dxa"/>
              <w:right w:w="360" w:type="dxa"/>
            </w:tcMar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i/>
                <w:iCs/>
                <w:sz w:val="28"/>
                <w:szCs w:val="28"/>
              </w:rPr>
              <w:t>We are not building campaigns.</w:t>
            </w:r>
          </w:p>
        </w:tc>
      </w:tr>
      <w:tr w:rsidR="004F1E9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C2B1E1"/>
            <w:tcMar>
              <w:top w:w="120" w:type="dxa"/>
              <w:left w:w="360" w:type="dxa"/>
              <w:bottom w:w="120" w:type="dxa"/>
              <w:right w:w="360" w:type="dxa"/>
            </w:tcMar>
          </w:tcPr>
          <w:p w:rsidR="004F1E98" w:rsidRDefault="00392F8E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i/>
                <w:iCs/>
                <w:sz w:val="28"/>
                <w:szCs w:val="28"/>
              </w:rPr>
              <w:t>We are building a legacy.</w:t>
            </w:r>
          </w:p>
        </w:tc>
      </w:tr>
    </w:tbl>
    <w:p w:rsidR="004F1E98" w:rsidRDefault="004F1E98">
      <w:pPr>
        <w:spacing w:before="160" w:after="100"/>
      </w:pPr>
    </w:p>
    <w:p w:rsidR="004F1E98" w:rsidRDefault="00392F8E">
      <w:pPr>
        <w:jc w:val="center"/>
      </w:pPr>
      <w:r>
        <w:rPr>
          <w:rFonts w:ascii="Georgia" w:eastAsia="Georgia" w:hAnsi="Georgia" w:cs="Georgia"/>
          <w:b/>
          <w:bCs/>
          <w:color w:val="E12020"/>
          <w:sz w:val="40"/>
          <w:szCs w:val="40"/>
        </w:rPr>
        <w:t>Discover. Connect. Rise.</w:t>
      </w:r>
    </w:p>
    <w:p w:rsidR="004F1E98" w:rsidRDefault="004F1E98">
      <w:pPr>
        <w:spacing w:before="200" w:after="100"/>
      </w:pPr>
    </w:p>
    <w:p w:rsidR="004F1E98" w:rsidRDefault="004F1E98">
      <w:pPr>
        <w:pBdr>
          <w:bottom w:val="single" w:sz="8" w:space="1" w:color="E12020"/>
        </w:pBdr>
        <w:spacing w:before="120" w:after="120"/>
      </w:pPr>
    </w:p>
    <w:p w:rsidR="004F1E98" w:rsidRDefault="004F1E98">
      <w:pPr>
        <w:spacing w:before="60" w:after="60"/>
      </w:pPr>
    </w:p>
    <w:p w:rsidR="004F1E98" w:rsidRDefault="00392F8E">
      <w:pPr>
        <w:jc w:val="center"/>
      </w:pPr>
      <w:r>
        <w:rPr>
          <w:i/>
          <w:iCs/>
          <w:color w:val="D4A0C0"/>
          <w:sz w:val="20"/>
          <w:szCs w:val="20"/>
        </w:rPr>
        <w:t>An Initiative by The Legit Talks  |  Appendix B</w:t>
      </w:r>
    </w:p>
    <w:sectPr w:rsidR="004F1E98" w:rsidSect="004F1E9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2F8E" w:rsidRDefault="00392F8E" w:rsidP="004F1E98">
      <w:r>
        <w:separator/>
      </w:r>
    </w:p>
  </w:endnote>
  <w:endnote w:type="continuationSeparator" w:id="1">
    <w:p w:rsidR="00392F8E" w:rsidRDefault="00392F8E" w:rsidP="004F1E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1E98" w:rsidRDefault="00392F8E">
    <w:pPr>
      <w:pBdr>
        <w:top w:val="single" w:sz="4" w:space="1" w:color="F4B8C8"/>
      </w:pBdr>
      <w:jc w:val="center"/>
    </w:pPr>
    <w:r>
      <w:rPr>
        <w:color w:val="D4A0C0"/>
        <w:sz w:val="18"/>
        <w:szCs w:val="18"/>
      </w:rPr>
      <w:t xml:space="preserve">An Initiative by The Legit Talks  |  </w:t>
    </w:r>
    <w:r w:rsidR="004F1E98">
      <w:rPr>
        <w:b/>
        <w:bCs/>
        <w:color w:val="E12020"/>
        <w:sz w:val="18"/>
        <w:szCs w:val="18"/>
      </w:rPr>
      <w:fldChar w:fldCharType="begin"/>
    </w:r>
    <w:r>
      <w:rPr>
        <w:b/>
        <w:bCs/>
        <w:color w:val="E12020"/>
        <w:sz w:val="18"/>
        <w:szCs w:val="18"/>
      </w:rPr>
      <w:instrText>PAGE</w:instrText>
    </w:r>
    <w:r w:rsidR="00857D82">
      <w:rPr>
        <w:b/>
        <w:bCs/>
        <w:color w:val="E12020"/>
        <w:sz w:val="18"/>
        <w:szCs w:val="18"/>
      </w:rPr>
      <w:fldChar w:fldCharType="separate"/>
    </w:r>
    <w:r w:rsidR="00857D82">
      <w:rPr>
        <w:b/>
        <w:bCs/>
        <w:noProof/>
        <w:color w:val="E12020"/>
        <w:sz w:val="18"/>
        <w:szCs w:val="18"/>
      </w:rPr>
      <w:t>13</w:t>
    </w:r>
    <w:r w:rsidR="004F1E98">
      <w:rPr>
        <w:b/>
        <w:bCs/>
        <w:color w:val="E12020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2F8E" w:rsidRDefault="00392F8E" w:rsidP="004F1E98">
      <w:r>
        <w:separator/>
      </w:r>
    </w:p>
  </w:footnote>
  <w:footnote w:type="continuationSeparator" w:id="1">
    <w:p w:rsidR="00392F8E" w:rsidRDefault="00392F8E" w:rsidP="004F1E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1E98" w:rsidRDefault="00392F8E">
    <w:pPr>
      <w:pBdr>
        <w:bottom w:val="single" w:sz="4" w:space="1" w:color="D4A0C0"/>
      </w:pBdr>
    </w:pPr>
    <w:r>
      <w:rPr>
        <w:b/>
        <w:bCs/>
        <w:color w:val="E12020"/>
        <w:sz w:val="18"/>
        <w:szCs w:val="18"/>
      </w:rPr>
      <w:t xml:space="preserve">NAARI LED VYAPAAR  </w:t>
    </w:r>
    <w:r>
      <w:rPr>
        <w:i/>
        <w:iCs/>
        <w:color w:val="D4A0C0"/>
        <w:sz w:val="18"/>
        <w:szCs w:val="18"/>
      </w:rPr>
      <w:t>| Appendix B — The Playbook: 50 Non-Negotiable Principles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AC28F5"/>
    <w:multiLevelType w:val="hybridMultilevel"/>
    <w:tmpl w:val="02B651A6"/>
    <w:lvl w:ilvl="0" w:tplc="A0B487D0">
      <w:start w:val="1"/>
      <w:numFmt w:val="bullet"/>
      <w:lvlText w:val="◆"/>
      <w:lvlJc w:val="left"/>
      <w:pPr>
        <w:ind w:left="560" w:hanging="280"/>
      </w:pPr>
    </w:lvl>
    <w:lvl w:ilvl="1" w:tplc="CF1C0F2A">
      <w:numFmt w:val="decimal"/>
      <w:lvlText w:val=""/>
      <w:lvlJc w:val="left"/>
    </w:lvl>
    <w:lvl w:ilvl="2" w:tplc="10469C1A">
      <w:numFmt w:val="decimal"/>
      <w:lvlText w:val=""/>
      <w:lvlJc w:val="left"/>
    </w:lvl>
    <w:lvl w:ilvl="3" w:tplc="37144B1C">
      <w:numFmt w:val="decimal"/>
      <w:lvlText w:val=""/>
      <w:lvlJc w:val="left"/>
    </w:lvl>
    <w:lvl w:ilvl="4" w:tplc="E6B8BEC8">
      <w:numFmt w:val="decimal"/>
      <w:lvlText w:val=""/>
      <w:lvlJc w:val="left"/>
    </w:lvl>
    <w:lvl w:ilvl="5" w:tplc="9BDCD0A4">
      <w:numFmt w:val="decimal"/>
      <w:lvlText w:val=""/>
      <w:lvlJc w:val="left"/>
    </w:lvl>
    <w:lvl w:ilvl="6" w:tplc="BB3A336C">
      <w:numFmt w:val="decimal"/>
      <w:lvlText w:val=""/>
      <w:lvlJc w:val="left"/>
    </w:lvl>
    <w:lvl w:ilvl="7" w:tplc="381A8AD0">
      <w:numFmt w:val="decimal"/>
      <w:lvlText w:val=""/>
      <w:lvlJc w:val="left"/>
    </w:lvl>
    <w:lvl w:ilvl="8" w:tplc="EE0C04E6">
      <w:numFmt w:val="decimal"/>
      <w:lvlText w:val=""/>
      <w:lvlJc w:val="left"/>
    </w:lvl>
  </w:abstractNum>
  <w:abstractNum w:abstractNumId="1">
    <w:nsid w:val="4E2D52F3"/>
    <w:multiLevelType w:val="hybridMultilevel"/>
    <w:tmpl w:val="195433B2"/>
    <w:lvl w:ilvl="0" w:tplc="81C60CF8">
      <w:start w:val="1"/>
      <w:numFmt w:val="bullet"/>
      <w:lvlText w:val="•"/>
      <w:lvlJc w:val="left"/>
      <w:pPr>
        <w:ind w:left="560" w:hanging="280"/>
      </w:pPr>
    </w:lvl>
    <w:lvl w:ilvl="1" w:tplc="F5CC525C">
      <w:numFmt w:val="decimal"/>
      <w:lvlText w:val=""/>
      <w:lvlJc w:val="left"/>
    </w:lvl>
    <w:lvl w:ilvl="2" w:tplc="E75EC4B4">
      <w:numFmt w:val="decimal"/>
      <w:lvlText w:val=""/>
      <w:lvlJc w:val="left"/>
    </w:lvl>
    <w:lvl w:ilvl="3" w:tplc="CD40A54A">
      <w:numFmt w:val="decimal"/>
      <w:lvlText w:val=""/>
      <w:lvlJc w:val="left"/>
    </w:lvl>
    <w:lvl w:ilvl="4" w:tplc="720A5AF0">
      <w:numFmt w:val="decimal"/>
      <w:lvlText w:val=""/>
      <w:lvlJc w:val="left"/>
    </w:lvl>
    <w:lvl w:ilvl="5" w:tplc="16DAEA72">
      <w:numFmt w:val="decimal"/>
      <w:lvlText w:val=""/>
      <w:lvlJc w:val="left"/>
    </w:lvl>
    <w:lvl w:ilvl="6" w:tplc="C6FAE86A">
      <w:numFmt w:val="decimal"/>
      <w:lvlText w:val=""/>
      <w:lvlJc w:val="left"/>
    </w:lvl>
    <w:lvl w:ilvl="7" w:tplc="B2BEC20A">
      <w:numFmt w:val="decimal"/>
      <w:lvlText w:val=""/>
      <w:lvlJc w:val="left"/>
    </w:lvl>
    <w:lvl w:ilvl="8" w:tplc="8EC8F186">
      <w:numFmt w:val="decimal"/>
      <w:lvlText w:val=""/>
      <w:lvlJc w:val="left"/>
    </w:lvl>
  </w:abstractNum>
  <w:abstractNum w:abstractNumId="2">
    <w:nsid w:val="58CE15B3"/>
    <w:multiLevelType w:val="hybridMultilevel"/>
    <w:tmpl w:val="3E1AC588"/>
    <w:lvl w:ilvl="0" w:tplc="8ECEDB0C">
      <w:start w:val="1"/>
      <w:numFmt w:val="bullet"/>
      <w:lvlText w:val="●"/>
      <w:lvlJc w:val="left"/>
      <w:pPr>
        <w:ind w:left="720" w:hanging="360"/>
      </w:pPr>
    </w:lvl>
    <w:lvl w:ilvl="1" w:tplc="EF44C5B0">
      <w:start w:val="1"/>
      <w:numFmt w:val="bullet"/>
      <w:lvlText w:val="○"/>
      <w:lvlJc w:val="left"/>
      <w:pPr>
        <w:ind w:left="1440" w:hanging="360"/>
      </w:pPr>
    </w:lvl>
    <w:lvl w:ilvl="2" w:tplc="78CE12C8">
      <w:start w:val="1"/>
      <w:numFmt w:val="bullet"/>
      <w:lvlText w:val="■"/>
      <w:lvlJc w:val="left"/>
      <w:pPr>
        <w:ind w:left="2160" w:hanging="360"/>
      </w:pPr>
    </w:lvl>
    <w:lvl w:ilvl="3" w:tplc="09AEA896">
      <w:start w:val="1"/>
      <w:numFmt w:val="bullet"/>
      <w:lvlText w:val="●"/>
      <w:lvlJc w:val="left"/>
      <w:pPr>
        <w:ind w:left="2880" w:hanging="360"/>
      </w:pPr>
    </w:lvl>
    <w:lvl w:ilvl="4" w:tplc="FE92EE3C">
      <w:start w:val="1"/>
      <w:numFmt w:val="bullet"/>
      <w:lvlText w:val="○"/>
      <w:lvlJc w:val="left"/>
      <w:pPr>
        <w:ind w:left="3600" w:hanging="360"/>
      </w:pPr>
    </w:lvl>
    <w:lvl w:ilvl="5" w:tplc="FEF48A8E">
      <w:start w:val="1"/>
      <w:numFmt w:val="bullet"/>
      <w:lvlText w:val="■"/>
      <w:lvlJc w:val="left"/>
      <w:pPr>
        <w:ind w:left="4320" w:hanging="360"/>
      </w:pPr>
    </w:lvl>
    <w:lvl w:ilvl="6" w:tplc="E2928BA8">
      <w:start w:val="1"/>
      <w:numFmt w:val="bullet"/>
      <w:lvlText w:val="●"/>
      <w:lvlJc w:val="left"/>
      <w:pPr>
        <w:ind w:left="5040" w:hanging="360"/>
      </w:pPr>
    </w:lvl>
    <w:lvl w:ilvl="7" w:tplc="4838ED6A">
      <w:start w:val="1"/>
      <w:numFmt w:val="bullet"/>
      <w:lvlText w:val="●"/>
      <w:lvlJc w:val="left"/>
      <w:pPr>
        <w:ind w:left="5760" w:hanging="360"/>
      </w:pPr>
    </w:lvl>
    <w:lvl w:ilvl="8" w:tplc="A9B299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F1E98"/>
    <w:rsid w:val="00392F8E"/>
    <w:rsid w:val="004F1E98"/>
    <w:rsid w:val="00857D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2C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4F1E98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4F1E98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4F1E98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4F1E98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4F1E98"/>
    <w:pPr>
      <w:outlineLvl w:val="4"/>
    </w:pPr>
    <w:rPr>
      <w:color w:val="2E74B5"/>
    </w:rPr>
  </w:style>
  <w:style w:type="paragraph" w:styleId="Heading6">
    <w:name w:val="heading 6"/>
    <w:qFormat/>
    <w:rsid w:val="004F1E98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4F1E98"/>
    <w:rPr>
      <w:sz w:val="56"/>
      <w:szCs w:val="56"/>
    </w:rPr>
  </w:style>
  <w:style w:type="paragraph" w:customStyle="1" w:styleId="Strong1">
    <w:name w:val="Strong1"/>
    <w:qFormat/>
    <w:rsid w:val="004F1E98"/>
    <w:rPr>
      <w:b/>
      <w:bCs/>
    </w:rPr>
  </w:style>
  <w:style w:type="paragraph" w:styleId="ListParagraph">
    <w:name w:val="List Paragraph"/>
    <w:qFormat/>
    <w:rsid w:val="004F1E98"/>
  </w:style>
  <w:style w:type="character" w:styleId="Hyperlink">
    <w:name w:val="Hyperlink"/>
    <w:uiPriority w:val="99"/>
    <w:unhideWhenUsed/>
    <w:rsid w:val="004F1E9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F1E9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4F1E98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4F1E98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4F1E98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4F1E98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4F1E98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924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</cp:lastModifiedBy>
  <cp:revision>2</cp:revision>
  <dcterms:created xsi:type="dcterms:W3CDTF">2026-06-08T17:34:00Z</dcterms:created>
  <dcterms:modified xsi:type="dcterms:W3CDTF">2026-06-08T18:45:00Z</dcterms:modified>
</cp:coreProperties>
</file>