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300"/>
              <w:left w:type="dxa" w:w="400"/>
              <w:bottom w:type="dxa" w:w="26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0"/>
                <w:szCs w:val="60"/>
              </w:rPr>
              <w:t xml:space="preserve">NAARI LED VYAPAAR</w:t>
            </w:r>
          </w:p>
          <w:p>
            <w:pPr>
              <w:spacing w:before="1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32"/>
                <w:szCs w:val="32"/>
              </w:rPr>
              <w:t xml:space="preserve">Campaign Asset Blueprint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6"/>
                <w:szCs w:val="26"/>
              </w:rPr>
              <w:t xml:space="preserve">Visual Identity &amp; Content System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Internal Design &amp; Content Guide</w:t>
            </w:r>
          </w:p>
        </w:tc>
      </w:tr>
    </w:tbl>
    <w:p>
      <w:pPr>
        <w:spacing w:after="120" w:before="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D4A0C0"/>
          <w:sz w:val="32"/>
          <w:szCs w:val="32"/>
        </w:rPr>
        <w:t xml:space="preserve">Discover. Connect. Rise.</w:t>
      </w:r>
    </w:p>
    <w:p>
      <w:pPr>
        <w:spacing w:after="80" w:before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</w:t>
      </w:r>
    </w:p>
    <w:p>
      <w:pPr>
        <w:spacing w:after="0" w:before="400"/>
      </w:pPr>
    </w:p>
    <w:p>
      <w:r>
        <w:br w:type="page"/>
      </w:r>
    </w:p>
    <w:p>
      <w:pPr>
        <w:spacing w:after="200" w:before="200"/>
      </w:pPr>
      <w:r>
        <w:rPr>
          <w:rFonts w:ascii="Georgia" w:cs="Georgia" w:eastAsia="Georgia" w:hAnsi="Georgia"/>
          <w:b/>
          <w:bCs/>
          <w:color w:val="E12020"/>
          <w:sz w:val="36"/>
          <w:szCs w:val="36"/>
        </w:rPr>
        <w:t xml:space="preserve">Table of Contents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1.  Purpose of this Document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2.  Brand Visual Philosophy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3.  Design Principles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4.  Campaign Colour Psychology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5.  Typography Guidelines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6.  Photography Style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7.  Video Style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8.  Content Architecture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9.  Master Asset Library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10.  Founder Spotlight Blueprint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11.  Instagram Story Blueprint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12.  Live Session Blueprint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13.  Carousel Blueprint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14.  Quote Card Blueprint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15.  Community Assets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16.  Spotlight Winner Assets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17.  Event Assets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18.  WhatsApp Assets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19.  Campaign Closing Assets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20.  Brand Consistency Checklist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21.  Signature Design Philosophy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22.  The Golden Design Rule &amp; Final Brand Principle</w:t>
      </w: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1. Purpose of this Document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This document ensures that every visual created under Naari Led Vyapaar looks and feels like it belongs to the same movement.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Regardless of who designs it, every asset should communicate the same warmth, authenticity, and purpose.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single" w:color="FFFFFF" w:sz="4"/>
            </w:tcBorders>
            <w:shd w:fill="F4B8C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Recognition builds trust.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Consistency builds recognition.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2. Brand Visual Philosophy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Our visuals should never feel corporate.</w:t>
            </w:r>
          </w:p>
        </w:tc>
      </w:tr>
    </w:tbl>
    <w:p>
      <w:pPr>
        <w:spacing w:after="60" w:before="10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They should feel: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Human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Warm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Hopeful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Documentary-style</w:t>
            </w:r>
          </w:p>
        </w:tc>
      </w:tr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Founder-first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Community-driven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Honest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Aspirational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founder should always be the focal point. The design should support the story, not overpower it.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3. Design Principles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design should follow five rules: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Human First</w:t>
            </w:r>
          </w:p>
        </w:tc>
        <w:tc>
          <w:tcPr>
            <w:tcW w:type="dxa" w:w="8280"/>
            <w:tcBorders>
              <w:top w:val="none"/>
              <w:left w:val="single" w:color="F4B8C8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2"/>
                <w:szCs w:val="22"/>
              </w:rPr>
              <w:t xml:space="preserve">Prioritize faces over products.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Story Before Sale</w:t>
            </w:r>
          </w:p>
        </w:tc>
        <w:tc>
          <w:tcPr>
            <w:tcW w:type="dxa" w:w="8280"/>
            <w:tcBorders>
              <w:top w:val="none"/>
              <w:left w:val="single" w:color="C2B1E1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2"/>
                <w:szCs w:val="22"/>
              </w:rPr>
              <w:t xml:space="preserve">Focus on the founder journey rather than selling.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Simplicity</w:t>
            </w:r>
          </w:p>
        </w:tc>
        <w:tc>
          <w:tcPr>
            <w:tcW w:type="dxa" w:w="8280"/>
            <w:tcBorders>
              <w:top w:val="none"/>
              <w:left w:val="single" w:color="FCE08B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2"/>
                <w:szCs w:val="22"/>
              </w:rPr>
              <w:t xml:space="preserve">Avoid clutter. One message per visual.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Authenticity</w:t>
            </w:r>
          </w:p>
        </w:tc>
        <w:tc>
          <w:tcPr>
            <w:tcW w:type="dxa" w:w="8280"/>
            <w:tcBorders>
              <w:top w:val="none"/>
              <w:left w:val="single" w:color="C0E0C0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2"/>
                <w:szCs w:val="22"/>
              </w:rPr>
              <w:t xml:space="preserve">Use genuine imagery whenever possible.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Consistency</w:t>
            </w:r>
          </w:p>
        </w:tc>
        <w:tc>
          <w:tcPr>
            <w:tcW w:type="dxa" w:w="8280"/>
            <w:tcBorders>
              <w:top w:val="none"/>
              <w:left w:val="single" w:color="D4A0C0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2"/>
                <w:szCs w:val="22"/>
              </w:rPr>
              <w:t xml:space="preserve">Every asset should be instantly recognizable as Naari Led Vyapaar.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4. Campaign Colour Psychology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76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E12020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/>
        </w:tc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Deep Maroon — Primary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Represents courage, resilience, and heritage.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76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CE08B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/>
        </w:tc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Warm Mustard — Secondary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Represents growth, optimism, and energy.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76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/>
        </w:tc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Cream / Off-white — Neutral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Represents simplicity and accessibility.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76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0E0C0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/>
        </w:tc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Forest Green — Accent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Represents sustainability, progress, and entrepreneurship.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Usage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70% neutral — Maintain visual calmness.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20% primary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10% accent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5. Typography Guidelines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Headlines should feel bold and confident.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Body copy should remain clean and highly readable.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Avoid decorative fonts.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Prioritize accessibility over aesthetics.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Never use more than two font families in one asset.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6. Photography Style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Preferred Imagery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working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smiling naturally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interacting with customers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creating products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Workspace details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Behind-the-scenes moments</w:t>
      </w:r>
    </w:p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E12020"/>
          <w:sz w:val="26"/>
          <w:szCs w:val="26"/>
        </w:rPr>
        <w:t xml:space="preserve">Avoid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Over-edited portraits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Generic stock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Artificial poses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Excessive branding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7. Video Style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video should follow this emotional flow: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2"/>
              <w:bottom w:val="none"/>
              <w:right w:val="none"/>
            </w:tcBorders>
            <w:shd w:fill="F4B8C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Hook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2"/>
              <w:bottom w:val="none"/>
              <w:right w:val="none"/>
            </w:tcBorders>
            <w:shd w:fill="C2B1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Context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2"/>
              <w:bottom w:val="none"/>
              <w:right w:val="none"/>
            </w:tcBorders>
            <w:shd w:fill="FCE08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Founder Journey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2"/>
              <w:bottom w:val="none"/>
              <w:right w:val="none"/>
            </w:tcBorders>
            <w:shd w:fill="C0E0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Challenge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2"/>
              <w:bottom w:val="none"/>
              <w:right w:val="none"/>
            </w:tcBorders>
            <w:shd w:fill="D4A0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Vision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2"/>
              <w:bottom w:val="none"/>
              <w:right w:val="none"/>
            </w:tcBorders>
            <w:shd w:fill="F4B8C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Call to Support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2"/>
              <w:bottom w:val="none"/>
              <w:right w:val="none"/>
            </w:tcBorders>
            <w:shd w:fill="F9E4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Campaign Identity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Viewers should leave remembering the founder, not the edit.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8. Content Architecture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piece of content must belong to one category: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Discover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Story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Learn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Celebrate</w:t>
            </w:r>
          </w:p>
        </w:tc>
      </w:tr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Support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Community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Inspire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This simplifies planning and analytics.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9. Master Asset Library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Campaign Announcement</w:t>
            </w:r>
          </w:p>
        </w:tc>
        <w:tc>
          <w:tcPr>
            <w:tcW w:type="dxa" w:w="7680"/>
            <w:tcBorders>
              <w:top w:val="none"/>
              <w:left w:val="single" w:color="F4B8C8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Introduce the movement.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Founder Call</w:t>
            </w:r>
          </w:p>
        </w:tc>
        <w:tc>
          <w:tcPr>
            <w:tcW w:type="dxa" w:w="7680"/>
            <w:tcBorders>
              <w:top w:val="none"/>
              <w:left w:val="single" w:color="C2B1E1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Invite applications.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Nominate a Founder</w:t>
            </w:r>
          </w:p>
        </w:tc>
        <w:tc>
          <w:tcPr>
            <w:tcW w:type="dxa" w:w="7680"/>
            <w:tcBorders>
              <w:top w:val="none"/>
              <w:left w:val="single" w:color="FCE08B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Increase discovery.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Countdown</w:t>
            </w:r>
          </w:p>
        </w:tc>
        <w:tc>
          <w:tcPr>
            <w:tcW w:type="dxa" w:w="7680"/>
            <w:tcBorders>
              <w:top w:val="none"/>
              <w:left w:val="single" w:color="C0E0C0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Build anticipation.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Founder Spotlight</w:t>
            </w:r>
          </w:p>
        </w:tc>
        <w:tc>
          <w:tcPr>
            <w:tcW w:type="dxa" w:w="7680"/>
            <w:tcBorders>
              <w:top w:val="none"/>
              <w:left w:val="single" w:color="D4A0C0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Celebrate a participant.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9E4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Live Reminder</w:t>
            </w:r>
          </w:p>
        </w:tc>
        <w:tc>
          <w:tcPr>
            <w:tcW w:type="dxa" w:w="7680"/>
            <w:tcBorders>
              <w:top w:val="none"/>
              <w:left w:val="single" w:color="F9E4EE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Increase attendance.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Founder Quote</w:t>
            </w:r>
          </w:p>
        </w:tc>
        <w:tc>
          <w:tcPr>
            <w:tcW w:type="dxa" w:w="7680"/>
            <w:tcBorders>
              <w:top w:val="none"/>
              <w:left w:val="single" w:color="F4B8C8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Share wisdom and relatability.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Behind the Business</w:t>
            </w:r>
          </w:p>
        </w:tc>
        <w:tc>
          <w:tcPr>
            <w:tcW w:type="dxa" w:w="7680"/>
            <w:tcBorders>
              <w:top w:val="none"/>
              <w:left w:val="single" w:color="C2B1E1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Humanize entrepreneurship.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Community Milestone</w:t>
            </w:r>
          </w:p>
        </w:tc>
        <w:tc>
          <w:tcPr>
            <w:tcW w:type="dxa" w:w="7680"/>
            <w:tcBorders>
              <w:top w:val="none"/>
              <w:left w:val="single" w:color="FCE08B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Celebrate collective growth.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Spotlight Winner</w:t>
            </w:r>
          </w:p>
        </w:tc>
        <w:tc>
          <w:tcPr>
            <w:tcW w:type="dxa" w:w="7680"/>
            <w:tcBorders>
              <w:top w:val="none"/>
              <w:left w:val="single" w:color="C0E0C0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Recognize impact.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Campaign Recap</w:t>
            </w:r>
          </w:p>
        </w:tc>
        <w:tc>
          <w:tcPr>
            <w:tcW w:type="dxa" w:w="7680"/>
            <w:tcBorders>
              <w:top w:val="none"/>
              <w:left w:val="single" w:color="D4A0C0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Show outcomes and gratitude.</w:t>
            </w:r>
          </w:p>
        </w:tc>
      </w:tr>
    </w:tbl>
    <w:p>
      <w:pPr>
        <w:spacing w:after="30" w:before="30"/>
      </w:pP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10. Founder Spotlight Blueprint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feature should contain: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photograph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Business 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One-line mission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quote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Why she started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CTA to support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Emotion before information.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11. Instagram Story Blueprint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story should include: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key message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visual focus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interaction sticker (poll, question, quiz, emoji slider)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CTA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Stories should invite participation, not passive viewing.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12. Live Session Blueprint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Cover 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Topic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TLT branding</w:t>
      </w: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Opening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Welcome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Campaign introduction</w:t>
      </w: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Closing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Appreciation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Support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application reminder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13. Carousel Blueprint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4B8C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Slide 1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Powerful hook.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2B1E1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Slide 2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Introduce founder.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CE08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Slide 3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Challenge faced.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0E0C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Slide 4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Turning point.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D4A0C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Slide 5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Business purpose.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Slide 6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Lesson learned.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4B8C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Slide 7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How audience can help.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2B1E1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Slide 8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Campaign branding.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CE08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Slide 9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Application CTA.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0E0C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Slide 10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Save and share prompt.</w:t>
            </w:r>
          </w:p>
        </w:tc>
      </w:tr>
    </w:tbl>
    <w:p>
      <w:pPr>
        <w:spacing w:after="20" w:before="20"/>
      </w:pP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14. Quote Card Blueprint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Elements: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portrait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Quote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Business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Campaign logo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quote should reflect experience, not motivation alone.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15. Community Assets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Required recurring designs: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Welcome post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Milestone celebrations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Birthday wishes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Business anniversary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Collaboration announcement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Mentor spotlight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appreciation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challenge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Monthly recap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These create continuity beyond campaigns.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16. Spotlight Winner Assets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Deliverables: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Winner announcement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Trophy graphic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interview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Celebration reel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Story series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Website feature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congratulations template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Recognition should feel prestigious.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17. Event Assets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For future offline editions: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Stage backdrop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Registration desk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Name badges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Direction signage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Photo booth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Certificates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Agenda boards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Speaker slides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Sponsor wall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visual identity should remain consistent across digital and physical spaces.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18. WhatsApp Assets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Prepare templates for: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Welcome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Daily update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Event reminder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Congratulations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Feature announcement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Resource drop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Feedback request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Founders should instantly recognize official communication.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19. Campaign Closing Assets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Thank-you video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collage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montage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Campaign statistics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Appreciation certificate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Testimonial graphic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Closing manifesto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Invitation to Phase II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ending should create anticipation, not finality.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20. Brand Consistency Checklist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Before publishing any asset, confirm: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12020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Is the founder the hero?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12020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Does it reflect warmth and authenticity?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12020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Does it strengthen trust?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12020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Is the message clear?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12020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Is there a meaningful call to action?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12020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Does it align with the movement's values?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12020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Would someone recognize this as Naari Led Vyapaar without reading the logo?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If the answer to any question is "No," revise the asset before publishing.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21. Signature Design Philosophy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post should make someone feel one of these emotions: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"I relate to her."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"I admire her."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"I want to support her."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"I know someone who should apply."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"I want to be part of this movement."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If an asset creates one of these responses, it has fulfilled its purpose.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22. The Golden Design Rule &amp; Final Brand Principle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The Golden Design Rule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FCE08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6"/>
                <w:szCs w:val="26"/>
              </w:rPr>
              <w:t xml:space="preserve">Design should never compete with the founder's story.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6"/>
                <w:szCs w:val="26"/>
              </w:rPr>
              <w:t xml:space="preserve">Its job is to make the story impossible to ignore.</w:t>
            </w:r>
          </w:p>
        </w:tc>
      </w:tr>
    </w:tbl>
    <w:p>
      <w:pPr>
        <w:spacing w:after="80" w:before="12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Final Brand Principle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People may forget a post.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People may forget a reel.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People may forget a statistic.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But they will remember how a founder's story made them feel.</w:t>
            </w:r>
          </w:p>
        </w:tc>
      </w:tr>
    </w:tbl>
    <w:p>
      <w:pPr>
        <w:spacing w:after="60" w:before="80"/>
      </w:pPr>
    </w:p>
    <w:p>
      <w:pPr>
        <w:spacing w:after="80" w:before="80"/>
        <w:jc w:val="center"/>
      </w:pPr>
      <w:r>
        <w:rPr>
          <w:rFonts w:ascii="Georgia" w:cs="Georgia" w:eastAsia="Georgia" w:hAnsi="Georgia"/>
          <w:b/>
          <w:bCs/>
          <w:i/>
          <w:iCs/>
          <w:color w:val="E12020"/>
          <w:sz w:val="26"/>
          <w:szCs w:val="26"/>
        </w:rPr>
        <w:t xml:space="preserve">That feeling is the true visual identity of Naari Led Vyapaar.</w:t>
      </w:r>
    </w:p>
    <w:p>
      <w:pPr>
        <w:spacing w:after="100" w:before="16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E12020"/>
          <w:sz w:val="40"/>
          <w:szCs w:val="40"/>
        </w:rPr>
        <w:t xml:space="preserve">Discover. Connect. Rise.</w:t>
      </w:r>
    </w:p>
    <w:p>
      <w:pPr>
        <w:spacing w:after="100" w:before="200"/>
      </w:pPr>
    </w:p>
    <w:p>
      <w:pPr>
        <w:pBdr>
          <w:bottom w:val="single" w:color="E12020" w:sz="8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  |  Campaign Asset Blueprint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B8C8" w:sz="4" w:space="1"/>
      </w:pBdr>
      <w:jc w:val="center"/>
    </w:pPr>
    <w:r>
      <w:rPr>
        <w:rFonts w:ascii="Calibri" w:cs="Calibri" w:eastAsia="Calibri" w:hAnsi="Calibri"/>
        <w:color w:val="D4A0C0"/>
        <w:sz w:val="18"/>
        <w:szCs w:val="18"/>
      </w:rPr>
      <w:t xml:space="preserve">An Initiative by The Legit Talks  |  </w:t>
    </w:r>
    <w:r>
      <w:rPr>
        <w:rFonts w:ascii="Calibri" w:cs="Calibri" w:eastAsia="Calibri" w:hAnsi="Calibri"/>
        <w:b/>
        <w:bCs/>
        <w:color w:val="E1202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C0" w:sz="4" w:space="1"/>
      </w:pBdr>
    </w:pPr>
    <w:r>
      <w:rPr>
        <w:rFonts w:ascii="Calibri" w:cs="Calibri" w:eastAsia="Calibri" w:hAnsi="Calibri"/>
        <w:b/>
        <w:bCs/>
        <w:color w:val="E12020"/>
        <w:sz w:val="18"/>
        <w:szCs w:val="18"/>
      </w:rPr>
      <w:t xml:space="preserve">NAARI LED VYAPAAR  </w:t>
    </w:r>
    <w:r>
      <w:rPr>
        <w:rFonts w:ascii="Calibri" w:cs="Calibri" w:eastAsia="Calibri" w:hAnsi="Calibri"/>
        <w:i/>
        <w:iCs/>
        <w:color w:val="D4A0C0"/>
        <w:sz w:val="18"/>
        <w:szCs w:val="18"/>
      </w:rPr>
      <w:t xml:space="preserve">| Campaign Asset Blueprint — Visual Identity &amp; Content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2026-06-08T17:57:36.908Z</dcterms:created>
  <dcterms:modified xsi:type="dcterms:W3CDTF">2026-06-08T17:57:36.908Z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