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6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28"/>
                <w:szCs w:val="28"/>
              </w:rPr>
              <w:t xml:space="preserve">THE LEGIT TALKS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8"/>
                <w:szCs w:val="58"/>
              </w:rPr>
              <w:t xml:space="preserve">NAARI LED VYAPAAR</w:t>
            </w:r>
          </w:p>
          <w:p>
            <w:pPr>
              <w:spacing w:before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32"/>
                <w:szCs w:val="32"/>
              </w:rPr>
              <w:t xml:space="preserve">Standard Operating Procedures (SOP) Manual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4"/>
                <w:szCs w:val="24"/>
              </w:rPr>
              <w:t xml:space="preserve">Campaign Operations Handbook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Version 1.0  |  Confidential – Internal Use Only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C0"/>
          <w:sz w:val="32"/>
          <w:szCs w:val="32"/>
        </w:rPr>
        <w:t xml:space="preserve">Discover. Connect. Rise.</w:t>
      </w: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</w:t>
      </w:r>
    </w:p>
    <w:p>
      <w:pPr>
        <w:spacing w:after="0" w:before="400"/>
      </w:pPr>
    </w:p>
    <w:p>
      <w:r>
        <w:br w:type="page"/>
      </w:r>
    </w:p>
    <w:p>
      <w:pPr>
        <w:spacing w:after="200" w:before="200"/>
      </w:pPr>
      <w:r>
        <w:rPr>
          <w:rFonts w:ascii="Georgia" w:cs="Georgia" w:eastAsia="Georgia" w:hAnsi="Georgia"/>
          <w:b/>
          <w:bCs/>
          <w:color w:val="E12020"/>
          <w:sz w:val="36"/>
          <w:szCs w:val="36"/>
        </w:rPr>
        <w:t xml:space="preserve">Table of Contents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1.  Purpose of this Manual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2.  Campaign Governance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3.  Team Roles &amp; Accountability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4.  Campaign Timeline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5.  Daily Operating Rhythm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6.  Founder Application SOP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7.  Founder Selection SOP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8.  Founder Communication SOP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9.  WhatsApp Community SOP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10.  Content Production SOP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11.  Live Session SOP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12.  Community Engagement SOP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13.  Paid Ads SOP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14.  Analytics &amp; Reporting SOP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15.  Crisis &amp; Escalation SOP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16.  Campaign Closing SOP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17.  Post-Campaign SOP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18.  Campaign Health Dashboard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19.  The Operational Golden Rule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20.  Final Declaration &amp; Internal Motto</w:t>
      </w: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1. Purpose of this Manual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This manual establishes the operational standards for planning, executing, monitoring, and concluding Naari Led Vyapaar.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Its objective is to ensure consistency, professionalism, transparency, and a founder-first experience across every edition of the campaign.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team member should be familiar with this manual before the campaign begins.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2. Campaign Governance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Campaign Lead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Campaign Lead is the final decision-maker for all campaign-related matters.</w:t>
      </w:r>
    </w:p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Responsibilities include: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Strategic oversight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Timeline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Team coordination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Final approvals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Crisis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KPI review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No major campaign change should be implemented without Campaign Lead approval.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3. Team Roles &amp; Accountability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none"/>
            </w:tcBorders>
            <w:shd w:fill="F4B8C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Campaign Lead</w:t>
            </w:r>
          </w:p>
        </w:tc>
        <w:tc>
          <w:tcPr>
            <w:tcW w:type="dxa" w:w="8280"/>
            <w:tcBorders>
              <w:top w:val="single" w:color="D4A0C0" w:sz="4"/>
              <w:left w:val="single" w:color="F4B8C8" w:sz="2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Reviews campaign progress daily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Conducts stand-up meetings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Tracks KPIs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Approves founder selection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Signs off on campaign closure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none"/>
            </w:tcBorders>
            <w:shd w:fill="C2B1E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Community Manager</w:t>
            </w:r>
          </w:p>
        </w:tc>
        <w:tc>
          <w:tcPr>
            <w:tcW w:type="dxa" w:w="8280"/>
            <w:tcBorders>
              <w:top w:val="single" w:color="D4A0C0" w:sz="4"/>
              <w:left w:val="single" w:color="C2B1E1" w:sz="2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Reviews applications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Welcomes founders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Moderates WhatsApp group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Answers founder queries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Maintains founder database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none"/>
            </w:tcBorders>
            <w:shd w:fill="FCE08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Social Media Manager</w:t>
            </w:r>
          </w:p>
        </w:tc>
        <w:tc>
          <w:tcPr>
            <w:tcW w:type="dxa" w:w="8280"/>
            <w:tcBorders>
              <w:top w:val="single" w:color="D4A0C0" w:sz="4"/>
              <w:left w:val="single" w:color="FCE08B" w:sz="2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Publishes approved content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Replies to comments and DMs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Encourages community engagement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Tracks platform interactions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Flags issues requiring escalation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none"/>
            </w:tcBorders>
            <w:shd w:fill="C0E0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Designer</w:t>
            </w:r>
          </w:p>
        </w:tc>
        <w:tc>
          <w:tcPr>
            <w:tcW w:type="dxa" w:w="8280"/>
            <w:tcBorders>
              <w:top w:val="single" w:color="D4A0C0" w:sz="4"/>
              <w:left w:val="single" w:color="C0E0C0" w:sz="2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Produces campaign creatives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Maintains visual consistency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Updates templates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Delivers assets on schedule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none"/>
            </w:tcBorders>
            <w:shd w:fill="D4A0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Video Editor</w:t>
            </w:r>
          </w:p>
        </w:tc>
        <w:tc>
          <w:tcPr>
            <w:tcW w:type="dxa" w:w="8280"/>
            <w:tcBorders>
              <w:top w:val="single" w:color="D4A0C0" w:sz="4"/>
              <w:left w:val="single" w:color="D4A0C0" w:sz="2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Edits reels and interviews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Creates highlight clips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Delivers founder showcase videos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Maintains brand tone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none"/>
            </w:tcBorders>
            <w:shd w:fill="F4B8C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Ads Manager</w:t>
            </w:r>
          </w:p>
        </w:tc>
        <w:tc>
          <w:tcPr>
            <w:tcW w:type="dxa" w:w="8280"/>
            <w:tcBorders>
              <w:top w:val="single" w:color="D4A0C0" w:sz="4"/>
              <w:left w:val="single" w:color="F4B8C8" w:sz="2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Launches campaigns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Monitors spend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Optimises performance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Reports daily metrics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4. Campaign Timeline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Phase A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Preparation (7 Days)</w:t>
            </w:r>
          </w:p>
        </w:tc>
        <w:tc>
          <w:tcPr>
            <w:tcW w:type="dxa" w:w="8480"/>
            <w:tcBorders>
              <w:top w:val="none"/>
              <w:left w:val="single" w:color="F4B8C8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Objectives: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Finalise assets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Test systems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Assign responsibilities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Prepare communication templates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Verify application flow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Deliverables: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✓  Application Form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✓  Founder Tracker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✓  WhatsApp Business Setup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✓  Content Calendar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✓  Campaign FAQ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✓  Welcome Kit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✓  Internal Dashboard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Phase B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Discovery Campaign (7–10 Days)</w:t>
            </w:r>
          </w:p>
        </w:tc>
        <w:tc>
          <w:tcPr>
            <w:tcW w:type="dxa" w:w="8480"/>
            <w:tcBorders>
              <w:top w:val="none"/>
              <w:left w:val="single" w:color="C2B1E1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Objectives: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Drive awareness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Receive applications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Build trust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Generate participation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Deliverables: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✓  Publish content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✓  Monitor applications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✓  Respond to enquiries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✓  Track metrics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✓  Review performance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Phase C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Showcase &amp; Wrap-Up (3 Days)</w:t>
            </w:r>
          </w:p>
        </w:tc>
        <w:tc>
          <w:tcPr>
            <w:tcW w:type="dxa" w:w="8480"/>
            <w:tcBorders>
              <w:top w:val="none"/>
              <w:left w:val="single" w:color="FCE08B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Objectives: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Celebrate founders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Publish recap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Collect testimonials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Prepare transition to Community Phase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5. Daily Operating Rhythm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Morning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9:00–10:00 AM</w:t>
            </w:r>
          </w:p>
        </w:tc>
        <w:tc>
          <w:tcPr>
            <w:tcW w:type="dxa" w:w="8480"/>
            <w:tcBorders>
              <w:top w:val="none"/>
              <w:left w:val="single" w:color="F4B8C8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Previous day's performance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New founder applications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Content status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Community updates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Issues requiring action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Priorities for the day</w:t>
            </w:r>
          </w:p>
        </w:tc>
      </w:tr>
    </w:tbl>
    <w:p>
      <w:pPr>
        <w:spacing w:after="40" w:before="4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C1A1A"/>
          <w:sz w:val="22"/>
          <w:szCs w:val="22"/>
        </w:rPr>
        <w:t xml:space="preserve">Maximum meeting duration: 30 minutes.</w:t>
      </w:r>
    </w:p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Midday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Community &amp; Social</w:t>
            </w:r>
          </w:p>
        </w:tc>
        <w:tc>
          <w:tcPr>
            <w:tcW w:type="dxa" w:w="8480"/>
            <w:tcBorders>
              <w:top w:val="none"/>
              <w:left w:val="single" w:color="C2B1E1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Community Manager: Reviews new submissions, welcomes accepted founders, answers pending messages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Social Media Manager: Responds to engagement, shares founder mentions, tracks conversations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Evening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Campaign Lead Review</w:t>
            </w:r>
          </w:p>
        </w:tc>
        <w:tc>
          <w:tcPr>
            <w:tcW w:type="dxa" w:w="8480"/>
            <w:tcBorders>
              <w:top w:val="none"/>
              <w:left w:val="single" w:color="FCE08B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KPIs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Ad performance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Community health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Content delivery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Team updates</w:t>
            </w:r>
          </w:p>
        </w:tc>
      </w:tr>
    </w:tbl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Daily progress is documented.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6. Founder Application SOP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Founder discovers campaign.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Clicks application link.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Completes official form.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Submission logged in Founder Tracker.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Community Manager reviews within 24 hours.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9E4EE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Acceptance or pending communication sent.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Application Review Checklist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Confirm:</w:t>
      </w:r>
    </w:p>
    <w:p>
      <w:pPr>
        <w:spacing w:after="40" w:before="40"/>
      </w:pP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name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Business name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Business category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Contact details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Story completeness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Social media links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Consent for content usage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Incomplete applications should receive one follow-up request before being marked inactive.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7. Founder Selection SOP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Selection Criteria: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Story authenticity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Uniqueness of journey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Business purpose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Alignment with campaign values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Selection should never be based solely on follower count or business size.</w:t>
            </w:r>
          </w:p>
        </w:tc>
      </w:tr>
    </w:tbl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Final approval rests with the Campaign Lead.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8. Founder Communication SOP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Response Standard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founder enquiry should receive an initial response within 24 hours.</w:t>
      </w: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Tone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Warm.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Respectful.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Clear.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Encouraging.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Professional.</w:t>
      </w: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Communication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Avoid jargon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Avoid automated-sounding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Use founder's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Confirm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End with appreciation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message should reinforce trust.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9. WhatsApp Community SOP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Welcome Sequence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Upon joining, each founder receives:</w:t>
      </w:r>
    </w:p>
    <w:p>
      <w:pPr>
        <w:spacing w:after="40" w:before="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Welcome message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introduction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Group guidelines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timeline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Team contacts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Introduction prompt</w:t>
      </w:r>
    </w:p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Community Rules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Members may:</w:t>
      </w:r>
    </w:p>
    <w:p>
      <w:pPr>
        <w:spacing w:after="40" w:before="40"/>
      </w:pP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Introduce themselves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Share milestones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Ask for advice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Seek collaborations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Share business updates respectfully</w:t>
      </w:r>
    </w:p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Members may not:</w:t>
      </w:r>
    </w:p>
    <w:p>
      <w:pPr>
        <w:spacing w:after="40" w:before="40"/>
      </w:pP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D4A0C0"/>
          <w:sz w:val="22"/>
          <w:szCs w:val="22"/>
        </w:rPr>
        <w:t xml:space="preserve">✗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Spam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D4A0C0"/>
          <w:sz w:val="22"/>
          <w:szCs w:val="22"/>
        </w:rPr>
        <w:t xml:space="preserve">✗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Harass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D4A0C0"/>
          <w:sz w:val="22"/>
          <w:szCs w:val="22"/>
        </w:rPr>
        <w:t xml:space="preserve">✗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Discriminate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D4A0C0"/>
          <w:sz w:val="22"/>
          <w:szCs w:val="22"/>
        </w:rPr>
        <w:t xml:space="preserve">✗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Mislead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D4A0C0"/>
          <w:sz w:val="22"/>
          <w:szCs w:val="22"/>
        </w:rPr>
        <w:t xml:space="preserve">✗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Recruit aggressively</w:t>
      </w:r>
    </w:p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Weekly Community Rituals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Monday</w:t>
            </w:r>
          </w:p>
        </w:tc>
        <w:tc>
          <w:tcPr>
            <w:tcW w:type="dxa" w:w="82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Founder Introduction</w:t>
            </w:r>
          </w:p>
        </w:tc>
      </w:tr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2B1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Tuesday</w:t>
            </w:r>
          </w:p>
        </w:tc>
        <w:tc>
          <w:tcPr>
            <w:tcW w:type="dxa" w:w="82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Business Tip</w:t>
            </w:r>
          </w:p>
        </w:tc>
      </w:tr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CE08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Wednesday</w:t>
            </w:r>
          </w:p>
        </w:tc>
        <w:tc>
          <w:tcPr>
            <w:tcW w:type="dxa" w:w="82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Collaboration Request</w:t>
            </w:r>
          </w:p>
        </w:tc>
      </w:tr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0E0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Thursday</w:t>
            </w:r>
          </w:p>
        </w:tc>
        <w:tc>
          <w:tcPr>
            <w:tcW w:type="dxa" w:w="82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Founder Story</w:t>
            </w:r>
          </w:p>
        </w:tc>
      </w:tr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D4A0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Friday</w:t>
            </w:r>
          </w:p>
        </w:tc>
        <w:tc>
          <w:tcPr>
            <w:tcW w:type="dxa" w:w="82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Win of the Week</w:t>
            </w:r>
          </w:p>
        </w:tc>
      </w:tr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Saturday</w:t>
            </w:r>
          </w:p>
        </w:tc>
        <w:tc>
          <w:tcPr>
            <w:tcW w:type="dxa" w:w="82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Resource Share</w:t>
            </w:r>
          </w:p>
        </w:tc>
      </w:tr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Sunday</w:t>
            </w:r>
          </w:p>
        </w:tc>
        <w:tc>
          <w:tcPr>
            <w:tcW w:type="dxa" w:w="82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Reflection &amp; Gratitude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These rituals encourage consistency and participation.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10. Content Production SOP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content piece must pass through: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Idea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Script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Design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Review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Approval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9E4EE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Scheduling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Publishing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Performance Review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Content Checklist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Before publishing:</w:t>
      </w:r>
    </w:p>
    <w:p>
      <w:pPr>
        <w:spacing w:after="40" w:before="40"/>
      </w:pP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is accurately represented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Branding is consistent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CTA is clear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Spelling is correct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Visual quality is high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Caption aligns with brand voice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Hashtags are relevant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No asset should be published without final review.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11. Live Session SOP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6"/>
                <w:szCs w:val="26"/>
              </w:rPr>
              <w:t xml:space="preserve">48 Hours Before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Confirm founder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 discussion outline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Test technical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Prepare promotional assets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C2B1E1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6"/>
                <w:szCs w:val="26"/>
              </w:rPr>
              <w:t xml:space="preserve">24 Hours Before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Publish reminder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 story countdown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Confirm internet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Reconfirm timing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6"/>
                <w:szCs w:val="26"/>
              </w:rPr>
              <w:t xml:space="preserve">During Live — Host Responsibilities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Welcome audience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Introduce founder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Guide conversation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Encourage audience interaction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Mention campaign purpose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Close with CTA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C0E0C0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6"/>
                <w:szCs w:val="26"/>
              </w:rPr>
              <w:t xml:space="preserve">After Live — Within 24 Hours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 highlights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Thank founder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Save recording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Repurpose clips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Collect feedback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12. Community Engagement SOP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Community Manager responsibilities: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Respond daily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Encourage participation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Celebrate milestones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Connect founders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Resolve conflicts quickly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Healthy engagement matters more than high member count.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13. Paid Ads SOP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Daily review: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Budget spent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Cost per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Click-through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Conversion rate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If performance drops significantly, pause and optimise before increasing spend.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14. Analytics &amp; Reporting SOP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Maintain a live dashboard tracking: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applications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Accepted founders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Active founders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Followers gained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Reach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Engagement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Saves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Story mentions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Live attendance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WhatsApp participation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A daily snapshot should be recorded for trend analysis.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15. Crisis &amp; Escalation SOP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Level 1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Minor</w:t>
            </w:r>
          </w:p>
        </w:tc>
        <w:tc>
          <w:tcPr>
            <w:tcW w:type="dxa" w:w="8680"/>
            <w:tcBorders>
              <w:top w:val="none"/>
              <w:left w:val="single" w:color="FCE08B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Examples: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Missed reply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Incorrect graphic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Minor scheduling issue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Response: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Handled by the relevant team member.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Level 2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Moderate</w:t>
            </w:r>
          </w:p>
        </w:tc>
        <w:tc>
          <w:tcPr>
            <w:tcW w:type="dxa" w:w="8680"/>
            <w:tcBorders>
              <w:top w:val="none"/>
              <w:left w:val="single" w:color="F4B8C8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Examples: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dissatisfaction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Technical issues during live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Community disputes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Response: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Escalate to Campaign Lead within 2 hours.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Level 3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8680"/>
            <w:tcBorders>
              <w:top w:val="none"/>
              <w:left w:val="single" w:color="E1202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Examples: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Reputational risk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Legal concerns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Public controversy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Serious code-of-conduct violation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Response: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Campaign Lead assumes direct control and documents all decisions.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guiding principle is always to protect founder dignity and preserve community trust.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16. Campaign Closing SOP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Within 72 hours of campaign completion:</w:t>
      </w:r>
    </w:p>
    <w:p>
      <w:pPr>
        <w:spacing w:after="40" w:before="60"/>
      </w:pP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Publish gratitude message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Share campaign recap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Announce Spotlight recognition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Send founder appreciation messages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Collect testimonials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Archive campaign assets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Update internal documentation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participant should feel acknowledged.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17. Post-Campaign SOP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Within One Week — Internal Retrospective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Discuss: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worked?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failed?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surprised us?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should improve?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should never change?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Document all learnings for the next edition.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Founder Follow-Up — Within 14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Send feedback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Invite continued participation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 upcoming opportunities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Encourage collaboration within the community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relationship should continue beyond the campaign.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18. Campaign Health Dashboard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At the end of each week, review: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E12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Applications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Followers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Reach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D4A0C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Engagement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Shares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Saves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Story interactions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9080C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Community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Active founders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Collaboration requests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Conversations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Retention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5BA85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testimonials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New opportunities created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Audience sentiment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Stories amplified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A campaign should never be judged by numbers alone.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19. The Operational Golden Rule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When faced with uncertainty, choose the action that: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Strengthens trust.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Protects founder dignity.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Encourages collaboration.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Reflects TLT's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Creates long-term impact over short-term attention.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20. Final Declaration &amp; Internal Motto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Naari Led Vyapaar is not successful because it is well-organised. It is successful because every process exists to serve a person.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Behind every application is a dream.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Behind every business is a family.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Behind every story is courage.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Our responsibility is to honour that courage with professionalism, empathy, and excellence.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checklist.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meeting.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post.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message.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decision.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Should remind us that we are not simply running a campaign.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F4B8C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We are building a movement that helps women entrepreneurs feel seen, supported, and celebrated.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And movements are built one meaningful interaction at a time.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Internal Motto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4B8C8" w:val="clear"/>
            <w:tcMar>
              <w:top w:type="dxa" w:w="110"/>
              <w:left w:type="dxa" w:w="360"/>
              <w:bottom w:type="dxa" w:w="11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6"/>
                <w:szCs w:val="26"/>
              </w:rPr>
              <w:t xml:space="preserve">Operational excellence creates trust.</w:t>
            </w:r>
          </w:p>
        </w:tc>
      </w:tr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2B1E1" w:val="clear"/>
            <w:tcMar>
              <w:top w:type="dxa" w:w="110"/>
              <w:left w:type="dxa" w:w="360"/>
              <w:bottom w:type="dxa" w:w="11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6"/>
                <w:szCs w:val="26"/>
              </w:rPr>
              <w:t xml:space="preserve">Trust creates community.</w:t>
            </w:r>
          </w:p>
        </w:tc>
      </w:tr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CE08B" w:val="clear"/>
            <w:tcMar>
              <w:top w:type="dxa" w:w="110"/>
              <w:left w:type="dxa" w:w="360"/>
              <w:bottom w:type="dxa" w:w="11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6"/>
                <w:szCs w:val="26"/>
              </w:rPr>
              <w:t xml:space="preserve">Community creates impact.</w:t>
            </w:r>
          </w:p>
        </w:tc>
      </w:tr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0E0C0" w:val="clear"/>
            <w:tcMar>
              <w:top w:type="dxa" w:w="110"/>
              <w:left w:type="dxa" w:w="360"/>
              <w:bottom w:type="dxa" w:w="11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6"/>
                <w:szCs w:val="26"/>
              </w:rPr>
              <w:t xml:space="preserve">Impact creates legacy.</w:t>
            </w:r>
          </w:p>
        </w:tc>
      </w:tr>
    </w:tbl>
    <w:p>
      <w:pPr>
        <w:spacing w:after="100" w:before="16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Naari Led Vyapaar</w:t>
      </w:r>
    </w:p>
    <w:p>
      <w:pPr>
        <w:spacing w:after="40" w:before="4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E12020"/>
          <w:sz w:val="36"/>
          <w:szCs w:val="36"/>
        </w:rPr>
        <w:t xml:space="preserve">Discover. Connect. Rise.</w:t>
      </w:r>
    </w:p>
    <w:p>
      <w:pPr>
        <w:spacing w:after="100" w:before="200"/>
      </w:pPr>
    </w:p>
    <w:p>
      <w:pPr>
        <w:pBdr>
          <w:bottom w:val="single" w:color="E12020" w:sz="8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  |  SOP Manual — Version 1.0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8C8" w:sz="4" w:space="1"/>
      </w:pBdr>
      <w:jc w:val="center"/>
    </w:pPr>
    <w:r>
      <w:rPr>
        <w:rFonts w:ascii="Calibri" w:cs="Calibri" w:eastAsia="Calibri" w:hAnsi="Calibri"/>
        <w:color w:val="D4A0C0"/>
        <w:sz w:val="18"/>
        <w:szCs w:val="18"/>
      </w:rPr>
      <w:t xml:space="preserve">An Initiative by The Legit Talks  |  </w:t>
    </w:r>
    <w:r>
      <w:rPr>
        <w:rFonts w:ascii="Calibri" w:cs="Calibri" w:eastAsia="Calibri" w:hAnsi="Calibri"/>
        <w:b/>
        <w:bCs/>
        <w:color w:val="E120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4" w:space="1"/>
      </w:pBdr>
    </w:pPr>
    <w:r>
      <w:rPr>
        <w:rFonts w:ascii="Calibri" w:cs="Calibri" w:eastAsia="Calibri" w:hAnsi="Calibri"/>
        <w:b/>
        <w:bCs/>
        <w:color w:val="E12020"/>
        <w:sz w:val="18"/>
        <w:szCs w:val="18"/>
      </w:rPr>
      <w:t xml:space="preserve">NAARI LED VYAPAAR  </w:t>
    </w:r>
    <w:r>
      <w:rPr>
        <w:rFonts w:ascii="Calibri" w:cs="Calibri" w:eastAsia="Calibri" w:hAnsi="Calibri"/>
        <w:i/>
        <w:iCs/>
        <w:color w:val="D4A0C0"/>
        <w:sz w:val="18"/>
        <w:szCs w:val="18"/>
      </w:rPr>
      <w:t xml:space="preserve">| SOP Manual — Campaign Operations Handbook —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2026-06-08T18:15:14.139Z</dcterms:created>
  <dcterms:modified xsi:type="dcterms:W3CDTF">2026-06-08T18:15:14.140Z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