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80"/>
      </w:pPr>
      <w:r>
        <w:rPr>
          <w:rFonts w:ascii="PingFang SC" w:hAnsi="PingFang SC" w:eastAsia="PingFang SC"/>
          <w:b/>
          <w:color w:val="165DFF"/>
          <w:sz w:val="24"/>
        </w:rPr>
        <w:t>KARS  镖卡</w:t>
      </w:r>
    </w:p>
    <w:p>
      <w:pPr>
        <w:pStyle w:val="Title"/>
        <w:widowControl/>
      </w:pPr>
      <w:r>
        <w:rPr>
          <w:rFonts w:ascii="PingFang SC" w:hAnsi="PingFang SC" w:eastAsia="PingFang SC"/>
          <w:b/>
          <w:color w:val="000000"/>
          <w:sz w:val="60"/>
        </w:rPr>
        <w:t>镖卡 Web toC 产品需求文档</w:t>
      </w:r>
    </w:p>
    <w:p>
      <w:pPr>
        <w:widowControl/>
        <w:spacing w:after="600"/>
      </w:pPr>
      <w:r>
        <w:rPr>
          <w:rFonts w:ascii="PingFang SC" w:hAnsi="PingFang SC" w:eastAsia="PingFang SC"/>
          <w:b/>
          <w:color w:val="171717"/>
          <w:sz w:val="30"/>
        </w:rPr>
        <w:t>收藏卡交易市场 V1.0</w:t>
      </w:r>
    </w:p>
    <w:p>
      <w:pPr>
        <w:keepLines/>
        <w:widowControl/>
      </w:pPr>
      <w:r>
        <w:rPr>
          <w:rFonts w:ascii="PingFang SC" w:hAnsi="PingFang SC" w:eastAsia="PingFang SC"/>
        </w:rPr>
        <w:t>本文件定义镖卡 Web toC 交易市场的产品范围、交互规则、字段口径和上线验收标准。首期围绕用户找卡、判断价值、收藏、竞价与购买的主流程建设，不包含藏品库和卖卡能力。研发、设计、测试、运营和客服应以本文件作为同一版本基线。</w:t>
      </w:r>
    </w:p>
    <w:p>
      <w:pPr>
        <w:widowControl/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65D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272"/>
            <w:shd w:fill="165D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产品名称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镖卡 Web toC 收藏卡交易市场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文档版本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V1.0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文档状态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评审稿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适用终端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桌面 Web 与移动 Web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需求依据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镖卡 Web toC Figma 设计节点 56 12719 与当前交互原型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编制日期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2026 年 9 月 10 日</w:t>
            </w:r>
          </w:p>
        </w:tc>
      </w:tr>
    </w:tbl>
    <w:p>
      <w:pPr>
        <w:widowControl/>
        <w:spacing w:after="20"/>
      </w:pPr>
    </w:p>
    <w:p>
      <w:pPr>
        <w:widowControl/>
        <w:spacing w:after="200"/>
      </w:pPr>
    </w:p>
    <w:p>
      <w:pPr>
        <w:widowControl/>
        <w:spacing w:after="80"/>
      </w:pPr>
      <w:r>
        <w:rPr>
          <w:rFonts w:ascii="PingFang SC" w:hAnsi="PingFang SC" w:eastAsia="PingFang SC"/>
          <w:b/>
          <w:color w:val="171717"/>
          <w:sz w:val="22"/>
        </w:rPr>
        <w:t>评审结论建议</w:t>
      </w:r>
    </w:p>
    <w:p>
      <w:pPr>
        <w:keepLines w:val="0"/>
        <w:widowControl/>
      </w:pPr>
      <w:r>
        <w:rPr>
          <w:rFonts w:ascii="PingFang SC" w:hAnsi="PingFang SC" w:eastAsia="PingFang SC"/>
        </w:rPr>
        <w:t>先确认竞价参数、库存锁定时长、支付时效和登录方式，再进入接口联调。页面结构与字段可并行开发，所有倒计时、价格、库存和竞价结果必须以后端数据为准。</w:t>
      </w:r>
    </w:p>
    <w:p>
      <w:pPr>
        <w:pStyle w:val="Heading1"/>
        <w:widowControl/>
      </w:pPr>
      <w:r>
        <w:t>目录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 产品定义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2 用户与使用场景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3 产品范围与优先级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4 信息架构与关键流程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5 页面与功能需求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6 业务规则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7 状态模型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8 数据字段字典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9 接口与系统依赖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10 非功能需求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11 数据分析与指标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12 验收测试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13 发布方案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14 风险与待确认事项</w:t>
      </w:r>
    </w:p>
    <w:p>
      <w:pPr>
        <w:pStyle w:val="Heading2"/>
        <w:widowControl/>
      </w:pPr>
      <w: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5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V1.0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2026 09 10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评审稿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根据设计稿与当前交互原型形成首版完整需求基线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 产品定义</w:t>
      </w:r>
    </w:p>
    <w:p>
      <w:pPr>
        <w:pStyle w:val="Heading2"/>
        <w:widowControl/>
      </w:pPr>
      <w:r>
        <w:t>1.1 产品背景</w:t>
      </w:r>
    </w:p>
    <w:p>
      <w:pPr>
        <w:keepLines w:val="0"/>
        <w:widowControl/>
      </w:pPr>
      <w:r>
        <w:rPr>
          <w:rFonts w:ascii="PingFang SC" w:hAnsi="PingFang SC" w:eastAsia="PingFang SC"/>
        </w:rPr>
        <w:t>收藏卡交易具有高客单价、非标品、价格变化快和真伪判断成本高等特征。用户需要在同一页面完成商品发现、价值判断、竞价或购买，并清楚了解评级、证书、库存、卖家和交易状态。镖卡 Web toC 首期将这些信息集中到交易市场，降低从找卡到成交的操作成本。</w:t>
      </w:r>
    </w:p>
    <w:p>
      <w:pPr>
        <w:pStyle w:val="Heading2"/>
        <w:widowControl/>
      </w:pPr>
      <w:r>
        <w:t>1.2 产品目标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建立可检索、可筛选、可排序的收藏卡商品池，支持拍卖、一口价和高端拍卖三种交易入口。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确保商品身份、评级证书、价格、库存、卖家和拍卖时间等关键字段在列表与详情中口径一致。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完成登录拦截、收藏、出价、立即购买和订单确认的核心闭环。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通过服务端时间与并发校验，避免倒计时误差、超价覆盖、重复成交和库存超卖。</w:t>
      </w:r>
    </w:p>
    <w:p>
      <w:pPr>
        <w:pStyle w:val="Heading2"/>
        <w:widowControl/>
      </w:pPr>
      <w:r>
        <w:t>1.3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首期目标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商品详情到达率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商品详情访问用户数 除以 市场访问用户数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出价转化率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成功提交出价用户数 除以 拍卖详情访问用户数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购买确认转化率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创建一口价订单用户数 除以 一口价详情访问用户数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搜索零结果率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零结果搜索次数 除以 搜索总次数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持续下降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交易失败率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因价格失效 库存冲突或系统错误失败的提交数 除以 提交总数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小于 1 百分比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1.4 产品原则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交易状态优先。价格、库存、倒计时、最高价和成交结果均以后端返回值为准。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信息前置。列表页应展示足以支持初步决策的图片、标题、评级、价格、出价次数、剩余时间和库存。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操作可恢复。登录、价格变化或网络中断不能让用户丢失当前商品与待提交金额。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字段一致。相同字段在列表、详情、确认弹窗、订单和埋点中使用同一名称与枚举。</w:t>
      </w:r>
    </w:p>
    <w:p>
      <w:pPr>
        <w:pStyle w:val="Heading1"/>
        <w:widowControl/>
      </w:pPr>
      <w:r>
        <w:t>2 用户与使用场景</w:t>
      </w:r>
    </w:p>
    <w:p>
      <w:pPr>
        <w:pStyle w:val="Heading2"/>
        <w:widowControl/>
      </w:pPr>
      <w: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30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核心行为</w:t>
            </w:r>
          </w:p>
        </w:tc>
        <w:tc>
          <w:tcPr>
            <w:tcW w:type="dxa" w:w="201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权限边界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浏览并判断商品是否值得关注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 筛选 排序 查看详情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不能收藏 出价或创建订单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注册买家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收藏目标卡并完成竞拍或购买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 出价 购买 查看提交结果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需完成登录和必要的账户校验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高端拍卖买家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参与高客单价专场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浏览专场 查看认证信息 出价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可按风控策略要求完成额外认证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平台运营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维护商品与拍卖场次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配置场次 商品状态 推荐排序与规则参数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通过后台完成 不在本期前台范围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客服与风控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处理交易异常与争议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查询商品 出价 订单和日志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只读或授权处理 不在本期前台范围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2.2 核心使用场景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用户从市场首页进入拍卖频道，通过分类、评级和价格筛选缩小范围。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用户在商品卡片上比较图片、标题、当前价、出价次数和剩余时间，并进入详情。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访客点击收藏、出价或购买时登录，登录成功后返回原商品和原操作上下文。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买家提交出价，系统校验最新价格、最低加价、拍卖状态和账户资格后返回结果。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买家确认一口价订单，系统锁定库存和价格，在有效期内完成支付。</w:t>
      </w:r>
    </w:p>
    <w:p>
      <w:pPr>
        <w:pStyle w:val="Heading1"/>
        <w:widowControl/>
      </w:pPr>
      <w:r>
        <w:t>3 产品范围与优先级</w:t>
      </w:r>
    </w:p>
    <w:p>
      <w:pPr>
        <w:pStyle w:val="Heading2"/>
        <w:widowControl/>
      </w:pPr>
      <w:r>
        <w:t>3.1 本期范围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4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公共导航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品牌入口 搜索 交易频道 登录 收藏入口 拍卖状态条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市场列表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结果数 商品网格 商品卡片 分类筛选 条件筛选 排序 分页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图片与全部商品字段 当前价或售价 状态 主操作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出价校验 提交 并发冲突 结果反馈 延时竞价状态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一口价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库存校验 价格确认 创建订单 支付跳转或支付承接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登录拦截 登录后回跳 基础风控状态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收藏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收藏与取消收藏 只看收藏 收藏数展示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高端拍卖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独立频道 专场标识 额外认证提示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成交记录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公开成交商品与成交价查询入口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3.2 本期不包含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个人藏品库、估值曲线、资产组合与收益统计。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卖卡、寄售申请、卡片入库和卖家结算。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直播拆卡、即时拆卡和社区内容。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运营后台、商品录入、拍卖编排、客服工作台和风控后台。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原生 App、微信小程序和跨境税费结算。</w:t>
      </w:r>
    </w:p>
    <w:p>
      <w:pPr>
        <w:pStyle w:val="Heading2"/>
        <w:widowControl/>
      </w:pPr>
      <w:r>
        <w:t>3.3 需求依据优先级</w:t>
      </w:r>
    </w:p>
    <w:p>
      <w:pPr>
        <w:keepLines w:val="0"/>
        <w:widowControl/>
      </w:pPr>
      <w:r>
        <w:rPr>
          <w:rFonts w:ascii="PingFang SC" w:hAnsi="PingFang SC" w:eastAsia="PingFang SC"/>
        </w:rPr>
        <w:t>发生冲突时，按以下顺序处理：已确认业务规则高于本 PRD；本 PRD 高于视觉稿中的静态文案；视觉稿中的字段与状态高于参考站样式。参考站只用于布局和交互密度，不作为镖卡业务规则来源。</w:t>
      </w:r>
    </w:p>
    <w:p>
      <w:pPr>
        <w:pStyle w:val="Heading1"/>
        <w:widowControl/>
      </w:pPr>
      <w:r>
        <w:t>4 信息架构与关键流程</w:t>
      </w:r>
    </w:p>
    <w:p>
      <w:pPr>
        <w:pStyle w:val="Heading2"/>
        <w:widowControl/>
      </w:pPr>
      <w:r>
        <w:t>4.1 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一级入口</w:t>
            </w:r>
          </w:p>
        </w:tc>
        <w:tc>
          <w:tcPr>
            <w:tcW w:type="dxa" w:w="25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二级页面或状态</w:t>
            </w:r>
          </w:p>
        </w:tc>
        <w:tc>
          <w:tcPr>
            <w:tcW w:type="dxa" w:w="532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全部藏品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跨交易类型搜索与筛选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一口价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浏览现货并立即购买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按场次浏览并参与竞价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高端拍卖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浏览高价值专场并按资格出价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查看身份 评级 证书 卖家 库存与交易状态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出价确认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输入金额 校验规则并提交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购买确认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确认价格与商品并创建订单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登录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完成身份验证并回到原操作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辅助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成交记录 帮助 条款 隐私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查询信息并处理疑问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4.2 拍卖流程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用户进入拍卖频道并选择场次、分类、评级、价格等条件。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用户进入商品详情，客户端刷新当前最高价、最低可出价和服务端剩余时间。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未登录用户先登录；登录成功后返回详情并恢复待提交金额。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用户提交出价，后端使用商品版本号或幂等键处理并发与重复请求。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出价成功后更新当前价、出价次数和用户领先状态；出价失败则返回最新价格和可继续操作的原因。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截拍时后端决定是否进入延时竞价，最终状态为已成交、流拍或取消。</w:t>
      </w:r>
    </w:p>
    <w:p>
      <w:pPr>
        <w:pStyle w:val="Heading2"/>
        <w:widowControl/>
      </w:pPr>
      <w:r>
        <w:t>4.3 一口价流程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用户从一口价频道或搜索结果进入商品详情。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点击立即购买后，系统校验登录、库存、商品状态和最新价格。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系统展示确认页或弹窗，用户确认后创建待支付订单并锁定库存。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用户在订单有效期内完成支付；支付成功后库存转为已售，超时或失败后释放库存。</w:t>
      </w:r>
    </w:p>
    <w:p>
      <w:pPr>
        <w:pStyle w:val="Heading2"/>
        <w:widowControl/>
      </w:pPr>
      <w:r>
        <w:t>4.4 页面视觉基线</w:t>
      </w:r>
    </w:p>
    <w:p>
      <w:pPr>
        <w:keepLines w:val="0"/>
        <w:widowControl/>
      </w:pPr>
      <w:r>
        <w:rPr>
          <w:rFonts w:ascii="PingFang SC" w:hAnsi="PingFang SC" w:eastAsia="PingFang SC"/>
        </w:rPr>
        <w:t>市场页采用浅灰背景、白色商品卡片、黑色主操作按钮和左侧筛选栏。桌面端以三列商品网格为主，移动端改为单列并将筛选收纳为可展开区域。以下截图用于说明信息密度和布局层级，不替代字段与业务规则。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PingFang SC" w:hAnsi="PingFang SC" w:eastAsia="PingFang SC"/>
          <w:color w:val="697386"/>
          <w:sz w:val="17"/>
        </w:rPr>
        <w:t>图 1 市场页桌面端布局基线</w:t>
      </w:r>
    </w:p>
    <w:p>
      <w:pPr>
        <w:pStyle w:val="Heading1"/>
        <w:widowControl/>
      </w:pPr>
      <w:r>
        <w:t>5 页面与功能需求</w:t>
      </w:r>
    </w:p>
    <w:p>
      <w:pPr>
        <w:pStyle w:val="Heading2"/>
        <w:widowControl/>
      </w:pPr>
      <w:r>
        <w:t>5.1 公共导航与拍卖状态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展示品牌标识，点击返回市场默认页。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保留搜索与筛选状态仅限同一会话；从交易确认页返回时应恢复原商品位置。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提供一口价、拍卖、高端拍卖和全部藏品入口。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当前频道有明确选中态；切换频道后刷新交易类型条件并更新 URL。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顶部展示当前拍卖场次和剩余时间。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使用服务端时间差计算；页面隐藏后恢复时立即校时；结束时刷新场次状态。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提供登录与收藏入口。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登录后展示账户入口；收藏入口只对登录用户返回数据，未登录时触发登录。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移动端保持品牌、搜索、频道和登录可达。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不允许横向页面溢出；频道可横向滚动但不得遮挡搜索。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5.2 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支持按商品标题、角色或球员、系列、评级、证书编号、商品编号和卖家搜索。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去除首尾空格；中英文大小写不敏感；输入 2 个字符后触发，建议防抖 300 毫秒。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回车或选择建议词后展示结果。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搜索词写入 URL；刷新和分享链接后可复现结果。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无结果时展示空状态。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保留搜索词与筛选条件，提供清除条件入口，不自动改写用户条件。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处理请求中和请求失败状态。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加载时保留已有结果；失败显示重试，不将失败误报为零结果。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5.3 筛选与排序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展示已选分类标签与当前结果数。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同组多选取并集，不同组之间取交集；结果数以后端聚合为准。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支持拍卖场次、分类、交易类型、评级、价格上限、已验真和现货筛选。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选项枚举由接口返回；不可用选项置灰并显示 0，不删除用户当前已选项。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支持清除全部和单项移除。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清除后恢复当前频道默认值；同步更新 URL 和结果列表。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支持推荐、即将结束、价格升序和价格降序。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拍卖价格排序使用当前最高价；一口价使用售价；推荐排序由运营权重与相关性共同决定。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移动端点击筛选展开或打开筛选面板。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应用后返回列表顶部并保留条件；关闭不丢失已应用条件。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5.4 商品列表与卡片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桌面端三列展示商品，移动端单列展示。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卡片高度允许随标题变化，但图片区、价格区和主操作对齐；图片使用 contain 避免裁切卡片主体。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卡片展示商品图、商品或拍品编号、标题、评级、存世量描述、当前价或售价、库存、出价次数和剩余时间。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字段缺失时按字段字典降级，不展示空标签或 undefined。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卡片提供收藏、查看详情和主交易操作。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主操作文案按交易类型显示为参与出价或立即购买；已结束商品改为查看结果。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支持每页 12、24 或 48 件和分页。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默认 48；切换筛选或排序时回到第 1 页；页码写入 URL。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支持加载骨架、空状态和失败重试。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骨架结构与卡片一致，加载期间不造成明显布局偏移。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5.5 商品详情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展示正面主图并支持查看更高清图片。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图片加载失败显示占位与重试；不得用低清缩略图替代原图用于鉴别。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展示完整身份与交易字段。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至少包含编号、标题、角色或球员、分类、系列、评级、证书、库存、卖家、验真状态和价格。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拍卖详情展示当前价、最低可出价、出价次数、结束时间和拍卖状态。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打开详情和提交前均刷新；倒计时为 0 不等于已结束，以后端状态为准。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详情页提供收藏和主交易操作。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操作后列表与详情状态同步；关闭弹窗或返回页面恢复滚动位置。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展示卖家与平台验真信息。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验真状态必须来自后台，不允许前端根据证书格式推断。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5.6 收藏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登录用户可收藏或取消收藏商品。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使用乐观更新；接口失败时回滚并提示，不重复累计收藏数。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支持只看收藏。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只看收藏与其他筛选组合生效；无收藏时展示引导返回全部商品。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访客点击收藏时触发登录。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登录成功后自动完成原收藏动作；取消登录则保留当前页面。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5.7 登录与权限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浏览、搜索、筛选和查看详情无需登录。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公开接口不得返回个人数据或受限卖家数据。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收藏、出价和购买需要登录。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登录前保存 return URL、商品编号、操作类型和待提交金额；成功后恢复。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账户受限时阻止交易并说明原因。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区分未实名、风控冻结、地区限制和系统维护；提供可执行的下一步。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登录态过期时要求重新登录。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未确认交易不得自动重放；用户重新确认后才可提交。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5.8 拍卖出价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展示当前最高价和最低可出价。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最低可出价由后端返回，前端不自行计算阶梯；金额使用整数分或最小货币单位传输。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用户输入或选择出价金额并确认。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金额必须大于等于最低可出价且符合货币精度；提交时禁用按钮防重复。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后端处理并发出价。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请求携带幂等键与商品版本；价格过期返回最新价、最低可出价和可重试提示。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反馈出价成功和领先状态。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成功后更新当前价、次数、用户最高出价和领先或被超越状态。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支持延时竞价。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触发窗口和延长时长由后台配置；每次延长后向所有客户端返回新的结束时间。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拍卖结束后展示结果。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状态包括已成交、流拍、取消和待确认；客户端不得仅凭本地倒计时判定成交。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5.9 一口价购买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点击立即购买后校验商品可售状态与最新价格。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若价格变化，必须展示新旧价格并要求用户重新确认。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确认页展示商品、评级、证书、卖家、售价和库存。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关键字段与详情保持一致；创建订单前再次校验库存。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创建待支付订单并锁定库存。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锁定时长由后台配置；重复请求使用幂等键返回同一订单。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支付成功后完成订单。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支付回调需验签；成功后库存转已售，超时或失败后释放。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处理商品被抢购或下架。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告知不可购买并返回列表；不得生成无库存订单或继续展示立即购买。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5.10 成交记录与辅助页面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页脚提供市场、成交记录、帮助中心、服务条款和隐私政策入口。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外部链接明确新开窗口；法律页面版本可追溯。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成交记录支持查看已成交商品与成交价。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隐藏买家个人信息；支持按关键词、分类和时间筛选。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帮助中心覆盖竞价、付款、验真、物流和争议处理。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从错误提示进入帮助时携带问题类型，但不携带敏感交易数据。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 业务规则</w:t>
      </w:r>
    </w:p>
    <w:p>
      <w:pPr>
        <w:pStyle w:val="Heading2"/>
        <w:widowControl/>
      </w:pPr>
      <w:r>
        <w:t>6.1 通用规则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商品详情、列表、确认页和订单中的商品编号必须唯一且一致。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所有价格以人民币分为传输单位，界面展示人民币符号和千分位，不允许浮点计算。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库存、价格、拍卖状态、最低可出价和结束时间以后端接口为唯一事实来源。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同组多选筛选为 OR，不同筛选组之间为 AND；频道条件与筛选条件同时生效。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用户操作失败后保留当前商品、筛选、滚动位置和合法输入，除非商品已不可交易。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006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任何创建交易的请求都必须携带幂等键，服务端在幂等窗口内返回同一结果。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007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前端展示的卖家、验真和证书信息不得根据文案或编号格式自行推断。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6.2 拍卖规则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只有状态为进行中且账户可交易时才能提交出价。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最低可出价由后端根据当前价和加价阶梯计算，并随详情和校验接口返回。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提交金额低于最低可出价时不创建出价记录；返回最新价格和最低可出价。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并发情况下按后端接收顺序和业务时间戳判定；客户端成功提示前必须收到服务端确认。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若在配置的延时触发窗口内出现有效出价，结束时间延长配置时长。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006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拍卖结果由服务端结算任务产生；前端倒计时归零只触发状态刷新。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007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取消或异常中止的拍卖不允许继续出价，并展示平台原因和后续处理说明。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6.3 一口价与库存规则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只有状态为在售且可用库存大于 0 的商品可创建订单。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创建订单时锁定一件库存；库存锁定时长由后台配置并返回 expires at。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支付成功、取消或超时必须通过可靠消息或补偿任务更新库存。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价格或费用变化时原确认失效，用户必须基于最新应付金额再次确认。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同一商品最后一件库存只能被一个有效订单占用。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6.4 时间与倒计时规则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接口返回 server time 和 ends at，客户端使用时间差渲染倒计时。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浏览器标签页从后台恢复、设备唤醒或网络重连时立即重新同步时间。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剩余时间大于 24 小时显示天与小时；小于 24 小时显示小时、分钟与秒；小于 1 分钟突出显示。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倒计时归零后将主操作置为校验中并刷新状态，不直接显示成交。</w:t>
      </w:r>
    </w:p>
    <w:p>
      <w:pPr>
        <w:pStyle w:val="Heading1"/>
        <w:widowControl/>
      </w:pPr>
      <w:r>
        <w:t>7 状态模型</w:t>
      </w:r>
    </w:p>
    <w:p>
      <w:pPr>
        <w:pStyle w:val="Heading2"/>
        <w:widowControl/>
      </w:pPr>
      <w:r>
        <w:t>7.1 商品状态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37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30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进入条件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草稿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商品信息未发布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无前台操作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运营创建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预展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可浏览但不可交易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到达预展时间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在售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一口价商品可购买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购买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审核通过且有库存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竞拍中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拍卖商品可出价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出价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到达开拍时间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触发延时规则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出价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延时窗口内收到有效出价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待结算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停止出价 正在计算结果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拍卖最终结束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已售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商品已成交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查看结果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支付完成或拍卖成交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流拍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无有效成交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查看结果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结算无买家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已取消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平台终止交易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查看原因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运营或风控取消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7.2 出价状态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17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前端处理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提交中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请求已发出但未返回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禁用重复提交并显示进度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成功领先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出价有效且当前最高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更新价格 次数和领先标识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成功但被超越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出价有效但已有更高并发出价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展示最新价和继续出价入口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价格已失效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最低可出价已经变化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填入或推荐最新最低可出价并要求再次确认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拍卖已结束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服务端不再接受出价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关闭输入并刷新结果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账户受限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账户不满足交易条件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展示原因与处理入口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系统失败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非业务异常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保留金额并提供重试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7.3 订单状态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4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库存处理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待支付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订单创建成功 等待支付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库存锁定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支付处理中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支付渠道已受理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继续锁定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已支付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支付回调校验成功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库存扣减并转已售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已取消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用户取消或平台取消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释放库存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已超时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超过支付有效期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释放库存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支付失败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渠道明确失败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按订单规则释放或允许重试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退款中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售后退款处理中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不自动恢复商品库存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已退款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退款完成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由运营决定是否重新上架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8 数据字段字典</w:t>
      </w:r>
    </w:p>
    <w:p>
      <w:pPr>
        <w:pStyle w:val="Heading2"/>
        <w:widowControl/>
      </w:pPr>
      <w:r>
        <w:t>8.1 商品字段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16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187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使用位置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商品唯一编号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 埋点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lot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拍品编号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出价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title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商品完整标题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搜索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subject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角色或球员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搜索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category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分类与语言版本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series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系列名称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搜索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year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发行年份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标题 筛选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grade company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评级机构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评级卡必填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grade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评级分数或 RAW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筛选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cert no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证书编号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评级卡必填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搜索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population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同级存世量说明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trade type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 竞拍 精选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频道 筛选 操作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sale price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一口价售价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current bid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当前最高价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出价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min next bid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最低可出价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出价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count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有效出价次数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starts at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开拍时间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datetime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场次 状态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ends at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当前结束时间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datetime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倒计时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seller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卖家唯一编号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风控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seller name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卖家展示名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订单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stock status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现货 托管仓 锁定 已售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verified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平台验真状态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boolean 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count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收藏或关注人数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images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商品图片集合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array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version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并发控制版本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交易必填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 购买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8.2 用户与交易字段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2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6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user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登录后必填 不在前台明文展示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trade eligibility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可交易 未实名 冻结 地区限制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出价和购买前校验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favorite status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当前用户是否收藏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登录用户返回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有效出价唯一编号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服务端生成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amount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出价金额 单位分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大于等于 min next bid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idempotency key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防重复提交键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客户端生成 服务端去重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order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创建成功后返回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price snapshot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创建订单时商品价格快照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不可由客户端覆盖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expires at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支付和库存锁定到期时间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服务端时间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status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订单状态枚举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与状态模型一致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9 接口与系统依赖</w:t>
      </w:r>
    </w:p>
    <w:p>
      <w:pPr>
        <w:pStyle w:val="Heading2"/>
        <w:widowControl/>
      </w:pPr>
      <w:r>
        <w:t>9.1 建议接口清单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关键入参</w:t>
            </w:r>
          </w:p>
        </w:tc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关键返回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markets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获取频道 场次和筛选聚合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channel filters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facets sessions counts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items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搜索 筛选 排序与分页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query filters sort page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items total page info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items id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获取商品最新详情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price status version server time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favorites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status count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DELETE favorites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取消收藏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status count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bids validate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预校验出价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version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eligible min next bid ends at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bids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提交出价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version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result latest item state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orders preview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校验一口价商品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version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price fees inventory expires hint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orders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创建订单并锁库存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version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id amount expires at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orders id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查询支付与订单结果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status payment result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9.2 外部依赖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216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6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失败影响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降级策略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账户与认证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 会话 实名和交易资格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无法收藏或交易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允许继续浏览并明确提示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商品与库存服务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商品字段 图片 库存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列表或详情不可交易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缓存只用于浏览 交易必须实时校验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 延时竞价 结算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拍卖主链路中断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关闭提交 保留浏览 展示维护状态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创建订单 锁定库存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一口价无法成交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禁止绕过 不生成本地订单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支付渠道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支付与回调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订单停留待支付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支持重试和主动查单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 CDN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卡片高清图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影响商品判断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缩略图降级 占位 重试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消息服务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被超越 成交 支付提醒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用户感知延迟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站内状态实时可查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10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81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424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性能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首屏优先加载可视商品和缩略图，列表支持缓存与分页。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生产环境 p75 LCP 小于 2.5 秒 INP 小于 200 毫秒 CLS 小于 0.1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接口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列表和详情接口在正常负载下稳定返回。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不含图片的核心接口 p95 小于 500 毫秒；错误率小于 0.5 百分比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并发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出价和购买使用幂等与乐观锁或等价机制。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压测下不出现重复出价记录 重复订单或库存负数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可用性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交易服务可监控并支持故障降级。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核心浏览月可用性不低于 99.9 百分比 交易链路不低于 99.95 百分比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安全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认证 鉴权 签名 限流与敏感数据保护。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通过安全评审；越权请求返回 403；支付回调验签；日志不记录完整敏感字段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无障碍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支持键盘 导航 焦点 可读标签与足够对比度。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达到 WCAG 2.1 AA 的核心条款；弹窗焦点不逃逸 关闭后回到触发点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响应式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覆盖桌面 平板与移动 Web。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1440 1024 768 390 宽度无横向溢出 文字遮挡和不可达操作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兼容性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支持主流浏览器。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Chrome Safari Edge 最新两个稳定版本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公开商品详情可被搜索引擎理解。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唯一标题 描述 canonical 商品结构化数据和可访问图片说明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隐私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最小化采集个人数据并遵循隐私政策。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埋点不包含完整证书敏感信息 支付数据或认证凭据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11 数据分析与指标</w:t>
      </w:r>
    </w:p>
    <w:p>
      <w:pPr>
        <w:pStyle w:val="Heading2"/>
        <w:widowControl/>
      </w:pPr>
      <w:r>
        <w:t>11.1 埋点事件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事件名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触发时机</w:t>
            </w:r>
          </w:p>
        </w:tc>
        <w:tc>
          <w:tcPr>
            <w:tcW w:type="dxa" w:w="367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关键属性</w:t>
            </w:r>
          </w:p>
        </w:tc>
        <w:tc>
          <w:tcPr>
            <w:tcW w:type="dxa" w:w="165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market view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市场页可见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channel session id source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访问与渠道分析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search submit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提交搜索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query length suggestion used result count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搜索质量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filter apply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筛选生效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filter name values result count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筛选使用率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sort change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切换排序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sort type channel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排序偏好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impression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商品卡进入可视区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position page channel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曝光和推荐评估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click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进入详情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position source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详情到达率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toggle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收藏状态改变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action login state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收藏转化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start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打开出价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current bid min next bid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出价漏斗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submit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确认提交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delta idempotency key hash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出价行为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result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收到出价结果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result reason latency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成功率与故障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buy start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打开购买确认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price stock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购买漏斗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create result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创建订单返回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result reason latency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订单转化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login intercept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交易动作触发登录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action item id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登录摩擦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11.2 核心漏斗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市场访问 到 商品曝光 到 商品详情。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拍卖详情 到 打开出价 到 提交出价 到 出价成功。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一口价详情 到 打开购买确认 到 创建订单 到 支付成功。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访客交易意图 到 登录开始 到 登录成功 到 原操作恢复。</w:t>
      </w:r>
    </w:p>
    <w:p>
      <w:pPr>
        <w:pStyle w:val="Heading2"/>
        <w:widowControl/>
      </w:pPr>
      <w:r>
        <w:t>11.3 监控告警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出价接口错误率、价格失效比例、p95 延迟和幂等冲突异常。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订单创建错误率、库存冲突率、支付回调延迟和超时释放积压。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客户端倒计时与服务端时间偏差、图片加载失败率和搜索零结果率。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关键漏斗较过去 7 日同小时基线发生异常下降。</w:t>
      </w:r>
    </w:p>
    <w:p>
      <w:pPr>
        <w:pStyle w:val="Heading1"/>
        <w:widowControl/>
      </w:pPr>
      <w:r>
        <w:t>12 验收测试</w:t>
      </w:r>
    </w:p>
    <w:p>
      <w:pPr>
        <w:pStyle w:val="Heading2"/>
        <w:widowControl/>
      </w:pPr>
      <w:r>
        <w:t>12.1 核心验收用例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8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操作或条件</w:t>
            </w:r>
          </w:p>
        </w:tc>
        <w:tc>
          <w:tcPr>
            <w:tcW w:type="dxa" w:w="33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默认进入拍卖频道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打开市场页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显示当前场次 三列商品和默认筛选 结果数正确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组合筛选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选择分类 PSA 10 和价格上限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结果同时满足全部组条件 URL 可复现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搜索命中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输入证书编号或角色名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返回匹配商品并保留频道条件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04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搜索失败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接口返回错误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显示重试且不展示零结果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05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查看详情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点击商品详情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完整字段与列表一致 图片可见 关闭后位置恢复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访客收藏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未登录点击收藏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登录成功后返回原商品并完成收藏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07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成功出价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输入不低于最低价的金额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只创建一条记录 更新当前价和领先状态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08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并发超价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其他用户先提交更高价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当前请求返回价格失效 最新价和最低可出价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09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重复提交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连续点击或重放同一幂等键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只产生一条出价或一个订单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10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在触发窗口内有效出价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结束时间按配置延长 全端刷新一致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倒计时归零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客户端到达零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先刷新状态 不在本地直接判成交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一口价下单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商品在售且有库存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创建待支付订单 锁定库存并返回到期时间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库存冲突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最后一件已被其他订单锁定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阻止创建并提示已不可购买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14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价格变化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确认前售价更新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展示最新价格并要求重新确认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15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支付超时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超过订单有效期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订单超时且库存被释放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移动端筛选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390 宽度展开并应用筛选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面板可用 无横向溢出 返回结果正确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17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键盘操作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仅使用键盘浏览和关闭弹窗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焦点顺序合理 弹窗关闭后回到触发点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18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图片失败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 CDN 失败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显示占位与重试 页面结构不塌陷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12.2 上线阻断条件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出现重复成交、库存负数、重复扣款或出价记录丢失。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客户端与服务端结束时间明显不一致，导致有效出价被拒绝或结束后仍可出价。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访客可绕过登录或受限账户可绕过资格校验完成交易。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价格变化后仍可按旧价格创建订单。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桌面或移动主流程存在遮挡、横向溢出、不可关闭弹窗或不可达主按钮。</w:t>
      </w:r>
    </w:p>
    <w:p>
      <w:pPr>
        <w:pStyle w:val="Heading1"/>
        <w:widowControl/>
      </w:pPr>
      <w:r>
        <w:t>13 发布方案</w:t>
      </w:r>
    </w:p>
    <w:p>
      <w:pPr>
        <w:pStyle w:val="Heading2"/>
        <w:widowControl/>
      </w:pPr>
      <w:r>
        <w:t>13.1 发布前准备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产品确认竞价参数、库存锁定时长、支付时效、费用展示和高端拍卖准入规则。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研发完成接口契约、幂等方案、服务端时间同步和交易日志设计。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设计确认桌面、平板、移动端以及加载、空、失败、禁用和结束状态。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测试完成核心验收、并发压测、支付回调、断网恢复、兼容性和无障碍检查。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运营准备首批商品、场次、筛选枚举、推荐排序、帮助文案和异常公告。</w:t>
      </w:r>
    </w:p>
    <w:p>
      <w:pPr>
        <w:pStyle w:val="Heading2"/>
        <w:widowControl/>
      </w:pPr>
      <w:r>
        <w:t>13.2 灰度与回滚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8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2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观察项</w:t>
            </w:r>
          </w:p>
        </w:tc>
        <w:tc>
          <w:tcPr>
            <w:tcW w:type="dxa" w:w="244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回滚条件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内部验证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员工与测试账户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字段一致性 出价并发 库存锁定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任一资金或库存一致性问题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小流量灰度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5 百分比登录用户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错误率 延迟 价格失效率 登录恢复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交易失败率超过阈值或数据不一致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扩大灰度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25 至 50 百分比用户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转化 漏斗 客服反馈 支付结果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核心指标异常下降或告警持续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全量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全部用户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业务指标与系统稳定性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按预案关闭交易提交 保留浏览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13.3 交易降级原则</w:t>
      </w:r>
    </w:p>
    <w:p>
      <w:pPr>
        <w:keepLines w:val="0"/>
        <w:widowControl/>
      </w:pPr>
      <w:r>
        <w:rPr>
          <w:rFonts w:ascii="PingFang SC" w:hAnsi="PingFang SC" w:eastAsia="PingFang SC"/>
        </w:rPr>
        <w:t>当商品、拍卖、订单或支付服务无法提供可靠实时数据时，系统可以保留浏览和详情，但必须关闭受影响的出价或购买提交。前端不得使用缓存价格或本地库存继续创建交易。</w:t>
      </w:r>
    </w:p>
    <w:p>
      <w:pPr>
        <w:pStyle w:val="Heading1"/>
        <w:widowControl/>
      </w:pPr>
      <w:r>
        <w:t>14 风险与待确认事项</w:t>
      </w:r>
    </w:p>
    <w:p>
      <w:pPr>
        <w:pStyle w:val="Heading2"/>
        <w:widowControl/>
      </w:pPr>
      <w:r>
        <w:t>14.1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2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责任方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竞价参数不明确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无法统一最低加价和延时规则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后台参数化并在联调前冻结首期配置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高并发价格竞争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用户按过期价格提交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版本校验 幂等 最新价返回和压力测试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 测试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库存与支付不同步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超卖或长时间占库存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事务消息 补偿任务 主动查单和监控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 支付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商品字段质量不足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用户无法判断卡片或筛选失准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字段校验 发布门槛 缺失降级和运营巡检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数据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图片版权或质量问题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上线合规与鉴别体验受损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正式环境使用授权原图和 CDN 质量检查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法务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登录回跳丢失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用户完成登录后放弃交易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保存操作上下文并覆盖跨页和过期场景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前端 账户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14.2 上线前必须确认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396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建议默认方案</w:t>
            </w:r>
          </w:p>
        </w:tc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确认方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最低加价阶梯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后端按价格区间配置并返回 min next bid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延时竞价触发窗口与延长时长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后台参数化 所有端只消费 ends 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一口价库存锁定时长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建议 10 分钟 可按支付渠道调整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订单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待支付订单有效期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与库存锁定一致或由订单接口明确返回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支付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买家佣金 服务费和运费展示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确认前逐项展示并计入应付金额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财务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高端拍卖准入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账户等级 实名或保证金由资格接口统一返回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风控 运营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07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代理出价或自动出价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首期关闭则不展示相关字段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08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竞拍取消和争议处理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形成客服 SOP 与用户通知模板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客服 法务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09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正式商品图与使用授权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上线前替换原型占位图并完成授权留档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法务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10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登录方式与实名要求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账户服务返回可交易状态和原因码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 风控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14.3 评审通过标准</w:t>
      </w:r>
    </w:p>
    <w:p>
      <w:pPr>
        <w:keepLines w:val="0"/>
        <w:widowControl/>
      </w:pPr>
      <w:r>
        <w:rPr>
          <w:rFonts w:ascii="PingFang SC" w:hAnsi="PingFang SC" w:eastAsia="PingFang SC"/>
        </w:rPr>
        <w:t>产品、设计、前端、后端、测试、运营、账户、支付和风控完成评审，并为 D 01 至 D 10 指定结论与负责人后，本 PRD 可转为开发基线。任何影响价格、库存、出价有效性或支付金额的变更必须更新版本记录并重新评审。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97386"/>
        <w:sz w:val="17"/>
      </w:rPr>
      <w:t xml:space="preserve">镖卡产品团队  |  </w:t>
    </w:r>
    <w:r>
      <w:rPr>
        <w:rFonts w:ascii="PingFang SC" w:hAnsi="PingFang SC" w:eastAsia="PingFang SC"/>
        <w:color w:val="6973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97386"/>
        <w:sz w:val="17"/>
      </w:rPr>
      <w:t>镖卡 Web toC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07" w:lineRule="auto"/>
    </w:pPr>
    <w:rPr>
      <w:rFonts w:ascii="PingFang SC" w:hAnsi="PingFang SC" w:eastAsia="PingFang SC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