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/>
          <w:b/>
          <w:bCs/>
          <w:sz w:val="52"/>
          <w:szCs w:val="52"/>
          <w:highlight w:val="lightGray"/>
        </w:rPr>
      </w:pPr>
      <w:r>
        <w:rPr>
          <w:rFonts w:hint="eastAsia"/>
          <w:b/>
          <w:bCs/>
          <w:sz w:val="52"/>
          <w:szCs w:val="52"/>
          <w:highlight w:val="lightGray"/>
          <w:lang w:val="en-US" w:eastAsia="zh-CN"/>
        </w:rPr>
        <w:t>BFT</w:t>
      </w:r>
      <w:r>
        <w:rPr>
          <w:rFonts w:hint="eastAsia"/>
          <w:b/>
          <w:bCs/>
          <w:sz w:val="52"/>
          <w:szCs w:val="52"/>
          <w:highlight w:val="lightGray"/>
        </w:rPr>
        <w:t>普元大文件传输</w:t>
      </w:r>
    </w:p>
    <w:p>
      <w:pPr>
        <w:widowControl/>
        <w:jc w:val="center"/>
        <w:rPr>
          <w:b/>
          <w:bCs/>
          <w:sz w:val="52"/>
          <w:szCs w:val="52"/>
          <w:highlight w:val="lightGray"/>
        </w:rPr>
      </w:pPr>
      <w:r>
        <w:rPr>
          <w:rFonts w:hint="eastAsia"/>
          <w:b/>
          <w:bCs/>
          <w:sz w:val="52"/>
          <w:szCs w:val="52"/>
          <w:highlight w:val="lightGray"/>
        </w:rPr>
        <w:t>普元产品</w:t>
      </w:r>
    </w:p>
    <w:p>
      <w:pPr>
        <w:widowControl/>
        <w:jc w:val="center"/>
        <w:rPr>
          <w:b/>
          <w:bCs/>
          <w:sz w:val="52"/>
          <w:szCs w:val="52"/>
          <w:highlight w:val="lightGray"/>
        </w:rPr>
      </w:pPr>
      <w:r>
        <w:rPr>
          <w:rFonts w:hint="eastAsia"/>
          <w:b/>
          <w:bCs/>
          <w:sz w:val="52"/>
          <w:szCs w:val="52"/>
          <w:highlight w:val="lightGray"/>
        </w:rPr>
        <w:t>整体运维手册</w:t>
      </w:r>
    </w:p>
    <w:p>
      <w:pPr>
        <w:widowControl/>
        <w:jc w:val="left"/>
        <w:rPr>
          <w:highlight w:val="lightGray"/>
        </w:rPr>
      </w:pPr>
    </w:p>
    <w:p>
      <w:pPr>
        <w:widowControl/>
        <w:jc w:val="left"/>
        <w:rPr>
          <w:highlight w:val="lightGray"/>
        </w:rPr>
      </w:pPr>
    </w:p>
    <w:p>
      <w:pPr>
        <w:widowControl/>
        <w:jc w:val="center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</w:rPr>
        <w:t>日期 ：2</w:t>
      </w:r>
      <w:r>
        <w:rPr>
          <w:highlight w:val="lightGray"/>
        </w:rPr>
        <w:t>022</w:t>
      </w:r>
      <w:r>
        <w:rPr>
          <w:rFonts w:hint="eastAsia"/>
          <w:highlight w:val="lightGray"/>
        </w:rPr>
        <w:t>/</w:t>
      </w:r>
      <w:r>
        <w:rPr>
          <w:rFonts w:hint="eastAsia"/>
          <w:highlight w:val="lightGray"/>
          <w:lang w:val="en-US" w:eastAsia="zh-CN"/>
        </w:rPr>
        <w:t>5</w:t>
      </w:r>
      <w:r>
        <w:rPr>
          <w:rFonts w:hint="eastAsia"/>
          <w:highlight w:val="lightGray"/>
        </w:rPr>
        <w:t>/</w:t>
      </w:r>
      <w:r>
        <w:rPr>
          <w:rFonts w:hint="eastAsia"/>
          <w:highlight w:val="lightGray"/>
          <w:lang w:val="en-US" w:eastAsia="zh-CN"/>
        </w:rPr>
        <w:t>26</w:t>
      </w:r>
    </w:p>
    <w:p>
      <w:pPr>
        <w:widowControl/>
        <w:jc w:val="center"/>
        <w:rPr>
          <w:rFonts w:hint="eastAsia"/>
          <w:highlight w:val="lightGray"/>
          <w:lang w:val="en-US" w:eastAsia="zh-CN"/>
        </w:rPr>
      </w:pPr>
    </w:p>
    <w:p>
      <w:pPr>
        <w:widowControl/>
        <w:jc w:val="center"/>
        <w:rPr>
          <w:rFonts w:hint="eastAsia"/>
          <w:highlight w:val="lightGray"/>
          <w:lang w:val="en-US" w:eastAsia="zh-CN"/>
        </w:rPr>
      </w:pPr>
    </w:p>
    <w:p>
      <w:pPr>
        <w:widowControl/>
        <w:jc w:val="center"/>
        <w:rPr>
          <w:rFonts w:hint="eastAsia"/>
          <w:highlight w:val="lightGray"/>
          <w:lang w:val="en-US" w:eastAsia="zh-CN"/>
        </w:rPr>
      </w:pPr>
    </w:p>
    <w:p>
      <w:pPr>
        <w:widowControl/>
        <w:jc w:val="center"/>
        <w:rPr>
          <w:rFonts w:hint="eastAsia"/>
          <w:highlight w:val="lightGray"/>
          <w:lang w:val="en-US" w:eastAsia="zh-CN"/>
        </w:rPr>
      </w:pPr>
    </w:p>
    <w:p>
      <w:pPr>
        <w:widowControl/>
        <w:jc w:val="center"/>
        <w:rPr>
          <w:rFonts w:hint="eastAsia"/>
          <w:highlight w:val="lightGray"/>
          <w:lang w:val="en-US" w:eastAsia="zh-CN"/>
        </w:rPr>
      </w:pPr>
    </w:p>
    <w:p>
      <w:pPr>
        <w:widowControl/>
        <w:jc w:val="center"/>
        <w:rPr>
          <w:rFonts w:hint="eastAsia"/>
          <w:highlight w:val="lightGray"/>
          <w:lang w:val="en-US" w:eastAsia="zh-CN"/>
        </w:rPr>
      </w:pPr>
    </w:p>
    <w:p>
      <w:pPr>
        <w:widowControl/>
        <w:jc w:val="center"/>
        <w:rPr>
          <w:rFonts w:hint="eastAsia"/>
          <w:highlight w:val="lightGray"/>
          <w:lang w:val="en-US" w:eastAsia="zh-CN"/>
        </w:rPr>
      </w:pPr>
    </w:p>
    <w:p>
      <w:pPr>
        <w:widowControl/>
        <w:jc w:val="center"/>
        <w:rPr>
          <w:rFonts w:hint="eastAsia"/>
          <w:highlight w:val="lightGray"/>
          <w:lang w:val="en-US" w:eastAsia="zh-CN"/>
        </w:rPr>
      </w:pPr>
    </w:p>
    <w:p>
      <w:pPr>
        <w:widowControl/>
        <w:jc w:val="center"/>
        <w:rPr>
          <w:rFonts w:hint="eastAsia"/>
          <w:highlight w:val="lightGray"/>
          <w:lang w:val="en-US" w:eastAsia="zh-CN"/>
        </w:rPr>
      </w:pPr>
    </w:p>
    <w:p>
      <w:pPr>
        <w:widowControl/>
        <w:jc w:val="center"/>
        <w:rPr>
          <w:rFonts w:hint="default"/>
          <w:highlight w:val="lightGray"/>
          <w:lang w:val="en-US" w:eastAsia="zh-CN"/>
        </w:rPr>
      </w:pPr>
    </w:p>
    <w:p>
      <w:pPr>
        <w:widowControl/>
        <w:jc w:val="center"/>
        <w:rPr>
          <w:rFonts w:hint="eastAsia"/>
          <w:b/>
          <w:bCs/>
          <w:sz w:val="52"/>
          <w:szCs w:val="52"/>
          <w:highlight w:val="lightGray"/>
          <w:lang w:val="en-US" w:eastAsia="zh-CN"/>
        </w:rPr>
      </w:pPr>
      <w:r>
        <w:rPr>
          <w:rFonts w:hint="eastAsia"/>
          <w:b/>
          <w:bCs/>
          <w:sz w:val="52"/>
          <w:szCs w:val="52"/>
          <w:highlight w:val="lightGray"/>
          <w:lang w:val="en-US" w:eastAsia="zh-CN"/>
        </w:rPr>
        <w:t>V 0.1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spacing w:before="156" w:beforeLines="50" w:after="156" w:afterLines="50" w:line="240" w:lineRule="auto"/>
        <w:rPr>
          <w:sz w:val="32"/>
          <w:szCs w:val="32"/>
        </w:rPr>
      </w:pPr>
      <w:bookmarkStart w:id="0" w:name="_Toc30620"/>
      <w:r>
        <w:rPr>
          <w:rFonts w:hint="eastAsia"/>
          <w:sz w:val="32"/>
          <w:szCs w:val="32"/>
        </w:rPr>
        <w:t>项目背景</w:t>
      </w:r>
      <w:bookmarkEnd w:id="0"/>
    </w:p>
    <w:p>
      <w:pPr>
        <w:pStyle w:val="7"/>
        <w:shd w:val="clear" w:color="auto" w:fill="FFFFFF"/>
        <w:spacing w:before="156" w:beforeAutospacing="0" w:after="156" w:afterAutospacing="0"/>
        <w:ind w:firstLine="432"/>
        <w:rPr>
          <w:rFonts w:ascii="Helvetica" w:hAnsi="Helvetica"/>
          <w:color w:val="333333"/>
          <w:spacing w:val="3"/>
        </w:rPr>
      </w:pPr>
      <w:r>
        <w:rPr>
          <w:rFonts w:ascii="Helvetica" w:hAnsi="Helvetica"/>
          <w:color w:val="333333"/>
          <w:spacing w:val="3"/>
        </w:rPr>
        <w:t>Primeton BFT（英文全称：Primeton Big File Transfer，中文全称：普元大文件传输）是一款高可靠、易管控、经过国有大行生产级验证的分布式大文件传输平台；基于安全、高效的文件传输技术架构，依托断点续传、失败重试、异步日志、代理多活等多种容错机制，结合限流传输、并发控制、压缩传输、加密传输等功能，实现可靠的点对点、路由中转的文件传输；提供简洁易用的配置管理界面，使用者无需进行复杂的编程，只需通过统一管理界面进行简单操作即可完成文件传输任务的定义、运行、监控与管理。</w:t>
      </w:r>
    </w:p>
    <w:p>
      <w:pPr>
        <w:pStyle w:val="2"/>
        <w:spacing w:before="156" w:beforeLines="50" w:after="156" w:afterLines="50" w:line="240" w:lineRule="auto"/>
        <w:rPr>
          <w:sz w:val="32"/>
          <w:szCs w:val="32"/>
        </w:rPr>
      </w:pPr>
      <w:bookmarkStart w:id="1" w:name="_Toc12351"/>
      <w:r>
        <w:rPr>
          <w:rFonts w:hint="eastAsia"/>
          <w:sz w:val="32"/>
          <w:szCs w:val="32"/>
        </w:rPr>
        <w:t>适用人群</w:t>
      </w:r>
      <w:bookmarkEnd w:id="1"/>
    </w:p>
    <w:p>
      <w:pPr>
        <w:ind w:left="432"/>
      </w:pPr>
      <w:r>
        <w:rPr>
          <w:rFonts w:hint="eastAsia"/>
        </w:rPr>
        <w:t xml:space="preserve">本手册为指导业务人员进此系统进行全面运维，主要针对统一运维人员。  </w:t>
      </w:r>
    </w:p>
    <w:p>
      <w:pPr>
        <w:pStyle w:val="2"/>
        <w:spacing w:before="156" w:beforeLines="50" w:after="156" w:afterLines="50" w:line="240" w:lineRule="auto"/>
        <w:rPr>
          <w:sz w:val="32"/>
          <w:szCs w:val="32"/>
        </w:rPr>
      </w:pPr>
      <w:bookmarkStart w:id="2" w:name="_Toc1631"/>
      <w:r>
        <w:rPr>
          <w:rFonts w:hint="eastAsia"/>
          <w:sz w:val="32"/>
          <w:szCs w:val="32"/>
        </w:rPr>
        <w:t>部署环境要求</w:t>
      </w:r>
      <w:bookmarkEnd w:id="2"/>
    </w:p>
    <w:tbl>
      <w:tblPr>
        <w:tblStyle w:val="8"/>
        <w:tblW w:w="8589" w:type="dxa"/>
        <w:tblInd w:w="621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43"/>
        <w:gridCol w:w="774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  <w:tblHeader/>
        </w:trPr>
        <w:tc>
          <w:tcPr>
            <w:tcW w:w="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/>
                <w:b/>
                <w:bCs/>
                <w:color w:val="333333"/>
                <w:spacing w:val="3"/>
              </w:rPr>
              <w:t>项目</w:t>
            </w:r>
          </w:p>
        </w:tc>
        <w:tc>
          <w:tcPr>
            <w:tcW w:w="7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b/>
                <w:bCs/>
                <w:color w:val="333333"/>
                <w:spacing w:val="3"/>
              </w:rPr>
            </w:pPr>
            <w:r>
              <w:rPr>
                <w:rFonts w:ascii="Helvetica" w:hAnsi="Helvetica"/>
                <w:b/>
                <w:bCs/>
                <w:color w:val="333333"/>
                <w:spacing w:val="3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项目</w:t>
            </w:r>
          </w:p>
        </w:tc>
        <w:tc>
          <w:tcPr>
            <w:tcW w:w="7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说明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7" w:hRule="atLeast"/>
        </w:trPr>
        <w:tc>
          <w:tcPr>
            <w:tcW w:w="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CPU</w:t>
            </w:r>
          </w:p>
        </w:tc>
        <w:tc>
          <w:tcPr>
            <w:tcW w:w="7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主频2.0GHz以上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内存</w:t>
            </w:r>
          </w:p>
        </w:tc>
        <w:tc>
          <w:tcPr>
            <w:tcW w:w="7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8GB以上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硬盘</w:t>
            </w:r>
          </w:p>
        </w:tc>
        <w:tc>
          <w:tcPr>
            <w:tcW w:w="7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安装目录空间：20GB以上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3" w:hRule="atLeast"/>
        </w:trPr>
        <w:tc>
          <w:tcPr>
            <w:tcW w:w="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操作系统</w:t>
            </w:r>
          </w:p>
        </w:tc>
        <w:tc>
          <w:tcPr>
            <w:tcW w:w="7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Windows 7/10、WindowsServer2008、AIX7.1、CentOS7.2、Red Hat 6.0及以上、银河麒麟 V10、UOS V20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5" w:hRule="atLeast"/>
        </w:trPr>
        <w:tc>
          <w:tcPr>
            <w:tcW w:w="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数据库</w:t>
            </w:r>
          </w:p>
        </w:tc>
        <w:tc>
          <w:tcPr>
            <w:tcW w:w="7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MySQL5.5.4/5.7.20 Oracle11g/12.2.0.1.0 SqlServer(v2008/v2012) DM V7/8 KingbaseES V8 Oscar V7 PostgreSQL V9.7 Highgo V6.5 OpenGauss V2.0.0 UXDB V2.1.1.3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843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浏览器</w:t>
            </w:r>
          </w:p>
        </w:tc>
        <w:tc>
          <w:tcPr>
            <w:tcW w:w="7746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rPr>
                <w:rFonts w:ascii="Helvetica" w:hAnsi="Helvetica"/>
                <w:color w:val="333333"/>
                <w:spacing w:val="3"/>
              </w:rPr>
            </w:pPr>
            <w:r>
              <w:rPr>
                <w:rFonts w:ascii="Helvetica" w:hAnsi="Helvetica"/>
                <w:color w:val="333333"/>
                <w:spacing w:val="3"/>
              </w:rPr>
              <w:t>IE 11 、 Chrome 70 、Firefox 65、360安全浏览器、QQ浏览器、搜狗浏览器</w:t>
            </w:r>
          </w:p>
        </w:tc>
      </w:tr>
    </w:tbl>
    <w:p>
      <w:pPr>
        <w:ind w:left="432"/>
      </w:pPr>
    </w:p>
    <w:p>
      <w:pPr>
        <w:pStyle w:val="2"/>
        <w:spacing w:before="156" w:beforeLines="50" w:after="156" w:afterLines="50" w:line="240" w:lineRule="auto"/>
        <w:rPr>
          <w:rFonts w:ascii="Helvetica" w:hAnsi="Helvetica" w:eastAsia="Helvetica" w:cs="Helvetica"/>
          <w:b/>
          <w:bCs/>
          <w:i w:val="0"/>
          <w:iCs w:val="0"/>
          <w:caps w:val="0"/>
          <w:color w:val="777777"/>
          <w:spacing w:val="2"/>
          <w:sz w:val="21"/>
          <w:szCs w:val="21"/>
        </w:rPr>
      </w:pPr>
      <w:bookmarkStart w:id="3" w:name="_Toc14551"/>
      <w:r>
        <w:rPr>
          <w:rFonts w:hint="eastAsia"/>
          <w:sz w:val="32"/>
          <w:szCs w:val="32"/>
        </w:rPr>
        <w:t>网络拓扑图</w:t>
      </w:r>
      <w:bookmarkEnd w:id="3"/>
    </w:p>
    <w:p>
      <w:pPr>
        <w:bidi w:val="0"/>
        <w:rPr>
          <w:rFonts w:hint="eastAsia"/>
        </w:rPr>
      </w:pPr>
      <w:r>
        <w:rPr>
          <w:rFonts w:hint="eastAsia"/>
        </w:rPr>
        <w:t>简单部署架构图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2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33333"/>
          <w:spacing w:val="2"/>
          <w:sz w:val="24"/>
          <w:szCs w:val="24"/>
          <w:shd w:val="clear" w:fill="FFFFFF"/>
        </w:rPr>
        <w:t>部署控制管理端Console， 管理服务器Server ，日志解析Logcenter，代理节点BFT Agent，各模块均单节点部署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b/>
          <w:bCs/>
          <w:i w:val="0"/>
          <w:iCs w:val="0"/>
          <w:caps w:val="0"/>
          <w:color w:val="777777"/>
          <w:spacing w:val="2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drawing>
          <wp:inline distT="0" distB="0" distL="114300" distR="114300">
            <wp:extent cx="5619750" cy="4037965"/>
            <wp:effectExtent l="0" t="0" r="6350" b="63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03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777777"/>
          <w:spacing w:val="2"/>
          <w:sz w:val="24"/>
          <w:szCs w:val="24"/>
          <w:shd w:val="clear" w:fill="FFFFFF"/>
        </w:rPr>
        <w:t>集群部署架构图</w:t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178" w:afterAutospacing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333333"/>
          <w:spacing w:val="2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2"/>
          <w:sz w:val="24"/>
          <w:szCs w:val="24"/>
          <w:shd w:val="clear" w:fill="FFFFFF"/>
        </w:rPr>
        <w:t>部署多台控制管理端Console， 管理服务器Server ，日志解析Logcenter，代理节点BFT Agent</w:t>
      </w:r>
    </w:p>
    <w:p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2"/>
          <w:sz w:val="16"/>
          <w:szCs w:val="16"/>
          <w:shd w:val="clear" w:fill="FFFFFF"/>
        </w:rPr>
        <w:drawing>
          <wp:inline distT="0" distB="0" distL="114300" distR="114300">
            <wp:extent cx="5487670" cy="3638550"/>
            <wp:effectExtent l="0" t="0" r="11430" b="635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67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5.端口使用情况</w:t>
      </w:r>
    </w:p>
    <w:p/>
    <w:tbl>
      <w:tblPr>
        <w:tblStyle w:val="8"/>
        <w:tblW w:w="7079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9"/>
        <w:gridCol w:w="1850"/>
        <w:gridCol w:w="33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0" w:hRule="atLeast"/>
        </w:trPr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端口</w:t>
            </w:r>
          </w:p>
        </w:tc>
        <w:tc>
          <w:tcPr>
            <w:tcW w:w="3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端口类型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19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BFTAgent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8183</w:t>
            </w:r>
          </w:p>
        </w:tc>
        <w:tc>
          <w:tcPr>
            <w:tcW w:w="3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7081</w:t>
            </w:r>
          </w:p>
        </w:tc>
        <w:tc>
          <w:tcPr>
            <w:tcW w:w="3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TCP/IP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9091</w:t>
            </w:r>
          </w:p>
        </w:tc>
        <w:tc>
          <w:tcPr>
            <w:tcW w:w="3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TCP/IP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6311</w:t>
            </w:r>
          </w:p>
        </w:tc>
        <w:tc>
          <w:tcPr>
            <w:tcW w:w="3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1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BFTConsole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6300</w:t>
            </w:r>
          </w:p>
        </w:tc>
        <w:tc>
          <w:tcPr>
            <w:tcW w:w="3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1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28082</w:t>
            </w:r>
          </w:p>
        </w:tc>
        <w:tc>
          <w:tcPr>
            <w:tcW w:w="3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9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BFTLogCenter</w:t>
            </w:r>
          </w:p>
        </w:tc>
        <w:tc>
          <w:tcPr>
            <w:tcW w:w="18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29898</w:t>
            </w:r>
          </w:p>
        </w:tc>
        <w:tc>
          <w:tcPr>
            <w:tcW w:w="33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</w:tr>
    </w:tbl>
    <w:p/>
    <w:p/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6.模块端口关联关系</w:t>
      </w:r>
    </w:p>
    <w:tbl>
      <w:tblPr>
        <w:tblStyle w:val="8"/>
        <w:tblW w:w="8329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690"/>
        <w:gridCol w:w="1420"/>
        <w:gridCol w:w="1300"/>
        <w:gridCol w:w="23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源</w:t>
            </w:r>
          </w:p>
        </w:tc>
        <w:tc>
          <w:tcPr>
            <w:tcW w:w="169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目标</w:t>
            </w:r>
          </w:p>
        </w:tc>
        <w:tc>
          <w:tcPr>
            <w:tcW w:w="142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通讯方式</w:t>
            </w:r>
          </w:p>
        </w:tc>
        <w:tc>
          <w:tcPr>
            <w:tcW w:w="13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是否通讯</w:t>
            </w:r>
          </w:p>
        </w:tc>
        <w:tc>
          <w:tcPr>
            <w:tcW w:w="233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通讯端口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BFTAgent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BFTAgent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BFTAgent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BFTAgent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tcp/ip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BFTAgent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BFTAgent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tcp/ip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BFTAgent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BFTConsole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BFTAgent</w:t>
            </w:r>
          </w:p>
        </w:tc>
        <w:tc>
          <w:tcPr>
            <w:tcW w:w="169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BFTLog</w:t>
            </w:r>
          </w:p>
        </w:tc>
        <w:tc>
          <w:tcPr>
            <w:tcW w:w="142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  <w:tc>
          <w:tcPr>
            <w:tcW w:w="13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</w:t>
            </w:r>
          </w:p>
        </w:tc>
        <w:tc>
          <w:tcPr>
            <w:tcW w:w="233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BFTAgent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BFTAgent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tcp/ip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9091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tcp/ip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BFTConsole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BFTLog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BFTConsole</w:t>
            </w:r>
          </w:p>
        </w:tc>
        <w:tc>
          <w:tcPr>
            <w:tcW w:w="169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BFTLog</w:t>
            </w:r>
          </w:p>
        </w:tc>
        <w:tc>
          <w:tcPr>
            <w:tcW w:w="142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  <w:tc>
          <w:tcPr>
            <w:tcW w:w="13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</w:t>
            </w:r>
          </w:p>
        </w:tc>
        <w:tc>
          <w:tcPr>
            <w:tcW w:w="233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29898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BFTConsole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http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6311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BFTConsole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tcp/ip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BFTConsole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BFTAgent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BFTLog</w:t>
            </w:r>
          </w:p>
        </w:tc>
        <w:tc>
          <w:tcPr>
            <w:tcW w:w="169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BFTConsole</w:t>
            </w:r>
          </w:p>
        </w:tc>
        <w:tc>
          <w:tcPr>
            <w:tcW w:w="142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130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3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BFTLog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BFTServer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589" w:type="dxa"/>
            <w:tcBorders>
              <w:top w:val="single" w:color="000000" w:sz="4" w:space="0"/>
              <w:left w:val="single" w:color="000000" w:sz="8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BFTLog</w:t>
            </w:r>
          </w:p>
        </w:tc>
        <w:tc>
          <w:tcPr>
            <w:tcW w:w="169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BFTAgent</w:t>
            </w:r>
          </w:p>
        </w:tc>
        <w:tc>
          <w:tcPr>
            <w:tcW w:w="142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</w:t>
            </w:r>
          </w:p>
        </w:tc>
        <w:tc>
          <w:tcPr>
            <w:tcW w:w="130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330" w:type="dxa"/>
            <w:tcBorders>
              <w:top w:val="single" w:color="000000" w:sz="4" w:space="0"/>
              <w:left w:val="single" w:color="000000" w:sz="4" w:space="0"/>
              <w:bottom w:val="doub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/>
    <w:p/>
    <w:p>
      <w:pPr>
        <w:pStyle w:val="2"/>
        <w:numPr>
          <w:ilvl w:val="0"/>
          <w:numId w:val="3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常见运维命令</w:t>
      </w:r>
    </w:p>
    <w:tbl>
      <w:tblPr>
        <w:tblStyle w:val="8"/>
        <w:tblW w:w="8264" w:type="dxa"/>
        <w:tblInd w:w="5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52"/>
        <w:gridCol w:w="3260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0" w:hRule="atLeast"/>
        </w:trPr>
        <w:tc>
          <w:tcPr>
            <w:tcW w:w="2452" w:type="dxa"/>
            <w:shd w:val="clear" w:color="auto" w:fill="BEBEBE" w:themeFill="background1" w:themeFillShade="BF"/>
            <w:vAlign w:val="center"/>
          </w:tcPr>
          <w:p>
            <w:pPr>
              <w:spacing w:line="314" w:lineRule="exact"/>
              <w:ind w:left="10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端口</w:t>
            </w:r>
          </w:p>
        </w:tc>
        <w:tc>
          <w:tcPr>
            <w:tcW w:w="3260" w:type="dxa"/>
            <w:shd w:val="clear" w:color="auto" w:fill="BEBEBE" w:themeFill="background1" w:themeFillShade="BF"/>
            <w:vAlign w:val="center"/>
          </w:tcPr>
          <w:p>
            <w:pPr>
              <w:spacing w:line="314" w:lineRule="exact"/>
              <w:ind w:left="8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协议</w:t>
            </w:r>
          </w:p>
        </w:tc>
        <w:tc>
          <w:tcPr>
            <w:tcW w:w="2552" w:type="dxa"/>
            <w:shd w:val="clear" w:color="auto" w:fill="BEBEBE" w:themeFill="background1" w:themeFillShade="BF"/>
            <w:vAlign w:val="center"/>
          </w:tcPr>
          <w:p>
            <w:pPr>
              <w:spacing w:line="314" w:lineRule="exact"/>
              <w:ind w:left="60"/>
              <w:jc w:val="center"/>
              <w:rPr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3" w:hRule="atLeast"/>
        </w:trPr>
        <w:tc>
          <w:tcPr>
            <w:tcW w:w="2452" w:type="dxa"/>
            <w:vAlign w:val="center"/>
          </w:tcPr>
          <w:p>
            <w:pPr>
              <w:spacing w:line="280" w:lineRule="exact"/>
              <w:ind w:left="10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8183</w:t>
            </w:r>
          </w:p>
        </w:tc>
        <w:tc>
          <w:tcPr>
            <w:tcW w:w="3260" w:type="dxa"/>
            <w:vAlign w:val="center"/>
          </w:tcPr>
          <w:p>
            <w:pPr>
              <w:spacing w:after="80" w:line="320" w:lineRule="exact"/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http</w:t>
            </w:r>
          </w:p>
        </w:tc>
        <w:tc>
          <w:tcPr>
            <w:tcW w:w="2552" w:type="dxa"/>
            <w:vAlign w:val="center"/>
          </w:tcPr>
          <w:p>
            <w:pPr>
              <w:spacing w:line="360" w:lineRule="exact"/>
              <w:jc w:val="center"/>
              <w:rPr>
                <w:szCs w:val="21"/>
              </w:rPr>
            </w:pPr>
            <w:r>
              <w:rPr>
                <w:rFonts w:hint="eastAsia" w:ascii="Arial" w:hAnsi="Arial" w:eastAsia="Arial"/>
                <w:color w:val="000000"/>
                <w:szCs w:val="21"/>
              </w:rPr>
              <w:t>5G</w:t>
            </w:r>
            <w:r>
              <w:rPr>
                <w:rFonts w:hint="eastAsia" w:ascii="宋体" w:hAnsi="宋体" w:cs="宋体"/>
                <w:color w:val="000000"/>
                <w:szCs w:val="21"/>
              </w:rPr>
              <w:t>管理端口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3" w:hRule="atLeast"/>
        </w:trPr>
        <w:tc>
          <w:tcPr>
            <w:tcW w:w="2452" w:type="dxa"/>
            <w:vAlign w:val="center"/>
          </w:tcPr>
          <w:p>
            <w:pPr>
              <w:spacing w:line="280" w:lineRule="exact"/>
              <w:ind w:left="1000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7081</w:t>
            </w:r>
          </w:p>
        </w:tc>
        <w:tc>
          <w:tcPr>
            <w:tcW w:w="3260" w:type="dxa"/>
            <w:vAlign w:val="center"/>
          </w:tcPr>
          <w:p>
            <w:pPr>
              <w:spacing w:after="80" w:line="320" w:lineRule="exact"/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http</w:t>
            </w:r>
          </w:p>
        </w:tc>
        <w:tc>
          <w:tcPr>
            <w:tcW w:w="2552" w:type="dxa"/>
            <w:vAlign w:val="center"/>
          </w:tcPr>
          <w:p>
            <w:pPr>
              <w:spacing w:line="360" w:lineRule="exact"/>
              <w:jc w:val="center"/>
              <w:rPr>
                <w:rFonts w:ascii="Arial" w:hAnsi="Arial" w:eastAsia="Arial"/>
                <w:color w:val="000000"/>
                <w:szCs w:val="21"/>
              </w:rPr>
            </w:pPr>
          </w:p>
        </w:tc>
      </w:tr>
    </w:tbl>
    <w:p>
      <w:pPr>
        <w:ind w:firstLine="420"/>
      </w:pPr>
      <w:r>
        <w:rPr>
          <w:rFonts w:hint="eastAsia"/>
        </w:rPr>
        <w:t>端口状态检查：执行安装脚本时会自动检查。</w:t>
      </w:r>
    </w:p>
    <w:p>
      <w:pPr>
        <w:ind w:firstLine="420"/>
      </w:pPr>
      <w:r>
        <w:rPr>
          <w:rFonts w:hint="eastAsia"/>
        </w:rPr>
        <w:t>如果端口未开放请释放端口。</w:t>
      </w:r>
    </w:p>
    <w:p>
      <w:pPr>
        <w:ind w:firstLine="420"/>
      </w:pPr>
      <w:r>
        <w:rPr>
          <w:rFonts w:hint="eastAsia"/>
        </w:rPr>
        <w:t>查看端口是否被占用，（非root用户命令前需加上“sudo”）。</w:t>
      </w:r>
    </w:p>
    <w:p>
      <w:pPr>
        <w:pStyle w:val="6"/>
        <w:shd w:val="clear" w:color="auto" w:fill="F7F7F7"/>
        <w:ind w:left="7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netstat -tunlp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ab/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grep  8183</w:t>
      </w:r>
    </w:p>
    <w:p>
      <w:pPr>
        <w:pStyle w:val="6"/>
        <w:shd w:val="clear" w:color="auto" w:fill="F7F7F7"/>
        <w:ind w:left="7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>netstat -tunlp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ab/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grep 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 xml:space="preserve"> 7081</w:t>
      </w:r>
    </w:p>
    <w:p>
      <w:pPr>
        <w:ind w:firstLine="420"/>
      </w:pPr>
      <w:r>
        <w:rPr>
          <w:rFonts w:hint="eastAsia"/>
        </w:rPr>
        <w:t>如果端口被占用，请解决后再安装。</w:t>
      </w:r>
    </w:p>
    <w:p>
      <w:pPr>
        <w:pStyle w:val="3"/>
        <w:numPr>
          <w:ilvl w:val="1"/>
          <w:numId w:val="0"/>
        </w:numPr>
        <w:bidi w:val="0"/>
        <w:ind w:leftChars="0"/>
      </w:pPr>
      <w:bookmarkStart w:id="4" w:name="_Toc123288921"/>
      <w:r>
        <w:rPr>
          <w:rFonts w:hint="eastAsia"/>
          <w:lang w:val="en-US" w:eastAsia="zh-CN"/>
        </w:rPr>
        <w:t>7.1</w:t>
      </w:r>
      <w:r>
        <w:rPr>
          <w:rFonts w:hint="eastAsia"/>
        </w:rPr>
        <w:t>网络检查</w:t>
      </w:r>
      <w:bookmarkEnd w:id="4"/>
    </w:p>
    <w:p>
      <w:pPr>
        <w:ind w:firstLine="420"/>
      </w:pPr>
      <w:r>
        <w:rPr>
          <w:rFonts w:hint="eastAsia"/>
        </w:rPr>
        <w:t>因FTC与传输管理 Server 、logCenter需要进行通信，请务必完成如下配置：</w:t>
      </w:r>
    </w:p>
    <w:p>
      <w:pPr>
        <w:pStyle w:val="4"/>
        <w:numPr>
          <w:ilvl w:val="2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7.1.1</w:t>
      </w:r>
      <w:r>
        <w:rPr>
          <w:rFonts w:hint="eastAsia"/>
        </w:rPr>
        <w:t>检查FTC与Server 端口是否通畅：</w:t>
      </w:r>
    </w:p>
    <w:p>
      <w:pPr>
        <w:pStyle w:val="6"/>
        <w:shd w:val="clear" w:color="auto" w:fill="F7F7F7"/>
        <w:ind w:left="4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p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>ing serverip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地址</w:t>
      </w:r>
    </w:p>
    <w:p>
      <w:pPr>
        <w:pStyle w:val="6"/>
        <w:shd w:val="clear" w:color="auto" w:fill="F7F7F7"/>
        <w:ind w:left="420"/>
        <w:rPr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telnet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 serverip 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端口(6311)</w:t>
      </w:r>
    </w:p>
    <w:p>
      <w:pPr>
        <w:pStyle w:val="4"/>
        <w:numPr>
          <w:ilvl w:val="2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7.1.2</w:t>
      </w:r>
      <w:r>
        <w:rPr>
          <w:rFonts w:hint="eastAsia"/>
        </w:rPr>
        <w:t>检查FTC与logCenter端口是否通畅：</w:t>
      </w:r>
    </w:p>
    <w:p>
      <w:pPr>
        <w:pStyle w:val="6"/>
        <w:shd w:val="clear" w:color="auto" w:fill="F7F7F7"/>
        <w:ind w:left="4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p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ing 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log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>ip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地址</w:t>
      </w:r>
    </w:p>
    <w:p>
      <w:pPr>
        <w:pStyle w:val="6"/>
        <w:shd w:val="clear" w:color="auto" w:fill="F7F7F7"/>
        <w:ind w:left="4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telnet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 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log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ip 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端口(29898)</w:t>
      </w:r>
    </w:p>
    <w:p>
      <w:pPr>
        <w:pStyle w:val="4"/>
        <w:numPr>
          <w:ilvl w:val="2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>7.1.3</w:t>
      </w:r>
      <w:r>
        <w:rPr>
          <w:rFonts w:hint="eastAsia"/>
        </w:rPr>
        <w:t>检查发送代理与该接收端口是否通畅：</w:t>
      </w:r>
    </w:p>
    <w:p>
      <w:pPr>
        <w:pStyle w:val="6"/>
        <w:shd w:val="clear" w:color="auto" w:fill="F7F7F7"/>
        <w:ind w:left="4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p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ing 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agent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ip </w:t>
      </w:r>
    </w:p>
    <w:p>
      <w:pPr>
        <w:pStyle w:val="6"/>
        <w:shd w:val="clear" w:color="auto" w:fill="F7F7F7"/>
        <w:ind w:left="4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telnet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 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agent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>ip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端口(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>7081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)</w:t>
      </w:r>
    </w:p>
    <w:p>
      <w:pPr>
        <w:pStyle w:val="12"/>
        <w:ind w:left="420" w:firstLine="0" w:firstLineChars="0"/>
      </w:pPr>
    </w:p>
    <w:p>
      <w:pPr>
        <w:ind w:firstLine="420"/>
      </w:pPr>
      <w:r>
        <w:rPr>
          <w:rFonts w:hint="eastAsia"/>
        </w:rPr>
        <w:t>如果网络访问失败，请检查网络及防火墙。</w:t>
      </w:r>
    </w:p>
    <w:p>
      <w:pPr>
        <w:pStyle w:val="3"/>
        <w:numPr>
          <w:ilvl w:val="1"/>
          <w:numId w:val="0"/>
        </w:numPr>
        <w:bidi w:val="0"/>
        <w:ind w:leftChars="0"/>
      </w:pPr>
      <w:bookmarkStart w:id="5" w:name="_Toc123288923"/>
      <w:r>
        <w:rPr>
          <w:rFonts w:hint="eastAsia"/>
          <w:lang w:val="en-US" w:eastAsia="zh-CN"/>
        </w:rPr>
        <w:t>7.2</w:t>
      </w:r>
      <w:r>
        <w:rPr>
          <w:rFonts w:hint="eastAsia"/>
        </w:rPr>
        <w:t>目录创建</w:t>
      </w:r>
      <w:bookmarkEnd w:id="5"/>
    </w:p>
    <w:p>
      <w:pPr>
        <w:ind w:firstLine="420"/>
      </w:pPr>
      <w:r>
        <w:rPr>
          <w:rFonts w:hint="eastAsia"/>
        </w:rPr>
        <w:t>以fdprd用户创建目录/app/fdprd/FTSagent/，然后使用</w:t>
      </w:r>
    </w:p>
    <w:p>
      <w:pPr>
        <w:pStyle w:val="6"/>
        <w:shd w:val="clear" w:color="auto" w:fill="F7F7F7"/>
        <w:ind w:left="7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 xml:space="preserve">chown-R fdprd fdprd /app/fdprd </w:t>
      </w:r>
    </w:p>
    <w:p>
      <w:pPr>
        <w:pStyle w:val="6"/>
        <w:shd w:val="clear" w:color="auto" w:fill="F7F7F7"/>
        <w:ind w:left="7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groupadd 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fdprd</w:t>
      </w:r>
    </w:p>
    <w:p>
      <w:pPr>
        <w:pStyle w:val="6"/>
        <w:shd w:val="clear" w:color="auto" w:fill="F7F7F7"/>
        <w:ind w:left="7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useradd 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fdprd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 -g 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fdprd</w:t>
      </w:r>
    </w:p>
    <w:p>
      <w:pPr>
        <w:pStyle w:val="6"/>
        <w:shd w:val="clear" w:color="auto" w:fill="F7F7F7"/>
        <w:ind w:left="7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chown -R 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fdprd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>: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fdprd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 /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app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>/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fdprd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>/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FTSagent</w:t>
      </w:r>
    </w:p>
    <w:p>
      <w:pPr>
        <w:ind w:firstLine="420"/>
      </w:pPr>
      <w:r>
        <w:rPr>
          <w:rFonts w:hint="eastAsia"/>
        </w:rPr>
        <w:t>命令更改/app/fdprd的拥有权为fdprd。</w:t>
      </w:r>
    </w:p>
    <w:p>
      <w:pPr>
        <w:pStyle w:val="3"/>
        <w:numPr>
          <w:ilvl w:val="1"/>
          <w:numId w:val="0"/>
        </w:numPr>
        <w:bidi w:val="0"/>
        <w:ind w:leftChars="0"/>
      </w:pPr>
      <w:bookmarkStart w:id="6" w:name="_Toc123288924"/>
      <w:r>
        <w:rPr>
          <w:rFonts w:hint="eastAsia"/>
          <w:lang w:val="en-US" w:eastAsia="zh-CN"/>
        </w:rPr>
        <w:t xml:space="preserve">7.3 </w:t>
      </w:r>
      <w:r>
        <w:rPr>
          <w:rFonts w:hint="eastAsia"/>
        </w:rPr>
        <w:t>FTA安装介质获收</w:t>
      </w:r>
      <w:bookmarkEnd w:id="6"/>
    </w:p>
    <w:p>
      <w:pPr>
        <w:ind w:firstLine="420"/>
        <w:rPr>
          <w:rFonts w:hint="eastAsia"/>
        </w:rPr>
      </w:pPr>
      <w:r>
        <w:rPr>
          <w:rFonts w:hint="eastAsia"/>
        </w:rPr>
        <w:t>联系普元客服获取BFTAgent安装包及</w:t>
      </w:r>
      <w:r>
        <w:t>sha256</w:t>
      </w:r>
      <w:r>
        <w:rPr>
          <w:rFonts w:hint="eastAsia"/>
        </w:rPr>
        <w:t>校验文件。</w:t>
      </w:r>
      <w:bookmarkStart w:id="7" w:name="_Toc123288930"/>
    </w:p>
    <w:p>
      <w:pPr>
        <w:pStyle w:val="2"/>
        <w:numPr>
          <w:ilvl w:val="0"/>
          <w:numId w:val="0"/>
        </w:numPr>
        <w:bidi w:val="0"/>
        <w:ind w:leftChars="0"/>
      </w:pPr>
      <w:r>
        <w:rPr>
          <w:rFonts w:hint="eastAsia"/>
        </w:rPr>
        <w:t>FTA常见</w:t>
      </w:r>
      <w:bookmarkEnd w:id="7"/>
      <w:r>
        <w:rPr>
          <w:rFonts w:hint="eastAsia"/>
        </w:rPr>
        <w:t>问题</w:t>
      </w:r>
    </w:p>
    <w:p>
      <w:pPr>
        <w:pStyle w:val="3"/>
        <w:numPr>
          <w:ilvl w:val="1"/>
          <w:numId w:val="0"/>
        </w:numPr>
        <w:bidi w:val="0"/>
        <w:ind w:leftChars="0"/>
      </w:pPr>
      <w:r>
        <w:rPr>
          <w:rFonts w:hint="eastAsia"/>
        </w:rPr>
        <w:t>问题描述:启动代理服务器时，报错“系统中存在同地址、端口但不同名称的代理”</w:t>
      </w:r>
    </w:p>
    <w:p>
      <w:pPr>
        <w:pStyle w:val="12"/>
        <w:ind w:left="780" w:firstLine="0" w:firstLineChars="0"/>
      </w:pPr>
      <w:r>
        <w:drawing>
          <wp:inline distT="0" distB="0" distL="0" distR="0">
            <wp:extent cx="5274310" cy="2324100"/>
            <wp:effectExtent l="0" t="0" r="8890" b="0"/>
            <wp:docPr id="8" name="图片 7" descr="http://help.primeton.com/bft/7.5.1GA/picture/install/problem/pAge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http://help.primeton.com/bft/7.5.1GA/picture/install/problem/pAgent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525" w:hanging="525" w:hangingChars="250"/>
      </w:pPr>
      <w:r>
        <w:rPr>
          <w:rFonts w:hint="eastAsia"/>
        </w:rPr>
        <w:t xml:space="preserve">     解决方法：在控制管理中心&gt;代理服务器页面，查看是否存在同名且端口不同的代理服务器，若存在，则说明注册信息与配置文件信息不一致，将其改为一致即可。</w:t>
      </w:r>
    </w:p>
    <w:p>
      <w:pPr>
        <w:ind w:left="525" w:hanging="525" w:hangingChars="250"/>
      </w:pPr>
      <w:r>
        <w:drawing>
          <wp:inline distT="0" distB="0" distL="0" distR="0">
            <wp:extent cx="5274310" cy="2279015"/>
            <wp:effectExtent l="0" t="0" r="8890" b="6985"/>
            <wp:docPr id="11" name="图片 10" descr="http://help.primeton.com/bft/7.5.1GA/picture/install/problem/page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http://help.primeton.com/bft/7.5.1GA/picture/install/problem/pagen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问题描述： 代理服务器启动时，定义端口已被其他应用占用</w:t>
      </w:r>
    </w:p>
    <w:p>
      <w:pPr>
        <w:pStyle w:val="12"/>
        <w:ind w:left="780" w:firstLine="0" w:firstLineChars="0"/>
      </w:pPr>
      <w:r>
        <w:rPr>
          <w:rFonts w:hint="eastAsia"/>
        </w:rPr>
        <w:t>解决方法：使用命令查看BFTAgent是否已经启动,未启动，则修改BFTAgent配置项</w:t>
      </w:r>
    </w:p>
    <w:p>
      <w:pPr>
        <w:pStyle w:val="12"/>
        <w:ind w:left="780" w:firstLine="0" w:firstLineChars="0"/>
      </w:pPr>
      <w:r>
        <w:rPr>
          <w:rFonts w:hint="eastAsia"/>
        </w:rPr>
        <w:t>（http访问端口）进行处理</w:t>
      </w:r>
    </w:p>
    <w:p>
      <w:pPr>
        <w:ind w:firstLine="840" w:firstLineChars="400"/>
      </w:pPr>
      <w:r>
        <w:rPr>
          <w:rFonts w:hint="eastAsia"/>
        </w:rPr>
        <w:t>1.linux查看端口命令</w:t>
      </w:r>
    </w:p>
    <w:p>
      <w:pPr>
        <w:ind w:firstLine="1050" w:firstLineChars="500"/>
      </w:pPr>
      <w:r>
        <w:t>netstat -tunlp | grep 8183</w:t>
      </w:r>
    </w:p>
    <w:p>
      <w:pPr>
        <w:pStyle w:val="12"/>
        <w:ind w:left="780" w:firstLine="0" w:firstLineChars="0"/>
      </w:pPr>
      <w:r>
        <w:rPr>
          <w:rFonts w:hint="eastAsia"/>
        </w:rPr>
        <w:t xml:space="preserve">  ps      -ef    | grep 进程号</w:t>
      </w:r>
    </w:p>
    <w:p>
      <w:pPr>
        <w:pStyle w:val="12"/>
        <w:ind w:left="780" w:firstLine="0" w:firstLineChars="0"/>
      </w:pP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</w:rPr>
        <w:t>问题描述：BFTServer在线, BFTAgent无法与管理服务器（BFTServer）连接</w:t>
      </w:r>
    </w:p>
    <w:p>
      <w:pPr>
        <w:pStyle w:val="12"/>
        <w:ind w:left="780" w:firstLine="0" w:firstLineChars="0"/>
      </w:pPr>
      <w:r>
        <w:drawing>
          <wp:inline distT="0" distB="0" distL="0" distR="0">
            <wp:extent cx="5274310" cy="1763395"/>
            <wp:effectExtent l="0" t="0" r="8890" b="1905"/>
            <wp:docPr id="16" name="图片 16" descr="http://help.primeton.com/bft/7.5.1GA/picture/install/problem/agen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http://help.primeton.com/bft/7.5.1GA/picture/install/problem/agent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780" w:firstLine="0" w:firstLineChars="0"/>
      </w:pPr>
      <w:r>
        <w:rPr>
          <w:rFonts w:hint="eastAsia"/>
        </w:rPr>
        <w:t>解决方法：在控制管理中心&gt;管理服务器页面，查看管理服务器IP和Agent登录端口，是否与BFT Agent({BFTAgent安装目录}\bftagent\config\bft-agent-config.xml)中一致，若不一致，则将其改为一致即可</w:t>
      </w:r>
    </w:p>
    <w:p>
      <w:pPr>
        <w:pStyle w:val="12"/>
        <w:ind w:left="780" w:firstLine="0" w:firstLineChars="0"/>
      </w:pPr>
      <w:r>
        <w:drawing>
          <wp:inline distT="0" distB="0" distL="0" distR="0">
            <wp:extent cx="5274310" cy="2262505"/>
            <wp:effectExtent l="0" t="0" r="8890" b="10795"/>
            <wp:docPr id="19" name="图片 19" descr="http://help.primeton.com/bft/7.5.1GA/picture/install/problem/pagen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http://help.primeton.com/bft/7.5.1GA/picture/install/problem/pagent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780" w:firstLine="0" w:firstLineChars="0"/>
      </w:pPr>
    </w:p>
    <w:p>
      <w:pPr>
        <w:pStyle w:val="3"/>
        <w:numPr>
          <w:ilvl w:val="0"/>
          <w:numId w:val="5"/>
        </w:numPr>
        <w:bidi w:val="0"/>
        <w:ind w:left="576" w:leftChars="0" w:hanging="576" w:firstLineChars="0"/>
      </w:pPr>
      <w:bookmarkStart w:id="8" w:name="_Toc123288931"/>
      <w:r>
        <w:t>BFT</w:t>
      </w:r>
      <w:r>
        <w:rPr>
          <w:rFonts w:hint="eastAsia"/>
        </w:rPr>
        <w:t>Agent</w:t>
      </w:r>
      <w:r>
        <w:t>重复启动</w:t>
      </w:r>
      <w:bookmarkEnd w:id="8"/>
    </w:p>
    <w:p>
      <w:pPr>
        <w:pStyle w:val="4"/>
        <w:numPr>
          <w:ilvl w:val="2"/>
          <w:numId w:val="0"/>
        </w:numPr>
        <w:bidi w:val="0"/>
        <w:ind w:leftChars="0"/>
      </w:pPr>
      <w:r>
        <w:t>问题描述</w:t>
      </w:r>
    </w:p>
    <w:p>
      <w:pPr>
        <w:pStyle w:val="7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重复启动已经处于运行状态的代理服务器（BFT</w:t>
      </w:r>
      <w:r>
        <w:rPr>
          <w:rFonts w:hint="eastAsia" w:ascii="Helvetica" w:hAnsi="Helvetica" w:cs="Helvetica"/>
          <w:color w:val="333333"/>
          <w:spacing w:val="3"/>
        </w:rPr>
        <w:t>Agent</w:t>
      </w:r>
      <w:r>
        <w:rPr>
          <w:rFonts w:ascii="Helvetica" w:hAnsi="Helvetica" w:cs="Helvetica"/>
          <w:color w:val="333333"/>
          <w:spacing w:val="3"/>
        </w:rPr>
        <w:t>），提示信息提示重复启动</w:t>
      </w:r>
    </w:p>
    <w:p>
      <w:pPr>
        <w:pStyle w:val="6"/>
        <w:shd w:val="clear" w:color="auto" w:fill="F7F7F7"/>
        <w:ind w:left="7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>/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app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>/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fdprd</w:t>
      </w: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>/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FTSagent</w:t>
      </w:r>
    </w:p>
    <w:p>
      <w:pPr>
        <w:pStyle w:val="6"/>
        <w:shd w:val="clear" w:color="auto" w:fill="F7F7F7"/>
        <w:ind w:left="7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>start BFT-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agent</w:t>
      </w:r>
    </w:p>
    <w:p>
      <w:pPr>
        <w:pStyle w:val="6"/>
        <w:shd w:val="clear" w:color="auto" w:fill="F7F7F7"/>
        <w:ind w:left="7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>There is already an instance running, check and start again</w:t>
      </w:r>
    </w:p>
    <w:p>
      <w:pPr>
        <w:pStyle w:val="4"/>
        <w:numPr>
          <w:ilvl w:val="2"/>
          <w:numId w:val="0"/>
        </w:numPr>
        <w:bidi w:val="0"/>
        <w:ind w:leftChars="0"/>
      </w:pPr>
      <w:r>
        <w:t>处理方法</w:t>
      </w:r>
    </w:p>
    <w:p>
      <w:pPr>
        <w:pStyle w:val="7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命令查看进程是否已经存在，若已存在无需再次启动。</w:t>
      </w:r>
    </w:p>
    <w:p>
      <w:pPr>
        <w:pStyle w:val="6"/>
        <w:shd w:val="clear" w:color="auto" w:fill="F7F7F7"/>
        <w:ind w:left="720"/>
        <w:rPr>
          <w:rStyle w:val="11"/>
          <w:rFonts w:ascii="Consolas" w:hAnsi="Consolas"/>
          <w:color w:val="333333"/>
          <w:spacing w:val="3"/>
          <w:sz w:val="20"/>
          <w:szCs w:val="20"/>
        </w:rPr>
      </w:pPr>
      <w:r>
        <w:rPr>
          <w:rStyle w:val="11"/>
          <w:rFonts w:ascii="Consolas" w:hAnsi="Consolas"/>
          <w:color w:val="333333"/>
          <w:spacing w:val="3"/>
          <w:sz w:val="20"/>
          <w:szCs w:val="20"/>
        </w:rPr>
        <w:t xml:space="preserve">ps -ef|grep </w:t>
      </w:r>
      <w:r>
        <w:rPr>
          <w:rStyle w:val="11"/>
          <w:rFonts w:hint="eastAsia" w:ascii="Consolas" w:hAnsi="Consolas"/>
          <w:color w:val="333333"/>
          <w:spacing w:val="3"/>
          <w:sz w:val="20"/>
          <w:szCs w:val="20"/>
        </w:rPr>
        <w:t>fdprd</w:t>
      </w:r>
    </w:p>
    <w:p>
      <w:pPr>
        <w:pStyle w:val="7"/>
        <w:shd w:val="clear" w:color="auto" w:fill="FFFFFF"/>
        <w:spacing w:before="0" w:beforeAutospacing="0" w:after="204" w:afterAutospacing="0"/>
        <w:ind w:left="72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drawing>
          <wp:inline distT="0" distB="0" distL="0" distR="0">
            <wp:extent cx="5274310" cy="1435735"/>
            <wp:effectExtent l="0" t="0" r="8890" b="12065"/>
            <wp:docPr id="9" name="图片 9" descr="problemAgen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roblemAgent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val="en-US" w:eastAsia="zh-CN"/>
        </w:rPr>
        <w:t>BFT Agent</w:t>
      </w:r>
      <w:r>
        <w:t>日志时间修改为分钟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修改${LOG_FOLDER}/${LOG_FILENAME}-%d{yyyy-MM-dd}-%i.log中的 yyyy-MM-dd 为 yyyy-MM-dd HH:mm, 那么MaxHistory配置的值表示分钟</w:t>
      </w:r>
    </w:p>
    <w:p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408" w:lineRule="auto"/>
        <w:ind w:left="425" w:leftChars="0" w:hanging="425" w:firstLineChars="0"/>
        <w:jc w:val="left"/>
        <w:rPr>
          <w:b/>
          <w:bCs/>
          <w:i w:val="0"/>
          <w:iCs w:val="0"/>
          <w:color w:val="1A1A1A"/>
          <w:spacing w:val="0"/>
          <w:w w:val="100"/>
          <w:sz w:val="32"/>
          <w:szCs w:val="32"/>
          <w:vertAlign w:val="baseline"/>
        </w:rPr>
      </w:pPr>
      <w:r>
        <w:rPr>
          <w:b/>
          <w:bCs/>
          <w:i w:val="0"/>
          <w:iCs w:val="0"/>
          <w:color w:val="1A1A1A"/>
          <w:spacing w:val="0"/>
          <w:w w:val="100"/>
          <w:sz w:val="32"/>
          <w:szCs w:val="32"/>
          <w:vertAlign w:val="baseline"/>
        </w:rPr>
        <w:t>license 认证文件读取出现问题：</w:t>
      </w:r>
    </w:p>
    <w:p>
      <w:pPr>
        <w:bidi w:val="0"/>
        <w:rPr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 xml:space="preserve"> </w:t>
      </w:r>
      <w:r>
        <w:rPr>
          <w:sz w:val="28"/>
          <w:szCs w:val="32"/>
        </w:rPr>
        <w:t>EE's license signature validation error!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sz w:val="21"/>
          <w:szCs w:val="21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问题原因: 当初反馈是209服务器有特殊应用，所以不可用。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解决方案：更换证书</w:t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</w:p>
    <w:p>
      <w:pPr>
        <w:pStyle w:val="3"/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</w:rPr>
        <w:t>生成文件是根据哪几个要素决定权限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|---- 继承启动用户与JAVA的权限</w:t>
      </w:r>
    </w:p>
    <w:p>
      <w:pPr>
        <w:rPr>
          <w:rFonts w:hint="eastAsia"/>
        </w:rPr>
      </w:pPr>
      <w:r>
        <w:rPr>
          <w:rFonts w:hint="eastAsia"/>
        </w:rPr>
        <w:t>1：agent新增文件所属用户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为 jdk安装目录/bin/java 所属用户</w:t>
      </w:r>
    </w:p>
    <w:p>
      <w:pPr>
        <w:rPr>
          <w:rFonts w:hint="eastAsia"/>
        </w:rPr>
      </w:pPr>
      <w:r>
        <w:rPr>
          <w:rFonts w:hint="eastAsia"/>
        </w:rPr>
        <w:t>2：agent新增文件所属用户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</w:rPr>
        <w:t>为启动agent的用户</w:t>
      </w:r>
    </w:p>
    <w:p>
      <w:pPr>
        <w:rPr>
          <w:rFonts w:hint="eastAsia"/>
        </w:rPr>
      </w:pPr>
      <w:r>
        <w:rPr>
          <w:rFonts w:hint="eastAsia"/>
        </w:rPr>
        <w:t>1&gt;2</w:t>
      </w:r>
    </w:p>
    <w:p>
      <w:pPr>
        <w:rPr>
          <w:rFonts w:hint="default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</w:p>
    <w:p>
      <w:pPr>
        <w:pStyle w:val="3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</w:rPr>
        <w:t>启动bft的用户，umask是0002，按理接收过来的文件应该是rw-rw-r--，但是实际都是rw-r--r--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客户重新安装了软件，问题不再出现，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widowControl w:val="0"/>
        <w:numPr>
          <w:ilvl w:val="0"/>
          <w:numId w:val="5"/>
        </w:numPr>
        <w:bidi w:val="0"/>
        <w:spacing w:before="260" w:after="260" w:line="416" w:lineRule="auto"/>
        <w:ind w:left="425" w:leftChars="0" w:hanging="425" w:firstLineChars="0"/>
        <w:jc w:val="both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点击代理服务器界面出现问题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发生问题版本 bft7.5ga1043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("com.mysql.jdbc.exceptions.jdbc4.MySQLSyntaxErrorException: Unknown column 'ftagentpo0_.cluster_config_status' in 'field list'")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执行下面语句即可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新版本中会解决的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】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ALTER TABLE FT_AGENT ADD COLUMN `CLUSTER_CONFIG_STATUS` SMALLINT DEFAULT 0 COMMENT '代理集群配置状态, 0: 多活, 1:主, 2:备';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ALTER TABLE FT_AGENT ADD COLUMN `CLUSTER_RUNNING_STATUS` SMALLINT DEFAULT 0 COMMENT '代理集群运行状态, 0: 多活, 1:主, 2:备';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ALTER TABLE FT_SYS MODIFY COLUMN `TYPE` SMALLINT DEFAULT 0 COMMENT '节点类型: 0: 多活, 1: 主备';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UPDATE FT_SYS SET `TYPE` = 0 WHERE `TYPE` = 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2473325"/>
            <wp:effectExtent l="0" t="0" r="5715" b="10795"/>
            <wp:docPr id="1" name="图片 1" descr="84333789297ab9d57aed6ed115514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4333789297ab9d57aed6ed115514a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spacing w:before="60" w:beforeAutospacing="0" w:after="60" w:afterAutospacing="0" w:line="312" w:lineRule="auto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</w:pP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 </w:t>
      </w:r>
      <w:r>
        <w:rPr>
          <w:rFonts w:hint="eastAsia"/>
          <w:lang w:val="en-US" w:eastAsia="zh-CN"/>
        </w:rPr>
        <w:tab/>
        <w:t>页面上没有加载出来交易日历界面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执行下面的语句， 然后重启 console</w:t>
            </w:r>
            <w:bookmarkStart w:id="9" w:name="_GoBack"/>
            <w:bookmarkEnd w:id="9"/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INSERT INTO `cap_resauth` (`PARTY_ID`, `PARTY_TYPE`, `RES_ID`, `RES_TYPE`, `TENANT_ID`, `RES_STATE`, `PARTY_SCOPE`, `CREATEUSER`, `CREATETIME`) VALUES ('1', 'role', 'transactionCalendar', 'function', 'default', '1', '0', 'sysadmin', '2023-05-23 11:31:21');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A3C59F"/>
    <w:multiLevelType w:val="singleLevel"/>
    <w:tmpl w:val="98A3C59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C0753AA"/>
    <w:multiLevelType w:val="multilevel"/>
    <w:tmpl w:val="2C0753AA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5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BC36165"/>
    <w:multiLevelType w:val="multilevel"/>
    <w:tmpl w:val="3BC3616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077" w:hanging="84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077" w:hanging="1077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1191" w:hanging="1191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55C12043"/>
    <w:multiLevelType w:val="multilevel"/>
    <w:tmpl w:val="55C12043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F60EE57"/>
    <w:multiLevelType w:val="singleLevel"/>
    <w:tmpl w:val="5F60EE5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6002A9C1"/>
    <w:multiLevelType w:val="singleLevel"/>
    <w:tmpl w:val="6002A9C1"/>
    <w:lvl w:ilvl="0" w:tentative="0">
      <w:start w:val="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08AB53E5"/>
    <w:rsid w:val="124167BE"/>
    <w:rsid w:val="18480ABC"/>
    <w:rsid w:val="1CB60B65"/>
    <w:rsid w:val="1E8524B3"/>
    <w:rsid w:val="26F26116"/>
    <w:rsid w:val="3293668C"/>
    <w:rsid w:val="44B02520"/>
    <w:rsid w:val="4A6242BC"/>
    <w:rsid w:val="4F9A6A82"/>
    <w:rsid w:val="54C43C8B"/>
    <w:rsid w:val="5D706995"/>
    <w:rsid w:val="615D36EE"/>
    <w:rsid w:val="62446D64"/>
    <w:rsid w:val="65DA0D53"/>
    <w:rsid w:val="743A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6"/>
    <w:basedOn w:val="1"/>
    <w:next w:val="1"/>
    <w:qFormat/>
    <w:uiPriority w:val="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TML Code"/>
    <w:basedOn w:val="10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styleId="12">
    <w:name w:val="List Paragraph"/>
    <w:basedOn w:val="1"/>
    <w:qFormat/>
    <w:uiPriority w:val="34"/>
    <w:pPr>
      <w:spacing w:line="240" w:lineRule="auto"/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1627</Words>
  <Characters>3419</Characters>
  <Lines>0</Lines>
  <Paragraphs>0</Paragraphs>
  <TotalTime>25</TotalTime>
  <ScaleCrop>false</ScaleCrop>
  <LinksUpToDate>false</LinksUpToDate>
  <CharactersWithSpaces>3611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2023-06-07T01:47:00Z</dcterms:created>
  <dc:creator>pc</dc:creator>
  <cp:lastModifiedBy>没有眼泪的鱼</cp:lastModifiedBy>
  <dcterms:modified xsi:type="dcterms:W3CDTF">2023-06-19T07:02:30Z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5432E3729F244563A25FB1E1BD766935_12</vt:lpwstr>
  </property>
</Properties>
</file>