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revisión QA</w:t>
      </w:r>
    </w:p>
    <w:p>
      <w:pPr>
        <w:pStyle w:val="Heading1"/>
      </w:pPr>
      <w:r>
        <w:t>Resultado y alcance real</w:t>
      </w:r>
    </w:p>
    <w:p>
      <w:r>
        <w:t xml:space="preserve">Se revisaron los </w:t>
      </w:r>
      <w:r>
        <w:rPr>
          <w:b/>
        </w:rPr>
        <w:t>199 casos</w:t>
      </w:r>
      <w:r>
        <w:t xml:space="preserve"> para determinar su ejecución viable. </w:t>
      </w:r>
      <w:r>
        <w:rPr>
          <w:b/>
        </w:rPr>
        <w:t>No se ejecutó íntegramente todo el plan</w:t>
      </w:r>
      <w:r>
        <w:t xml:space="preserve">. Este ciclo deja </w:t>
      </w:r>
      <w:r>
        <w:rPr>
          <w:b/>
        </w:rPr>
        <w:t>6 casos aprobados, 12 parcialmente ejecutados y 181 bloqueados/no ejecutados completamente</w:t>
      </w:r>
      <w:r>
        <w:t>. Estos estados corresponden únicamente a este ciclo, no sustituyen las aprobaciones y fallos históricos.</w:t>
      </w:r>
    </w:p>
    <w:p>
      <w:r>
        <w:t xml:space="preserve">Entregable: </w:t>
      </w:r>
      <w:hyperlink r:id="rId9">
        <w:r>
          <w:rPr>
            <w:color w:val="1F4E79"/>
          </w:rPr>
          <w:t>matriz con revisión de los 199 casos</w:t>
        </w:r>
      </w:hyperlink>
      <w:r>
        <w:t xml:space="preserve">, hoja </w:t>
      </w:r>
      <w:r>
        <w:rPr>
          <w:b/>
        </w:rPr>
        <w:t>Revision QA 31-10</w:t>
      </w:r>
      <w:r>
        <w:t>. Cada fila identifica observación o impedimento, evidencia y siguiente paso. Las hojas históricas se preservaron; se anexaron 18 ejecuciones con alcance explícito y tres hallazgos nuevos. Los defectos históricos no se cerraron por una captura favorable.</w:t>
      </w:r>
    </w:p>
    <w:p>
      <w:r>
        <w:t>No se modificó el código de aplicación para forzar resultados ni se desplegó software. No se crearon/eliminaron cuentas reales, enviaron correos ni aplicaron cambios administrativos al catálogo remoto. No se lanzaron cargas masivas, scraping completo, inferencia pagada ni sincronización de datos. Las suites usan fixtures y dobles: no prueban eficacia de RLS en producción.</w:t>
      </w:r>
    </w:p>
    <w:p>
      <w:pPr>
        <w:pStyle w:val="Heading1"/>
      </w:pPr>
      <w:r>
        <w:t>Entorno</w:t>
      </w:r>
    </w:p>
    <w:p>
      <w:pPr>
        <w:pStyle w:val="ListBullet"/>
      </w:pPr>
      <w:r>
        <w:t xml:space="preserve">Copia local de Angular/Ionic, servida en </w:t>
      </w:r>
      <w:r>
        <w:rPr>
          <w:rFonts w:ascii="Consolas" w:hAnsi="Consolas"/>
        </w:rPr>
        <w:t>http://127.0.0.1:65143</w:t>
      </w:r>
      <w:r>
        <w:t>; lectura del catálogo remoto configurado por la aplicación.</w:t>
      </w:r>
    </w:p>
    <w:p>
      <w:pPr>
        <w:pStyle w:val="ListBullet"/>
      </w:pPr>
      <w:r>
        <w:t xml:space="preserve">Chromium aislado mediante agent-browser, sesión </w:t>
      </w:r>
      <w:r>
        <w:rPr>
          <w:rFonts w:ascii="Consolas" w:hAnsi="Consolas"/>
        </w:rPr>
        <w:t>qa-fase3-1031</w:t>
      </w:r>
      <w:r>
        <w:t>.</w:t>
      </w:r>
    </w:p>
    <w:p>
      <w:pPr>
        <w:pStyle w:val="ListBullet"/>
      </w:pPr>
      <w:r>
        <w:t>Viewports comprobados: 320×760, 390×844 y 768×1024; escritorio inicial de Chromium y recorrido posterior a 1440×900. La captura inicial no certifica por sí sola una resolución específica.</w:t>
      </w:r>
    </w:p>
    <w:p>
      <w:pPr>
        <w:pStyle w:val="ListBullet"/>
      </w:pPr>
      <w:r>
        <w:t>Versionado: sin SHA de cierre certificado. Los resultados no se atribuyen a la rama remota como si fuera idéntica.</w:t>
      </w:r>
    </w:p>
    <w:p>
      <w:pPr>
        <w:pStyle w:val="ListBullet"/>
      </w:pPr>
      <w:r>
        <w:t>La captura integrada de Preview no pudo dibujar la ventana; las 18 capturas reales se obtuvieron mediante Chromium/agent-browser. No se fabricaron imágenes de resultados.</w:t>
      </w:r>
    </w:p>
    <w:p>
      <w:pPr>
        <w:pStyle w:val="Heading1"/>
      </w:pPr>
      <w:r>
        <w:t>Controles automatizados ejecutados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Control</w:t>
            </w:r>
          </w:p>
        </w:tc>
        <w:tc>
          <w:tcPr>
            <w:tcW w:type="dxa" w:w="3324"/>
          </w:tcPr>
          <w:p>
            <w:r>
              <w:t>Resultado</w:t>
            </w:r>
          </w:p>
        </w:tc>
        <w:tc>
          <w:tcPr>
            <w:tcW w:type="dxa" w:w="3324"/>
          </w:tcPr>
          <w:p>
            <w:r>
              <w:t>Evidencia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npm test -- --watch=false</w:t>
            </w:r>
            <w:r/>
          </w:p>
        </w:tc>
        <w:tc>
          <w:tcPr>
            <w:tcW w:type="dxa" w:w="3324"/>
          </w:tcPr>
          <w:p>
            <w:r/>
            <w:r>
              <w:rPr>
                <w:b/>
              </w:rPr>
              <w:t>25/25</w:t>
            </w:r>
            <w:r>
              <w:t>, 4 archivos, exit 0</w:t>
            </w:r>
          </w:p>
        </w:tc>
        <w:tc>
          <w:tcPr>
            <w:tcW w:type="dxa" w:w="3324"/>
          </w:tcPr>
          <w:p>
            <w:r/>
            <w:hyperlink r:id="rId10">
              <w:r>
                <w:rPr>
                  <w:color w:val="1F4E79"/>
                </w:rPr>
                <w:t>log frontend</w:t>
              </w:r>
            </w:hyperlink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npm run build</w:t>
            </w:r>
            <w:r/>
          </w:p>
        </w:tc>
        <w:tc>
          <w:tcPr>
            <w:tcW w:type="dxa" w:w="3324"/>
          </w:tcPr>
          <w:p>
            <w:r>
              <w:t>exit 0</w:t>
            </w:r>
          </w:p>
        </w:tc>
        <w:tc>
          <w:tcPr>
            <w:tcW w:type="dxa" w:w="3324"/>
          </w:tcPr>
          <w:p>
            <w:r/>
            <w:hyperlink r:id="rId11">
              <w:r>
                <w:rPr>
                  <w:color w:val="1F4E79"/>
                </w:rPr>
                <w:t>log build</w:t>
              </w:r>
            </w:hyperlink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npm run lint</w:t>
            </w:r>
            <w:r/>
          </w:p>
        </w:tc>
        <w:tc>
          <w:tcPr>
            <w:tcW w:type="dxa" w:w="3324"/>
          </w:tcPr>
          <w:p>
            <w:r>
              <w:t>exit 0</w:t>
            </w:r>
          </w:p>
        </w:tc>
        <w:tc>
          <w:tcPr>
            <w:tcW w:type="dxa" w:w="3324"/>
          </w:tcPr>
          <w:p>
            <w:r/>
            <w:hyperlink r:id="rId12">
              <w:r>
                <w:rPr>
                  <w:color w:val="1F4E79"/>
                </w:rPr>
                <w:t>log lint</w:t>
              </w:r>
            </w:hyperlink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python -m unittest discover -s tests -v</w:t>
            </w:r>
            <w:r>
              <w:t xml:space="preserve"> en scraper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140 pruebas</w:t>
            </w:r>
            <w:r>
              <w:t>, exit 0</w:t>
            </w:r>
          </w:p>
        </w:tc>
        <w:tc>
          <w:tcPr>
            <w:tcW w:type="dxa" w:w="3324"/>
          </w:tcPr>
          <w:p>
            <w:r/>
            <w:hyperlink r:id="rId13">
              <w:r>
                <w:rPr>
                  <w:color w:val="1F4E79"/>
                </w:rPr>
                <w:t>log scraper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axe home, móvil 320 px</w:t>
            </w:r>
          </w:p>
        </w:tc>
        <w:tc>
          <w:tcPr>
            <w:tcW w:type="dxa" w:w="3324"/>
          </w:tcPr>
          <w:p>
            <w:r>
              <w:t>4 reglas con hallazgos, 2 verificaciones incompletas</w:t>
            </w:r>
          </w:p>
        </w:tc>
        <w:tc>
          <w:tcPr>
            <w:tcW w:type="dxa" w:w="3324"/>
          </w:tcPr>
          <w:p>
            <w:r/>
            <w:hyperlink r:id="rId14">
              <w:r>
                <w:rPr>
                  <w:color w:val="1F4E79"/>
                </w:rPr>
                <w:t>JSON home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axe login, móvil 390 px</w:t>
            </w:r>
          </w:p>
        </w:tc>
        <w:tc>
          <w:tcPr>
            <w:tcW w:type="dxa" w:w="3324"/>
          </w:tcPr>
          <w:p>
            <w:r>
              <w:t>5 reglas con hallazgos, 1 verificación incompleta</w:t>
            </w:r>
          </w:p>
        </w:tc>
        <w:tc>
          <w:tcPr>
            <w:tcW w:type="dxa" w:w="3324"/>
          </w:tcPr>
          <w:p>
            <w:r/>
            <w:hyperlink r:id="rId15">
              <w:r>
                <w:rPr>
                  <w:color w:val="1F4E79"/>
                </w:rPr>
                <w:t>JSON login</w:t>
              </w:r>
            </w:hyperlink>
            <w:r/>
          </w:p>
        </w:tc>
      </w:tr>
    </w:tbl>
    <w:p>
      <w:r/>
      <w:hyperlink r:id="rId16">
        <w:r>
          <w:rPr>
            <w:color w:val="1F4E79"/>
          </w:rPr>
          <w:t>Comandos, entornos y códigos de salida</w:t>
        </w:r>
      </w:hyperlink>
      <w:r>
        <w:t>. No se aprobó individualmente cada caso de la matriz a partir de la suite temática; falta mapear fixtures/asserts y completar sus criterios de aceptación. No se midió p95 ni se acredita conformidad WCAG completa. Las reglas de landmarks detectadas son principalmente best-practice; el hallazgo role-img-alt sí incluye WCAG 1.1.1.</w:t>
      </w:r>
    </w:p>
    <w:p>
      <w:pPr>
        <w:pStyle w:val="Heading1"/>
      </w:pPr>
      <w:r>
        <w:t>Recorrido y capturas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Paso</w:t>
            </w:r>
          </w:p>
        </w:tc>
        <w:tc>
          <w:tcPr>
            <w:tcW w:type="dxa" w:w="3324"/>
          </w:tcPr>
          <w:p>
            <w:r>
              <w:t>Observación</w:t>
            </w:r>
          </w:p>
        </w:tc>
        <w:tc>
          <w:tcPr>
            <w:tcW w:type="dxa" w:w="3324"/>
          </w:tcPr>
          <w:p>
            <w:r>
              <w:t>Captura</w:t>
            </w:r>
          </w:p>
        </w:tc>
      </w:tr>
      <w:tr>
        <w:tc>
          <w:tcPr>
            <w:tcW w:type="dxa" w:w="3324"/>
          </w:tcPr>
          <w:p>
            <w:r>
              <w:t>Inicio</w:t>
            </w:r>
          </w:p>
        </w:tc>
        <w:tc>
          <w:tcPr>
            <w:tcW w:type="dxa" w:w="3324"/>
          </w:tcPr>
          <w:p>
            <w:r>
              <w:t>2501 resultados al momento del recorrido; cifra no permanente</w:t>
            </w:r>
          </w:p>
        </w:tc>
        <w:tc>
          <w:tcPr>
            <w:tcW w:type="dxa" w:w="3324"/>
          </w:tcPr>
          <w:p>
            <w:r/>
            <w:hyperlink r:id="rId17">
              <w:r>
                <w:rPr>
                  <w:color w:val="1F4E79"/>
                </w:rPr>
                <w:t>01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Búsqueda vacía</w:t>
            </w:r>
          </w:p>
        </w:tc>
        <w:tc>
          <w:tcPr>
            <w:tcW w:type="dxa" w:w="3324"/>
          </w:tcPr>
          <w:p>
            <w:r>
              <w:t xml:space="preserve">Término </w:t>
            </w:r>
            <w:r>
              <w:rPr>
                <w:rFonts w:ascii="Consolas" w:hAnsi="Consolas"/>
              </w:rPr>
              <w:t>zxqsinresultados1031</w:t>
            </w:r>
            <w:r>
              <w:t>, cero resultados y opción de limpiar</w:t>
            </w:r>
          </w:p>
        </w:tc>
        <w:tc>
          <w:tcPr>
            <w:tcW w:type="dxa" w:w="3324"/>
          </w:tcPr>
          <w:p>
            <w:r/>
            <w:hyperlink r:id="rId18">
              <w:r>
                <w:rPr>
                  <w:color w:val="1F4E79"/>
                </w:rPr>
                <w:t>02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Búsqueda teatro</w:t>
            </w:r>
          </w:p>
        </w:tc>
        <w:tc>
          <w:tcPr>
            <w:tcW w:type="dxa" w:w="3324"/>
          </w:tcPr>
          <w:p>
            <w:r>
              <w:t>463 coincidencias combinadas; no aísla solo título</w:t>
            </w:r>
          </w:p>
        </w:tc>
        <w:tc>
          <w:tcPr>
            <w:tcW w:type="dxa" w:w="3324"/>
          </w:tcPr>
          <w:p>
            <w:r/>
            <w:hyperlink r:id="rId19">
              <w:r>
                <w:rPr>
                  <w:color w:val="1F4E79"/>
                </w:rPr>
                <w:t>03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Admin sin sesión</w:t>
            </w:r>
          </w:p>
        </w:tc>
        <w:tc>
          <w:tcPr>
            <w:tcW w:type="dxa" w:w="3324"/>
          </w:tcPr>
          <w:p>
            <w:r>
              <w:t>Ruta protegida muestra ingreso; no demuestra validación servidor por rol</w:t>
            </w:r>
          </w:p>
        </w:tc>
        <w:tc>
          <w:tcPr>
            <w:tcW w:type="dxa" w:w="3324"/>
          </w:tcPr>
          <w:p>
            <w:r/>
            <w:hyperlink r:id="rId20">
              <w:r>
                <w:rPr>
                  <w:color w:val="1F4E79"/>
                </w:rPr>
                <w:t>04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Ficha inexistente</w:t>
            </w:r>
          </w:p>
        </w:tc>
        <w:tc>
          <w:tcPr>
            <w:tcW w:type="dxa" w:w="3324"/>
          </w:tcPr>
          <w:p>
            <w:r>
              <w:t>Mensaje y retorno al inicio</w:t>
            </w:r>
          </w:p>
        </w:tc>
        <w:tc>
          <w:tcPr>
            <w:tcW w:type="dxa" w:w="3324"/>
          </w:tcPr>
          <w:p>
            <w:r/>
            <w:hyperlink r:id="rId21">
              <w:r>
                <w:rPr>
                  <w:color w:val="1F4E79"/>
                </w:rPr>
                <w:t>05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Ficha válida</w:t>
            </w:r>
          </w:p>
        </w:tc>
        <w:tc>
          <w:tcPr>
            <w:tcW w:type="dxa" w:w="3324"/>
          </w:tcPr>
          <w:p>
            <w:r>
              <w:t>Datos, enlaces, mapa y similares disponibles</w:t>
            </w:r>
          </w:p>
        </w:tc>
        <w:tc>
          <w:tcPr>
            <w:tcW w:type="dxa" w:w="3324"/>
          </w:tcPr>
          <w:p>
            <w:r/>
            <w:hyperlink r:id="rId22">
              <w:r>
                <w:rPr>
                  <w:color w:val="1F4E79"/>
                </w:rPr>
                <w:t>06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Publicar invitado</w:t>
            </w:r>
          </w:p>
        </w:tc>
        <w:tc>
          <w:tcPr>
            <w:tcW w:type="dxa" w:w="3324"/>
          </w:tcPr>
          <w:p>
            <w:r>
              <w:t>Solicita cuenta; sin escritura remota</w:t>
            </w:r>
          </w:p>
        </w:tc>
        <w:tc>
          <w:tcPr>
            <w:tcW w:type="dxa" w:w="3324"/>
          </w:tcPr>
          <w:p>
            <w:r/>
            <w:hyperlink r:id="rId23">
              <w:r>
                <w:rPr>
                  <w:color w:val="1F4E79"/>
                </w:rPr>
                <w:t>07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Calendario móvil</w:t>
            </w:r>
          </w:p>
        </w:tc>
        <w:tc>
          <w:tcPr>
            <w:tcW w:type="dxa" w:w="3324"/>
          </w:tcPr>
          <w:p>
            <w:r>
              <w:t>Agenda y carga progresiva visible; diferencia de conteos</w:t>
            </w:r>
          </w:p>
        </w:tc>
        <w:tc>
          <w:tcPr>
            <w:tcW w:type="dxa" w:w="3324"/>
          </w:tcPr>
          <w:p>
            <w:r/>
            <w:hyperlink r:id="rId24">
              <w:r>
                <w:rPr>
                  <w:color w:val="1F4E79"/>
                </w:rPr>
                <w:t>08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Seleccionar 1 noviembre</w:t>
            </w:r>
          </w:p>
        </w:tc>
        <w:tc>
          <w:tcPr>
            <w:tcW w:type="dxa" w:w="3324"/>
          </w:tcPr>
          <w:p>
            <w:r>
              <w:t>Mes/agenda se actualizan; ancho 390 sin desborde global</w:t>
            </w:r>
          </w:p>
        </w:tc>
        <w:tc>
          <w:tcPr>
            <w:tcW w:type="dxa" w:w="3324"/>
          </w:tcPr>
          <w:p>
            <w:r/>
            <w:hyperlink r:id="rId25">
              <w:r>
                <w:rPr>
                  <w:color w:val="1F4E79"/>
                </w:rPr>
                <w:t>09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Mapa móvil</w:t>
            </w:r>
          </w:p>
        </w:tc>
        <w:tc>
          <w:tcPr>
            <w:tcW w:type="dxa" w:w="3324"/>
          </w:tcPr>
          <w:p>
            <w:r>
              <w:t>9/9 mosaicos cargados; mapa 326×300; ancho página 390</w:t>
            </w:r>
          </w:p>
        </w:tc>
        <w:tc>
          <w:tcPr>
            <w:tcW w:type="dxa" w:w="3324"/>
          </w:tcPr>
          <w:p>
            <w:r/>
            <w:hyperlink r:id="rId26">
              <w:r>
                <w:rPr>
                  <w:color w:val="1F4E79"/>
                </w:rPr>
                <w:t>10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Perfil invitado</w:t>
            </w:r>
          </w:p>
        </w:tc>
        <w:tc>
          <w:tcPr>
            <w:tcW w:type="dxa" w:w="3324"/>
          </w:tcPr>
          <w:p>
            <w:r>
              <w:t>Vista sin sesión; no prueba perfil autenticado</w:t>
            </w:r>
          </w:p>
        </w:tc>
        <w:tc>
          <w:tcPr>
            <w:tcW w:type="dxa" w:w="3324"/>
          </w:tcPr>
          <w:p>
            <w:r/>
            <w:hyperlink r:id="rId27">
              <w:r>
                <w:rPr>
                  <w:color w:val="1F4E79"/>
                </w:rPr>
                <w:t>11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Para ti invitado</w:t>
            </w:r>
          </w:p>
        </w:tc>
        <w:tc>
          <w:tcPr>
            <w:tcW w:type="dxa" w:w="3324"/>
          </w:tcPr>
          <w:p>
            <w:r>
              <w:t>Vista sin sesión; no acredita recomendaciones entre cuentas</w:t>
            </w:r>
          </w:p>
        </w:tc>
        <w:tc>
          <w:tcPr>
            <w:tcW w:type="dxa" w:w="3324"/>
          </w:tcPr>
          <w:p>
            <w:r/>
            <w:hyperlink r:id="rId28">
              <w:r>
                <w:rPr>
                  <w:color w:val="1F4E79"/>
                </w:rPr>
                <w:t>12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Registro</w:t>
            </w:r>
          </w:p>
        </w:tc>
        <w:tc>
          <w:tcPr>
            <w:tcW w:type="dxa" w:w="3324"/>
          </w:tcPr>
          <w:p>
            <w:r>
              <w:t>Campos presentes; no se creó cuenta</w:t>
            </w:r>
          </w:p>
        </w:tc>
        <w:tc>
          <w:tcPr>
            <w:tcW w:type="dxa" w:w="3324"/>
          </w:tcPr>
          <w:p>
            <w:r/>
            <w:hyperlink r:id="rId29">
              <w:r>
                <w:rPr>
                  <w:color w:val="1F4E79"/>
                </w:rPr>
                <w:t>13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Registro inválido</w:t>
            </w:r>
          </w:p>
        </w:tc>
        <w:tc>
          <w:tcPr>
            <w:tcW w:type="dxa" w:w="3324"/>
          </w:tcPr>
          <w:p>
            <w:r>
              <w:t>Permanece formulario; claves vacías impiden aislar rechazo exclusivo del correo</w:t>
            </w:r>
          </w:p>
        </w:tc>
        <w:tc>
          <w:tcPr>
            <w:tcW w:type="dxa" w:w="3324"/>
          </w:tcPr>
          <w:p>
            <w:r/>
            <w:hyperlink r:id="rId30">
              <w:r>
                <w:rPr>
                  <w:color w:val="1F4E79"/>
                </w:rPr>
                <w:t>14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Home 320</w:t>
            </w:r>
          </w:p>
        </w:tc>
        <w:tc>
          <w:tcPr>
            <w:tcW w:type="dxa" w:w="3324"/>
          </w:tcPr>
          <w:p>
            <w:r>
              <w:t>scrollWidth=320, sin desborde global; controles no recorridos exhaustivamente</w:t>
            </w:r>
          </w:p>
        </w:tc>
        <w:tc>
          <w:tcPr>
            <w:tcW w:type="dxa" w:w="3324"/>
          </w:tcPr>
          <w:p>
            <w:r/>
            <w:hyperlink r:id="rId31">
              <w:r>
                <w:rPr>
                  <w:color w:val="1F4E79"/>
                </w:rPr>
                <w:t>15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Región Valparaíso</w:t>
            </w:r>
          </w:p>
        </w:tc>
        <w:tc>
          <w:tcPr>
            <w:tcW w:type="dxa" w:w="3324"/>
          </w:tcPr>
          <w:p>
            <w:r>
              <w:t>281 resultados; muestra de tarjetas corresponde a región</w:t>
            </w:r>
          </w:p>
        </w:tc>
        <w:tc>
          <w:tcPr>
            <w:tcW w:type="dxa" w:w="3324"/>
          </w:tcPr>
          <w:p>
            <w:r/>
            <w:hyperlink r:id="rId32">
              <w:r>
                <w:rPr>
                  <w:color w:val="1F4E79"/>
                </w:rPr>
                <w:t>16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Limpiar todo</w:t>
            </w:r>
          </w:p>
        </w:tc>
        <w:tc>
          <w:tcPr>
            <w:tcW w:type="dxa" w:w="3324"/>
          </w:tcPr>
          <w:p>
            <w:r>
              <w:t>Recupera 2501 resultados</w:t>
            </w:r>
          </w:p>
        </w:tc>
        <w:tc>
          <w:tcPr>
            <w:tcW w:type="dxa" w:w="3324"/>
          </w:tcPr>
          <w:p>
            <w:r/>
            <w:hyperlink r:id="rId33">
              <w:r>
                <w:rPr>
                  <w:color w:val="1F4E79"/>
                </w:rPr>
                <w:t>17</w:t>
              </w:r>
            </w:hyperlink>
            <w:r/>
          </w:p>
        </w:tc>
      </w:tr>
      <w:tr>
        <w:tc>
          <w:tcPr>
            <w:tcW w:type="dxa" w:w="3324"/>
          </w:tcPr>
          <w:p>
            <w:r>
              <w:t>Tablet 768</w:t>
            </w:r>
          </w:p>
        </w:tc>
        <w:tc>
          <w:tcPr>
            <w:tcW w:type="dxa" w:w="3324"/>
          </w:tcPr>
          <w:p>
            <w:r>
              <w:t>scrollWidth=768</w:t>
            </w:r>
          </w:p>
        </w:tc>
        <w:tc>
          <w:tcPr>
            <w:tcW w:type="dxa" w:w="3324"/>
          </w:tcPr>
          <w:p>
            <w:r/>
            <w:hyperlink r:id="rId34">
              <w:r>
                <w:rPr>
                  <w:color w:val="1F4E79"/>
                </w:rPr>
                <w:t>18</w:t>
              </w:r>
            </w:hyperlink>
            <w:r/>
          </w:p>
        </w:tc>
      </w:tr>
    </w:tbl>
    <w:p>
      <w:pPr>
        <w:pStyle w:val="Heading1"/>
      </w:pPr>
      <w:r>
        <w:t>Hallazgos registrados</w:t>
      </w:r>
    </w:p>
    <w:p>
      <w:pPr>
        <w:pStyle w:val="ListNumber"/>
      </w:pPr>
      <w:r/>
      <w:r>
        <w:rPr>
          <w:b/>
        </w:rPr>
        <w:t>DEF-F3-001 — Conteos de calendario:</w:t>
      </w:r>
      <w:r>
        <w:t xml:space="preserve"> cuadrícula 31 octubre 524 frente a agenda 526; 1 noviembre 534 frente a agenda 535. Requiere investigar si criterios temporales difieren y si se debe comunicar esa diferencia; causa no establecida.</w:t>
      </w:r>
    </w:p>
    <w:p>
      <w:pPr>
        <w:pStyle w:val="ListNumber"/>
      </w:pPr>
      <w:r/>
      <w:r>
        <w:rPr>
          <w:b/>
        </w:rPr>
        <w:t>DEF-F3-002 — Landmarks:</w:t>
      </w:r>
      <w:r>
        <w:t xml:space="preserve"> main anidado/duplicado y contenido de tabs fuera de landmarks según axe en home/login. Revisar layout compartido.</w:t>
      </w:r>
    </w:p>
    <w:p>
      <w:pPr>
        <w:pStyle w:val="ListNumber"/>
      </w:pPr>
      <w:r/>
      <w:r>
        <w:rPr>
          <w:b/>
        </w:rPr>
        <w:t>DEF-F3-003 — Iconos de login:</w:t>
      </w:r>
      <w:r>
        <w:t xml:space="preserve"> </w:t>
      </w:r>
      <w:r>
        <w:rPr>
          <w:rFonts w:ascii="Consolas" w:hAnsi="Consolas"/>
        </w:rPr>
        <w:t>log-in-outline</w:t>
      </w:r>
      <w:r>
        <w:t xml:space="preserve"> y </w:t>
      </w:r>
      <w:r>
        <w:rPr>
          <w:rFonts w:ascii="Consolas" w:hAnsi="Consolas"/>
        </w:rPr>
        <w:t>person-add-outline</w:t>
      </w:r>
      <w:r>
        <w:t xml:space="preserve"> con role img sin alternativa, impacto serious según axe. Ocultar los decorativos o proporcionar nombre si aportan significado.</w:t>
      </w:r>
    </w:p>
    <w:p>
      <w:r>
        <w:t xml:space="preserve">El resultado sin errores capturados de JavaScript en </w:t>
      </w:r>
      <w:hyperlink r:id="rId35">
        <w:r>
          <w:rPr>
            <w:color w:val="1F4E79"/>
          </w:rPr>
          <w:t>browser_errors.txt</w:t>
        </w:r>
      </w:hyperlink>
      <w:r>
        <w:t xml:space="preserve"> no prueba ausencia de fallos de red, seguridad o negocio.</w:t>
      </w:r>
    </w:p>
    <w:p>
      <w:pPr>
        <w:pStyle w:val="Heading1"/>
      </w:pPr>
      <w:r>
        <w:t>Qué impide completar todo el plan</w:t>
      </w:r>
    </w:p>
    <w:p>
      <w:pPr>
        <w:pStyle w:val="ListBullet"/>
      </w:pPr>
      <w:r/>
      <w:r>
        <w:rPr>
          <w:b/>
        </w:rPr>
        <w:t>Auth/roles/Storage/RLS:</w:t>
      </w:r>
      <w:r>
        <w:t xml:space="preserve"> hacen falta cuentas desechables email admin, visitor y editor; cuenta OAuth de prueba y dos identidades aisladas. No reutilizar credenciales personales compartidas antes en la conversación.</w:t>
      </w:r>
    </w:p>
    <w:p>
      <w:pPr>
        <w:pStyle w:val="ListBullet"/>
      </w:pPr>
      <w:r/>
      <w:r>
        <w:rPr>
          <w:b/>
        </w:rPr>
        <w:t>Registro, recuperación y notificaciones:</w:t>
      </w:r>
      <w:r>
        <w:t xml:space="preserve"> buzones controlados, configuración de funciones y migraciones verificable; casos de expiración/concurrencia deben usar un entorno aislado. No se solicitó envío a terceros.</w:t>
      </w:r>
    </w:p>
    <w:p>
      <w:pPr>
        <w:pStyle w:val="ListBullet"/>
      </w:pPr>
      <w:r/>
      <w:r>
        <w:rPr>
          <w:b/>
        </w:rPr>
        <w:t>Inactividad:</w:t>
      </w:r>
      <w:r>
        <w:t xml:space="preserve"> necesita sesión administrativa de prueba; no se simularon diez minutos para presentar una ejecución inexistente.</w:t>
      </w:r>
    </w:p>
    <w:p>
      <w:pPr>
        <w:pStyle w:val="ListBullet"/>
      </w:pPr>
      <w:r/>
      <w:r>
        <w:rPr>
          <w:b/>
        </w:rPr>
        <w:t>Base de datos y moderación masiva:</w:t>
      </w:r>
      <w:r>
        <w:t xml:space="preserve"> instancia de pruebas con fixtures y restauración; no probar migraciones, borrados ni grupos masivos en producción.</w:t>
      </w:r>
    </w:p>
    <w:p>
      <w:pPr>
        <w:pStyle w:val="ListBullet"/>
      </w:pPr>
      <w:r/>
      <w:r>
        <w:rPr>
          <w:b/>
        </w:rPr>
        <w:t>Scraper/CI:</w:t>
      </w:r>
      <w:r>
        <w:t xml:space="preserve"> fixtures por caso, workflows y artefactos accesibles, ejecución controlada con límites. Los tests locales no prueban cron real, secretos remotos ni fuentes actuales.</w:t>
      </w:r>
    </w:p>
    <w:p>
      <w:pPr>
        <w:pStyle w:val="ListBullet"/>
      </w:pPr>
      <w:r/>
      <w:r>
        <w:rPr>
          <w:b/>
        </w:rPr>
        <w:t>Android:</w:t>
      </w:r>
      <w:r>
        <w:t xml:space="preserve"> teléfono/emulador accesible, APK identificado por versión/hash y permisos/GPS; captura web móvil no equivale a prueba Android.</w:t>
      </w:r>
    </w:p>
    <w:p>
      <w:pPr>
        <w:pStyle w:val="ListBullet"/>
      </w:pPr>
      <w:r/>
      <w:r>
        <w:rPr>
          <w:b/>
        </w:rPr>
        <w:t>Rendimiento/usabilidad/accesibilidad:</w:t>
      </w:r>
      <w:r>
        <w:t xml:space="preserve"> protocolo y umbrales, datos controlados, repetición de medidas, usuarios representativos y lector de pantalla. axe cubre solo parte del plan.</w:t>
      </w:r>
    </w:p>
    <w:p>
      <w:pPr>
        <w:pStyle w:val="ListBullet"/>
      </w:pPr>
      <w:r/>
      <w:r>
        <w:rPr>
          <w:b/>
        </w:rPr>
        <w:t>Funcionalidad pendiente:</w:t>
      </w:r>
      <w:r>
        <w:t xml:space="preserve"> edición/eliminación de eventos propios y reportes requieren implementación antes de ejecutar sus flujos completos; multimedia no se considera completa por aceptar una URL.</w:t>
      </w:r>
    </w:p>
    <w:p>
      <w:pPr>
        <w:pStyle w:val="Heading1"/>
      </w:pPr>
      <w:r>
        <w:t>Integridad de evidencia</w:t>
      </w:r>
    </w:p>
    <w:p>
      <w:r/>
      <w:hyperlink r:id="rId36">
        <w:r>
          <w:rPr>
            <w:color w:val="1F4E79"/>
          </w:rPr>
          <w:t>Manifest SHA-256</w:t>
        </w:r>
      </w:hyperlink>
      <w:r>
        <w:t xml:space="preserve"> registra capturas y logs al finalizar el registro inicial. No incluye este informe, creado después, ni pretende ser firma de una versión Git. La matriz conserva todos los casos y el historial anterior; el estado de este ciclo se consulta en hoja separada. No utilizar el resumen histórico de Casos de prueba como porcentaje aprobado de este ciclo.</w:t>
      </w:r>
    </w:p>
    <w:p>
      <w:r>
        <w:br w:type="page"/>
      </w:r>
    </w:p>
    <w:p>
      <w:pPr>
        <w:pStyle w:val="Heading1"/>
      </w:pPr>
      <w:r>
        <w:t>Anexo fotográfico</w:t>
      </w:r>
    </w:p>
    <w:p>
      <w:pPr>
        <w:pStyle w:val="Heading2"/>
      </w:pPr>
      <w:r>
        <w:t>01 home escritorio</w:t>
      </w:r>
    </w:p>
    <w:p>
      <w:r>
        <w:drawing>
          <wp:inline xmlns:a="http://schemas.openxmlformats.org/drawingml/2006/main" xmlns:pic="http://schemas.openxmlformats.org/drawingml/2006/picture">
            <wp:extent cx="5760720" cy="259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escritori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01_home_escritorio.png</w:t>
      </w:r>
    </w:p>
    <w:p>
      <w:pPr>
        <w:pStyle w:val="Heading2"/>
      </w:pPr>
      <w:r>
        <w:t>02 busqueda vacia</w:t>
      </w:r>
    </w:p>
    <w:p>
      <w:r>
        <w:drawing>
          <wp:inline xmlns:a="http://schemas.openxmlformats.org/drawingml/2006/main" xmlns:pic="http://schemas.openxmlformats.org/drawingml/2006/picture">
            <wp:extent cx="5760720" cy="2593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squeda_vaci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02_busqueda_vacia.png</w:t>
      </w:r>
    </w:p>
    <w:p>
      <w:pPr>
        <w:pStyle w:val="Heading2"/>
      </w:pPr>
      <w:r>
        <w:t>03 busqueda teatro</w:t>
      </w:r>
    </w:p>
    <w:p>
      <w:r>
        <w:drawing>
          <wp:inline xmlns:a="http://schemas.openxmlformats.org/drawingml/2006/main" xmlns:pic="http://schemas.openxmlformats.org/drawingml/2006/picture">
            <wp:extent cx="5760720" cy="2593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squeda_teatr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03_busqueda_teatro.png</w:t>
      </w:r>
    </w:p>
    <w:p>
      <w:pPr>
        <w:pStyle w:val="Heading2"/>
      </w:pPr>
      <w:r>
        <w:t>04 admin sin sesion</w:t>
      </w:r>
    </w:p>
    <w:p>
      <w:r>
        <w:drawing>
          <wp:inline xmlns:a="http://schemas.openxmlformats.org/drawingml/2006/main" xmlns:pic="http://schemas.openxmlformats.org/drawingml/2006/picture">
            <wp:extent cx="5760720" cy="2593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sin_ses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04_admin_sin_sesion.png</w:t>
      </w:r>
    </w:p>
    <w:p>
      <w:pPr>
        <w:pStyle w:val="Heading2"/>
      </w:pPr>
      <w:r>
        <w:t>05 evento inexistente</w:t>
      </w:r>
    </w:p>
    <w:p>
      <w:r>
        <w:drawing>
          <wp:inline xmlns:a="http://schemas.openxmlformats.org/drawingml/2006/main" xmlns:pic="http://schemas.openxmlformats.org/drawingml/2006/picture">
            <wp:extent cx="5760720" cy="25932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ento_inexisten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05_evento_inexistente.png</w:t>
      </w:r>
    </w:p>
    <w:p>
      <w:pPr>
        <w:pStyle w:val="Heading2"/>
      </w:pPr>
      <w:r>
        <w:t>06 detalle evento</w:t>
      </w:r>
    </w:p>
    <w:p>
      <w:r>
        <w:drawing>
          <wp:inline xmlns:a="http://schemas.openxmlformats.org/drawingml/2006/main" xmlns:pic="http://schemas.openxmlformats.org/drawingml/2006/picture">
            <wp:extent cx="5760720" cy="25932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lle_event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06_detalle_evento.png</w:t>
      </w:r>
    </w:p>
    <w:p>
      <w:pPr>
        <w:pStyle w:val="Heading2"/>
      </w:pPr>
      <w:r>
        <w:t>07 publicar invitado</w:t>
      </w:r>
    </w:p>
    <w:p>
      <w:r>
        <w:drawing>
          <wp:inline xmlns:a="http://schemas.openxmlformats.org/drawingml/2006/main" xmlns:pic="http://schemas.openxmlformats.org/drawingml/2006/picture">
            <wp:extent cx="5760720" cy="25932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ublicar_invitad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07_publicar_invitado.png</w:t>
      </w:r>
    </w:p>
    <w:p>
      <w:pPr>
        <w:pStyle w:val="Heading2"/>
      </w:pPr>
      <w:r>
        <w:t>08 calendario movil</w:t>
      </w:r>
    </w:p>
    <w:p>
      <w:r>
        <w:drawing>
          <wp:inline xmlns:a="http://schemas.openxmlformats.org/drawingml/2006/main" xmlns:pic="http://schemas.openxmlformats.org/drawingml/2006/picture">
            <wp:extent cx="3084474" cy="66751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lendario_movi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4474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08_calendario_movil.png</w:t>
      </w:r>
    </w:p>
    <w:p>
      <w:pPr>
        <w:pStyle w:val="Heading2"/>
      </w:pPr>
      <w:r>
        <w:t>09 calendario cambio dia</w:t>
      </w:r>
    </w:p>
    <w:p>
      <w:r>
        <w:drawing>
          <wp:inline xmlns:a="http://schemas.openxmlformats.org/drawingml/2006/main" xmlns:pic="http://schemas.openxmlformats.org/drawingml/2006/picture">
            <wp:extent cx="3084474" cy="6675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lendario_cambio_di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84474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09_calendario_cambio_dia.png</w:t>
      </w:r>
    </w:p>
    <w:p>
      <w:pPr>
        <w:pStyle w:val="Heading2"/>
      </w:pPr>
      <w:r>
        <w:t>10 mapa movil</w:t>
      </w:r>
    </w:p>
    <w:p>
      <w:r>
        <w:drawing>
          <wp:inline xmlns:a="http://schemas.openxmlformats.org/drawingml/2006/main" xmlns:pic="http://schemas.openxmlformats.org/drawingml/2006/picture">
            <wp:extent cx="3084474" cy="6675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pa_movi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4474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10_mapa_movil.png</w:t>
      </w:r>
    </w:p>
    <w:p>
      <w:pPr>
        <w:pStyle w:val="Heading2"/>
      </w:pPr>
      <w:r>
        <w:t>11 perfil invitado</w:t>
      </w:r>
    </w:p>
    <w:p>
      <w:r>
        <w:drawing>
          <wp:inline xmlns:a="http://schemas.openxmlformats.org/drawingml/2006/main" xmlns:pic="http://schemas.openxmlformats.org/drawingml/2006/picture">
            <wp:extent cx="3084474" cy="66751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erfil_invitad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84474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11_perfil_invitado.png</w:t>
      </w:r>
    </w:p>
    <w:p>
      <w:pPr>
        <w:pStyle w:val="Heading2"/>
      </w:pPr>
      <w:r>
        <w:t>12 parati invitado</w:t>
      </w:r>
    </w:p>
    <w:p>
      <w:r>
        <w:drawing>
          <wp:inline xmlns:a="http://schemas.openxmlformats.org/drawingml/2006/main" xmlns:pic="http://schemas.openxmlformats.org/drawingml/2006/picture">
            <wp:extent cx="3084474" cy="66751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rati_invitad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84474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12_parati_invitado.png</w:t>
      </w:r>
    </w:p>
    <w:p>
      <w:pPr>
        <w:pStyle w:val="Heading2"/>
      </w:pPr>
      <w:r>
        <w:t>13 registro formulario</w:t>
      </w:r>
    </w:p>
    <w:p>
      <w:r>
        <w:drawing>
          <wp:inline xmlns:a="http://schemas.openxmlformats.org/drawingml/2006/main" xmlns:pic="http://schemas.openxmlformats.org/drawingml/2006/picture">
            <wp:extent cx="3084474" cy="66751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gistro_formulari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84474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13_registro_formulario.png</w:t>
      </w:r>
    </w:p>
    <w:p>
      <w:pPr>
        <w:pStyle w:val="Heading2"/>
      </w:pPr>
      <w:r>
        <w:t>14 registro invalido</w:t>
      </w:r>
    </w:p>
    <w:p>
      <w:r>
        <w:drawing>
          <wp:inline xmlns:a="http://schemas.openxmlformats.org/drawingml/2006/main" xmlns:pic="http://schemas.openxmlformats.org/drawingml/2006/picture">
            <wp:extent cx="3084474" cy="66751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gistro_invalid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84474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14_registro_invalido.png</w:t>
      </w:r>
    </w:p>
    <w:p>
      <w:pPr>
        <w:pStyle w:val="Heading2"/>
      </w:pPr>
      <w:r>
        <w:t>15 home 320</w:t>
      </w:r>
    </w:p>
    <w:p>
      <w:r>
        <w:drawing>
          <wp:inline xmlns:a="http://schemas.openxmlformats.org/drawingml/2006/main" xmlns:pic="http://schemas.openxmlformats.org/drawingml/2006/picture">
            <wp:extent cx="2810576" cy="66751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home_3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10576" cy="667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15_home_320.png</w:t>
      </w:r>
    </w:p>
    <w:p>
      <w:pPr>
        <w:pStyle w:val="Heading2"/>
      </w:pPr>
      <w:r>
        <w:t>16 filtro region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ltro_reg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16_filtro_region.png</w:t>
      </w:r>
    </w:p>
    <w:p>
      <w:pPr>
        <w:pStyle w:val="Heading2"/>
      </w:pPr>
      <w:r>
        <w:t>17 filtros limpiados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iltros_limpiado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17_filtros_limpiados.png</w:t>
      </w:r>
    </w:p>
    <w:p>
      <w:pPr>
        <w:pStyle w:val="Heading2"/>
      </w:pPr>
      <w:r>
        <w:t>18 home tablet</w:t>
      </w:r>
    </w:p>
    <w:p>
      <w:r>
        <w:drawing>
          <wp:inline xmlns:a="http://schemas.openxmlformats.org/drawingml/2006/main" xmlns:pic="http://schemas.openxmlformats.org/drawingml/2006/picture">
            <wp:extent cx="5006340" cy="6675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home_table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Evidencia original: 18_home_tablet.png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Matriz_Casos_de_Prueba_Evento_Cultural_Fase3_Revision_QA.xlsx" TargetMode="External"/><Relationship Id="rId10" Type="http://schemas.openxmlformats.org/officeDocument/2006/relationships/hyperlink" Target="frontend_tests.log" TargetMode="External"/><Relationship Id="rId11" Type="http://schemas.openxmlformats.org/officeDocument/2006/relationships/hyperlink" Target="frontend_build.log" TargetMode="External"/><Relationship Id="rId12" Type="http://schemas.openxmlformats.org/officeDocument/2006/relationships/hyperlink" Target="frontend_lint.log" TargetMode="External"/><Relationship Id="rId13" Type="http://schemas.openxmlformats.org/officeDocument/2006/relationships/hyperlink" Target="scraper_tests.log" TargetMode="External"/><Relationship Id="rId14" Type="http://schemas.openxmlformats.org/officeDocument/2006/relationships/hyperlink" Target="axe_home.json" TargetMode="External"/><Relationship Id="rId15" Type="http://schemas.openxmlformats.org/officeDocument/2006/relationships/hyperlink" Target="axe_login.json" TargetMode="External"/><Relationship Id="rId16" Type="http://schemas.openxmlformats.org/officeDocument/2006/relationships/hyperlink" Target="controles.json" TargetMode="External"/><Relationship Id="rId17" Type="http://schemas.openxmlformats.org/officeDocument/2006/relationships/hyperlink" Target="capturas/01_home_escritorio.png" TargetMode="External"/><Relationship Id="rId18" Type="http://schemas.openxmlformats.org/officeDocument/2006/relationships/hyperlink" Target="capturas/02_busqueda_vacia.png" TargetMode="External"/><Relationship Id="rId19" Type="http://schemas.openxmlformats.org/officeDocument/2006/relationships/hyperlink" Target="capturas/03_busqueda_teatro.png" TargetMode="External"/><Relationship Id="rId20" Type="http://schemas.openxmlformats.org/officeDocument/2006/relationships/hyperlink" Target="capturas/04_admin_sin_sesion.png" TargetMode="External"/><Relationship Id="rId21" Type="http://schemas.openxmlformats.org/officeDocument/2006/relationships/hyperlink" Target="capturas/05_evento_inexistente.png" TargetMode="External"/><Relationship Id="rId22" Type="http://schemas.openxmlformats.org/officeDocument/2006/relationships/hyperlink" Target="capturas/06_detalle_evento.png" TargetMode="External"/><Relationship Id="rId23" Type="http://schemas.openxmlformats.org/officeDocument/2006/relationships/hyperlink" Target="capturas/07_publicar_invitado.png" TargetMode="External"/><Relationship Id="rId24" Type="http://schemas.openxmlformats.org/officeDocument/2006/relationships/hyperlink" Target="capturas/08_calendario_movil.png" TargetMode="External"/><Relationship Id="rId25" Type="http://schemas.openxmlformats.org/officeDocument/2006/relationships/hyperlink" Target="capturas/09_calendario_cambio_dia.png" TargetMode="External"/><Relationship Id="rId26" Type="http://schemas.openxmlformats.org/officeDocument/2006/relationships/hyperlink" Target="capturas/10_mapa_movil.png" TargetMode="External"/><Relationship Id="rId27" Type="http://schemas.openxmlformats.org/officeDocument/2006/relationships/hyperlink" Target="capturas/11_perfil_invitado.png" TargetMode="External"/><Relationship Id="rId28" Type="http://schemas.openxmlformats.org/officeDocument/2006/relationships/hyperlink" Target="capturas/12_parati_invitado.png" TargetMode="External"/><Relationship Id="rId29" Type="http://schemas.openxmlformats.org/officeDocument/2006/relationships/hyperlink" Target="capturas/13_registro_formulario.png" TargetMode="External"/><Relationship Id="rId30" Type="http://schemas.openxmlformats.org/officeDocument/2006/relationships/hyperlink" Target="capturas/14_registro_invalido.png" TargetMode="External"/><Relationship Id="rId31" Type="http://schemas.openxmlformats.org/officeDocument/2006/relationships/hyperlink" Target="capturas/15_home_320.png" TargetMode="External"/><Relationship Id="rId32" Type="http://schemas.openxmlformats.org/officeDocument/2006/relationships/hyperlink" Target="capturas/16_filtro_region.png" TargetMode="External"/><Relationship Id="rId33" Type="http://schemas.openxmlformats.org/officeDocument/2006/relationships/hyperlink" Target="capturas/17_filtros_limpiados.png" TargetMode="External"/><Relationship Id="rId34" Type="http://schemas.openxmlformats.org/officeDocument/2006/relationships/hyperlink" Target="capturas/18_home_tablet.png" TargetMode="External"/><Relationship Id="rId35" Type="http://schemas.openxmlformats.org/officeDocument/2006/relationships/hyperlink" Target="browser_errors.txt" TargetMode="External"/><Relationship Id="rId36" Type="http://schemas.openxmlformats.org/officeDocument/2006/relationships/hyperlink" Target="manifest.json" TargetMode="External"/><Relationship Id="rId37" Type="http://schemas.openxmlformats.org/officeDocument/2006/relationships/image" Target="media/image1.png"/><Relationship Id="rId38" Type="http://schemas.openxmlformats.org/officeDocument/2006/relationships/image" Target="media/image2.png"/><Relationship Id="rId39" Type="http://schemas.openxmlformats.org/officeDocument/2006/relationships/image" Target="media/image3.png"/><Relationship Id="rId40" Type="http://schemas.openxmlformats.org/officeDocument/2006/relationships/image" Target="media/image4.png"/><Relationship Id="rId41" Type="http://schemas.openxmlformats.org/officeDocument/2006/relationships/image" Target="media/image5.png"/><Relationship Id="rId42" Type="http://schemas.openxmlformats.org/officeDocument/2006/relationships/image" Target="media/image6.png"/><Relationship Id="rId43" Type="http://schemas.openxmlformats.org/officeDocument/2006/relationships/image" Target="media/image7.png"/><Relationship Id="rId44" Type="http://schemas.openxmlformats.org/officeDocument/2006/relationships/image" Target="media/image8.png"/><Relationship Id="rId45" Type="http://schemas.openxmlformats.org/officeDocument/2006/relationships/image" Target="media/image9.png"/><Relationship Id="rId46" Type="http://schemas.openxmlformats.org/officeDocument/2006/relationships/image" Target="media/image10.png"/><Relationship Id="rId47" Type="http://schemas.openxmlformats.org/officeDocument/2006/relationships/image" Target="media/image11.png"/><Relationship Id="rId48" Type="http://schemas.openxmlformats.org/officeDocument/2006/relationships/image" Target="media/image12.png"/><Relationship Id="rId49" Type="http://schemas.openxmlformats.org/officeDocument/2006/relationships/image" Target="media/image13.png"/><Relationship Id="rId50" Type="http://schemas.openxmlformats.org/officeDocument/2006/relationships/image" Target="media/image14.png"/><Relationship Id="rId51" Type="http://schemas.openxmlformats.org/officeDocument/2006/relationships/image" Target="media/image15.png"/><Relationship Id="rId52" Type="http://schemas.openxmlformats.org/officeDocument/2006/relationships/image" Target="media/image16.png"/><Relationship Id="rId53" Type="http://schemas.openxmlformats.org/officeDocument/2006/relationships/image" Target="media/image17.png"/><Relationship Id="rId5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