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四川师范大学通信工程专业</w:t>
        <w:br/>
        <w:t>2026版本科人才培养目标与毕业要求</w:t>
      </w:r>
    </w:p>
    <w:p>
      <w:pPr>
        <w:spacing w:after="480"/>
        <w:jc w:val="center"/>
      </w:pPr>
      <w:r>
        <w:rPr>
          <w:rFonts w:ascii="宋体" w:hAnsi="宋体" w:eastAsia="宋体"/>
          <w:sz w:val="22"/>
        </w:rPr>
        <w:t>（依据工程教育认证标准（2024版）及电子信息与电气工程类专业补充标准制定）</w:t>
      </w:r>
    </w:p>
    <w:p>
      <w:pPr>
        <w:pStyle w:val="Heading1"/>
      </w:pPr>
      <w:r>
        <w:rPr>
          <w:rFonts w:ascii="黑体" w:hAnsi="黑体" w:eastAsia="黑体"/>
        </w:rPr>
        <w:t>一、专业人才培养目标</w:t>
      </w:r>
    </w:p>
    <w:p>
      <w:pPr>
        <w:pStyle w:val="Heading2"/>
      </w:pPr>
      <w:r>
        <w:rPr>
          <w:rFonts w:ascii="黑体" w:hAnsi="黑体" w:eastAsia="黑体"/>
        </w:rPr>
        <w:t>总目标</w:t>
      </w:r>
    </w:p>
    <w:p>
      <w:pPr>
        <w:spacing w:line="360" w:lineRule="auto"/>
        <w:ind w:firstLine="480"/>
      </w:pPr>
      <w:r>
        <w:rPr>
          <w:rFonts w:ascii="宋体" w:hAnsi="宋体" w:eastAsia="宋体"/>
          <w:b w:val="0"/>
          <w:sz w:val="24"/>
        </w:rPr>
        <w:t>本专业"立足成都，服务四川，面向全国"，培养德智体美劳全面发展，具有社会主义核心价值观、良好人文素养、敬业精神和社会责任感，具备扎实的数学与自然科学基础、系统的计算思维与AI素养，掌握现代通信理论、通信系统与网络专业知识，能够在AI与智能系统领域从事大模型应用、智能体开发与系统集成，或在通信企业从事硬件平台及软硬件协同开发，以及在智能体通信、无人系统通信等前沿领域继续深造攻读硕士、博士学位的高素质工程技术人才。毕业后5年左右，预期达到工程师或同等技术水平，具体应达到以下目标：</w:t>
      </w:r>
    </w:p>
    <w:p>
      <w:pPr>
        <w:spacing w:line="360" w:lineRule="auto"/>
      </w:pPr>
      <w:r>
        <w:rPr>
          <w:rFonts w:ascii="宋体" w:hAnsi="宋体" w:eastAsia="宋体"/>
          <w:b/>
          <w:sz w:val="24"/>
        </w:rPr>
        <w:t>目标1 —— 专业知识与AI素养</w:t>
      </w:r>
    </w:p>
    <w:p>
      <w:pPr>
        <w:spacing w:line="360" w:lineRule="auto"/>
        <w:ind w:firstLine="480"/>
      </w:pPr>
      <w:r>
        <w:rPr>
          <w:rFonts w:ascii="宋体" w:hAnsi="宋体" w:eastAsia="宋体"/>
          <w:b w:val="0"/>
          <w:sz w:val="24"/>
        </w:rPr>
        <w:t>具备通信领域基本理论、工程基础知识以及扎实的数学与自然科学知识，掌握计算思维、AI算法设计与开发能力，理解数据、模型和算力在解决复杂工程问题中的协同作用，掌握至少一个专业方向的专门知识与技能（AI应用与智能系统方向 / 通信硬件与算法方向 / 智能体与无人系统通信方向）。</w:t>
      </w:r>
    </w:p>
    <w:p>
      <w:pPr>
        <w:spacing w:line="360" w:lineRule="auto"/>
      </w:pPr>
      <w:r>
        <w:rPr>
          <w:rFonts w:ascii="宋体" w:hAnsi="宋体" w:eastAsia="宋体"/>
          <w:b/>
          <w:sz w:val="24"/>
        </w:rPr>
        <w:t>目标2 —— 工程实践与创新能力</w:t>
      </w:r>
    </w:p>
    <w:p>
      <w:pPr>
        <w:spacing w:line="360" w:lineRule="auto"/>
        <w:ind w:firstLine="480"/>
      </w:pPr>
      <w:r>
        <w:rPr>
          <w:rFonts w:ascii="宋体" w:hAnsi="宋体" w:eastAsia="宋体"/>
          <w:b w:val="0"/>
          <w:sz w:val="24"/>
        </w:rPr>
        <w:t>能够综合运用数学、自然科学、计算和通信领域的相关理论和技术，针对AI与通信领域的复杂工程问题进行分析、设计和开发，具备在硬件平台（FPGA、嵌入式系统、机器人）及智能算法（大模型应用、智能体开发、信号处理）方面的工程实现能力，能够在设计环节体现创新意识。</w:t>
      </w:r>
    </w:p>
    <w:p>
      <w:pPr>
        <w:spacing w:line="360" w:lineRule="auto"/>
      </w:pPr>
      <w:r>
        <w:rPr>
          <w:rFonts w:ascii="宋体" w:hAnsi="宋体" w:eastAsia="宋体"/>
          <w:b/>
          <w:sz w:val="24"/>
        </w:rPr>
        <w:t>目标3 —— 团队协作与管理能力</w:t>
      </w:r>
    </w:p>
    <w:p>
      <w:pPr>
        <w:spacing w:line="360" w:lineRule="auto"/>
        <w:ind w:firstLine="480"/>
      </w:pPr>
      <w:r>
        <w:rPr>
          <w:rFonts w:ascii="宋体" w:hAnsi="宋体" w:eastAsia="宋体"/>
          <w:b w:val="0"/>
          <w:sz w:val="24"/>
        </w:rPr>
        <w:t>能够在多学科团队中有效协作，具备良好的沟通表达和组织协调能力，能够在AI企业、通信设备商或科研院所中承担技术骨干或项目管理职责，胜任工程任务的组织和实施。</w:t>
      </w:r>
    </w:p>
    <w:p>
      <w:pPr>
        <w:spacing w:line="360" w:lineRule="auto"/>
      </w:pPr>
      <w:r>
        <w:rPr>
          <w:rFonts w:ascii="宋体" w:hAnsi="宋体" w:eastAsia="宋体"/>
          <w:b/>
          <w:sz w:val="24"/>
        </w:rPr>
        <w:t>目标4 —— 职业素养与社会担当</w:t>
      </w:r>
    </w:p>
    <w:p>
      <w:pPr>
        <w:spacing w:line="360" w:lineRule="auto"/>
        <w:ind w:firstLine="480"/>
      </w:pPr>
      <w:r>
        <w:rPr>
          <w:rFonts w:ascii="宋体" w:hAnsi="宋体" w:eastAsia="宋体"/>
          <w:b w:val="0"/>
          <w:sz w:val="24"/>
        </w:rPr>
        <w:t>具备良好的道德修养、工程伦理意识和社会责任感，在工程实践中理解并践行职业道德，能够分析和评价AI与通信技术对健康、安全、环境、法律和经济可持续发展的影响，具有国际视野、批判性思维和终身学习能力，能够适应人工智能等颠覆性技术对信息通信行业的持续变革。</w:t>
      </w:r>
    </w:p>
    <w:p>
      <w:pPr>
        <w:pStyle w:val="Heading1"/>
      </w:pPr>
      <w:r>
        <w:rPr>
          <w:rFonts w:ascii="黑体" w:hAnsi="黑体" w:eastAsia="黑体"/>
        </w:rPr>
        <w:t>二、专业人才毕业要求</w:t>
      </w:r>
    </w:p>
    <w:p>
      <w:pPr>
        <w:spacing w:line="360" w:lineRule="auto"/>
        <w:ind w:firstLine="480"/>
      </w:pPr>
      <w:r>
        <w:rPr>
          <w:rFonts w:ascii="宋体" w:hAnsi="宋体" w:eastAsia="宋体"/>
          <w:b w:val="0"/>
          <w:sz w:val="24"/>
        </w:rPr>
        <w:t>根据工程教育认证标准（2024版）第4.3条，本专业制定以下11条明确、公开、可衡量的毕业要求，并将每条毕业要求细化为具有可衡量性、逻辑性、导向性和专业性的二级指标点，落实到课程教学与考核中，使"教"与"学"更有针对性和可评测性。</w:t>
      </w:r>
    </w:p>
    <w:p>
      <w:pPr>
        <w:spacing w:line="360" w:lineRule="auto"/>
      </w:pPr>
      <w:r>
        <w:rPr>
          <w:rFonts w:ascii="宋体" w:hAnsi="宋体" w:eastAsia="宋体"/>
          <w:b/>
          <w:sz w:val="24"/>
        </w:rPr>
        <w:t>4.3.1 工程知识</w:t>
      </w:r>
    </w:p>
    <w:p>
      <w:pPr>
        <w:spacing w:line="360" w:lineRule="auto"/>
        <w:ind w:firstLine="480"/>
      </w:pPr>
      <w:r>
        <w:rPr>
          <w:rFonts w:ascii="宋体" w:hAnsi="宋体" w:eastAsia="宋体"/>
          <w:b w:val="0"/>
          <w:sz w:val="22"/>
        </w:rPr>
        <w:t>能够将数学、自然科学、计算、工程基础和通信专业知识，用于解决AI与通信领域的复杂工程问题。</w:t>
      </w:r>
    </w:p>
    <w:p>
      <w:pPr>
        <w:spacing w:line="360" w:lineRule="auto"/>
        <w:ind w:left="850"/>
      </w:pPr>
      <w:r>
        <w:rPr>
          <w:rFonts w:ascii="宋体" w:hAnsi="宋体" w:eastAsia="宋体"/>
          <w:sz w:val="24"/>
        </w:rPr>
        <w:t>1.1 能够运用数学、物理、计算和工程基础知识，表述AI与通信领域的复杂工程问题。</w:t>
      </w:r>
    </w:p>
    <w:p>
      <w:pPr>
        <w:spacing w:line="360" w:lineRule="auto"/>
        <w:ind w:left="850"/>
      </w:pPr>
      <w:r>
        <w:rPr>
          <w:rFonts w:ascii="宋体" w:hAnsi="宋体" w:eastAsia="宋体"/>
          <w:sz w:val="24"/>
        </w:rPr>
        <w:t>1.2 能够运用数学、物理、计算和工程基础知识，分析AI与通信领域复杂工程问题中的关键环节和参数。</w:t>
      </w:r>
    </w:p>
    <w:p>
      <w:pPr>
        <w:spacing w:line="360" w:lineRule="auto"/>
        <w:ind w:left="850"/>
      </w:pPr>
      <w:r>
        <w:rPr>
          <w:rFonts w:ascii="宋体" w:hAnsi="宋体" w:eastAsia="宋体"/>
          <w:sz w:val="24"/>
        </w:rPr>
        <w:t>1.3 能够运用恰当的数学与物理知识，对通信系统、信号处理、电磁场等复杂工程问题建立满足实际需求的模型并求解。</w:t>
      </w:r>
    </w:p>
    <w:p>
      <w:pPr>
        <w:spacing w:line="360" w:lineRule="auto"/>
        <w:ind w:left="850"/>
      </w:pPr>
      <w:r>
        <w:rPr>
          <w:rFonts w:ascii="宋体" w:hAnsi="宋体" w:eastAsia="宋体"/>
          <w:sz w:val="24"/>
        </w:rPr>
        <w:t>1.4 能够运用专业知识和计算方法，对通信工程问题的不同解决方案进行比较与综合，理解算力、算法和数据在其中的作用。</w:t>
      </w:r>
    </w:p>
    <w:p/>
    <w:p>
      <w:pPr>
        <w:spacing w:line="360" w:lineRule="auto"/>
      </w:pPr>
      <w:r>
        <w:rPr>
          <w:rFonts w:ascii="宋体" w:hAnsi="宋体" w:eastAsia="宋体"/>
          <w:b/>
          <w:sz w:val="24"/>
        </w:rPr>
        <w:t>4.3.2 问题分析</w:t>
      </w:r>
    </w:p>
    <w:p>
      <w:pPr>
        <w:spacing w:line="360" w:lineRule="auto"/>
        <w:ind w:firstLine="480"/>
      </w:pPr>
      <w:r>
        <w:rPr>
          <w:rFonts w:ascii="宋体" w:hAnsi="宋体" w:eastAsia="宋体"/>
          <w:b w:val="0"/>
          <w:sz w:val="22"/>
        </w:rPr>
        <w:t>能够应用数学、自然科学和工程科学的基本原理，识别、表达并通过文献研究分析AI与通信领域的复杂工程问题，综合考虑可持续发展的要求，以获得有效结论。</w:t>
      </w:r>
    </w:p>
    <w:p>
      <w:pPr>
        <w:spacing w:line="360" w:lineRule="auto"/>
        <w:ind w:left="850"/>
      </w:pPr>
      <w:r>
        <w:rPr>
          <w:rFonts w:ascii="宋体" w:hAnsi="宋体" w:eastAsia="宋体"/>
          <w:sz w:val="24"/>
        </w:rPr>
        <w:t>2.1 能够运用数学、物理和专业知识，识别和判断AI与通信领域中复杂工程问题的关键环节和参数。</w:t>
      </w:r>
    </w:p>
    <w:p>
      <w:pPr>
        <w:spacing w:line="360" w:lineRule="auto"/>
        <w:ind w:left="850"/>
      </w:pPr>
      <w:r>
        <w:rPr>
          <w:rFonts w:ascii="宋体" w:hAnsi="宋体" w:eastAsia="宋体"/>
          <w:sz w:val="24"/>
        </w:rPr>
        <w:t>2.2 能够运用专业基础知识和数学模型方法，正确表达AI与通信领域中的复杂工程问题。</w:t>
      </w:r>
    </w:p>
    <w:p>
      <w:pPr>
        <w:spacing w:line="360" w:lineRule="auto"/>
        <w:ind w:left="850"/>
      </w:pPr>
      <w:r>
        <w:rPr>
          <w:rFonts w:ascii="宋体" w:hAnsi="宋体" w:eastAsia="宋体"/>
          <w:sz w:val="24"/>
        </w:rPr>
        <w:t>2.3 能够借助多种资源进行文献检索和资料查询，针对拟解决的复杂工程问题寻求不同的解决方案。</w:t>
      </w:r>
    </w:p>
    <w:p>
      <w:pPr>
        <w:spacing w:line="360" w:lineRule="auto"/>
        <w:ind w:left="850"/>
      </w:pPr>
      <w:r>
        <w:rPr>
          <w:rFonts w:ascii="宋体" w:hAnsi="宋体" w:eastAsia="宋体"/>
          <w:sz w:val="24"/>
        </w:rPr>
        <w:t>2.4 能够综合考虑可持续发展的要求，利用相关方法对问题进行分析，考虑各种影响因素最终获得有效结论。</w:t>
      </w:r>
    </w:p>
    <w:p/>
    <w:p>
      <w:pPr>
        <w:spacing w:line="360" w:lineRule="auto"/>
      </w:pPr>
      <w:r>
        <w:rPr>
          <w:rFonts w:ascii="宋体" w:hAnsi="宋体" w:eastAsia="宋体"/>
          <w:b/>
          <w:sz w:val="24"/>
        </w:rPr>
        <w:t>4.3.3 设计/开发解决方案</w:t>
      </w:r>
    </w:p>
    <w:p>
      <w:pPr>
        <w:spacing w:line="360" w:lineRule="auto"/>
        <w:ind w:firstLine="480"/>
      </w:pPr>
      <w:r>
        <w:rPr>
          <w:rFonts w:ascii="宋体" w:hAnsi="宋体" w:eastAsia="宋体"/>
          <w:b w:val="0"/>
          <w:sz w:val="22"/>
        </w:rPr>
        <w:t>能够针对AI与通信领域的复杂工程问题设计和开发解决方案，设计满足特定需求的系统、功能单元（部件）、智能算法或软件模块，体现创新性，并从健康、安全与环境、全生命周期成本与净零碳要求、法律与伦理、社会与文化等角度考虑可行性。</w:t>
      </w:r>
    </w:p>
    <w:p>
      <w:pPr>
        <w:spacing w:line="360" w:lineRule="auto"/>
        <w:ind w:left="850"/>
      </w:pPr>
      <w:r>
        <w:rPr>
          <w:rFonts w:ascii="宋体" w:hAnsi="宋体" w:eastAsia="宋体"/>
          <w:sz w:val="24"/>
        </w:rPr>
        <w:t>3.1 掌握AI与通信工程设计和产品开发全周期、全流程的基本设计/开发方法和技术，了解影响设计目标和技术方案的各种制约因素。</w:t>
      </w:r>
    </w:p>
    <w:p>
      <w:pPr>
        <w:spacing w:line="360" w:lineRule="auto"/>
        <w:ind w:left="850"/>
      </w:pPr>
      <w:r>
        <w:rPr>
          <w:rFonts w:ascii="宋体" w:hAnsi="宋体" w:eastAsia="宋体"/>
          <w:sz w:val="24"/>
        </w:rPr>
        <w:t>3.2 能够设计满足性能指标要求的通信功能单元、智能算法或软件模块。</w:t>
      </w:r>
    </w:p>
    <w:p>
      <w:pPr>
        <w:spacing w:line="360" w:lineRule="auto"/>
        <w:ind w:left="850"/>
      </w:pPr>
      <w:r>
        <w:rPr>
          <w:rFonts w:ascii="宋体" w:hAnsi="宋体" w:eastAsia="宋体"/>
          <w:sz w:val="24"/>
        </w:rPr>
        <w:t>3.3 能够针对复杂工程问题，创新性地设计满足功能需求和性能指标的系统级解决方案。</w:t>
      </w:r>
    </w:p>
    <w:p>
      <w:pPr>
        <w:spacing w:line="360" w:lineRule="auto"/>
        <w:ind w:left="850"/>
      </w:pPr>
      <w:r>
        <w:rPr>
          <w:rFonts w:ascii="宋体" w:hAnsi="宋体" w:eastAsia="宋体"/>
          <w:sz w:val="24"/>
        </w:rPr>
        <w:t>3.4 能够在设计环节综合考虑健康、安全、环境、净零碳、全生命周期成本、法律、伦理、社会、文化等制约因素。</w:t>
      </w:r>
    </w:p>
    <w:p/>
    <w:p>
      <w:pPr>
        <w:spacing w:line="360" w:lineRule="auto"/>
      </w:pPr>
      <w:r>
        <w:rPr>
          <w:rFonts w:ascii="宋体" w:hAnsi="宋体" w:eastAsia="宋体"/>
          <w:b/>
          <w:sz w:val="24"/>
        </w:rPr>
        <w:t>4.3.4 研究</w:t>
      </w:r>
    </w:p>
    <w:p>
      <w:pPr>
        <w:spacing w:line="360" w:lineRule="auto"/>
        <w:ind w:firstLine="480"/>
      </w:pPr>
      <w:r>
        <w:rPr>
          <w:rFonts w:ascii="宋体" w:hAnsi="宋体" w:eastAsia="宋体"/>
          <w:b w:val="0"/>
          <w:sz w:val="22"/>
        </w:rPr>
        <w:t>能够基于科学原理并采用科学方法对AI与通信领域的复杂工程问题进行研究，包括设计实验、采集与分析数据，并通过信息综合得到合理有效的结论。</w:t>
      </w:r>
    </w:p>
    <w:p>
      <w:pPr>
        <w:spacing w:line="360" w:lineRule="auto"/>
        <w:ind w:left="850"/>
      </w:pPr>
      <w:r>
        <w:rPr>
          <w:rFonts w:ascii="宋体" w:hAnsi="宋体" w:eastAsia="宋体"/>
          <w:sz w:val="24"/>
        </w:rPr>
        <w:t>4.1 能够基于科学原理，通过文献研究或相关方法，调研和分析AI与通信系统中复杂工程问题的解决方案。</w:t>
      </w:r>
    </w:p>
    <w:p>
      <w:pPr>
        <w:spacing w:line="360" w:lineRule="auto"/>
        <w:ind w:left="850"/>
      </w:pPr>
      <w:r>
        <w:rPr>
          <w:rFonts w:ascii="宋体" w:hAnsi="宋体" w:eastAsia="宋体"/>
          <w:sz w:val="24"/>
        </w:rPr>
        <w:t>4.2 能够根据研究对象特征，选择研究路线，设计合理的实验方案。</w:t>
      </w:r>
    </w:p>
    <w:p>
      <w:pPr>
        <w:spacing w:line="360" w:lineRule="auto"/>
        <w:ind w:left="850"/>
      </w:pPr>
      <w:r>
        <w:rPr>
          <w:rFonts w:ascii="宋体" w:hAnsi="宋体" w:eastAsia="宋体"/>
          <w:sz w:val="24"/>
        </w:rPr>
        <w:t>4.3 能够根据实验方案构建实验系统，安全地开展实验，正确地采集实验数据。</w:t>
      </w:r>
    </w:p>
    <w:p>
      <w:pPr>
        <w:spacing w:line="360" w:lineRule="auto"/>
        <w:ind w:left="850"/>
      </w:pPr>
      <w:r>
        <w:rPr>
          <w:rFonts w:ascii="宋体" w:hAnsi="宋体" w:eastAsia="宋体"/>
          <w:sz w:val="24"/>
        </w:rPr>
        <w:t>4.4 能够对实验结果和数据进行分析与解释，通过信息综合得到合理有效的结论。</w:t>
      </w:r>
    </w:p>
    <w:p/>
    <w:p>
      <w:pPr>
        <w:spacing w:line="360" w:lineRule="auto"/>
      </w:pPr>
      <w:r>
        <w:rPr>
          <w:rFonts w:ascii="宋体" w:hAnsi="宋体" w:eastAsia="宋体"/>
          <w:b/>
          <w:sz w:val="24"/>
        </w:rPr>
        <w:t>4.3.5 使用现代工具</w:t>
      </w:r>
    </w:p>
    <w:p>
      <w:pPr>
        <w:spacing w:line="360" w:lineRule="auto"/>
        <w:ind w:firstLine="480"/>
      </w:pPr>
      <w:r>
        <w:rPr>
          <w:rFonts w:ascii="宋体" w:hAnsi="宋体" w:eastAsia="宋体"/>
          <w:b w:val="0"/>
          <w:sz w:val="22"/>
        </w:rPr>
        <w:t>能够针对AI与通信领域的复杂工程问题，开发、选择与使用恰当的技术、资源、现代工程工具和信息技术工具，包括对大模型、智能体等现代AI工具的开发与应用，以及对复杂工程问题的仿真、预测与模拟，并能够理解其局限性。</w:t>
      </w:r>
    </w:p>
    <w:p>
      <w:pPr>
        <w:spacing w:line="360" w:lineRule="auto"/>
        <w:ind w:left="850"/>
      </w:pPr>
      <w:r>
        <w:rPr>
          <w:rFonts w:ascii="宋体" w:hAnsi="宋体" w:eastAsia="宋体"/>
          <w:sz w:val="24"/>
        </w:rPr>
        <w:t>5.1 了解AI与通信领域常用的仪器、开发工具、仿真平台和AI框架的使用原理和方法，并理解其局限性。</w:t>
      </w:r>
    </w:p>
    <w:p>
      <w:pPr>
        <w:spacing w:line="360" w:lineRule="auto"/>
        <w:ind w:left="850"/>
      </w:pPr>
      <w:r>
        <w:rPr>
          <w:rFonts w:ascii="宋体" w:hAnsi="宋体" w:eastAsia="宋体"/>
          <w:sz w:val="24"/>
        </w:rPr>
        <w:t>5.2 能够在复杂工程问题中合理选择和使用专业仪器、设备、软件及AI工具进行设计、仿真与计算。</w:t>
      </w:r>
    </w:p>
    <w:p>
      <w:pPr>
        <w:spacing w:line="360" w:lineRule="auto"/>
        <w:ind w:left="850"/>
      </w:pPr>
      <w:r>
        <w:rPr>
          <w:rFonts w:ascii="宋体" w:hAnsi="宋体" w:eastAsia="宋体"/>
          <w:sz w:val="24"/>
        </w:rPr>
        <w:t>5.3 能够运用现代工具（含AI工具）和文献网络资源，对复杂工程问题进行模拟和预测，并理解其局限性。</w:t>
      </w:r>
    </w:p>
    <w:p/>
    <w:p>
      <w:pPr>
        <w:spacing w:line="360" w:lineRule="auto"/>
      </w:pPr>
      <w:r>
        <w:rPr>
          <w:rFonts w:ascii="宋体" w:hAnsi="宋体" w:eastAsia="宋体"/>
          <w:b/>
          <w:sz w:val="24"/>
        </w:rPr>
        <w:t>4.3.6 工程与可持续发展</w:t>
      </w:r>
    </w:p>
    <w:p>
      <w:pPr>
        <w:spacing w:line="360" w:lineRule="auto"/>
        <w:ind w:firstLine="480"/>
      </w:pPr>
      <w:r>
        <w:rPr>
          <w:rFonts w:ascii="宋体" w:hAnsi="宋体" w:eastAsia="宋体"/>
          <w:b w:val="0"/>
          <w:sz w:val="22"/>
        </w:rPr>
        <w:t>能够基于AI与通信领域的相关背景知识，分析和评价工程实践对健康、安全、环境、法律以及经济和社会可持续发展的影响，并理解应承担的责任。</w:t>
      </w:r>
    </w:p>
    <w:p>
      <w:pPr>
        <w:spacing w:line="360" w:lineRule="auto"/>
        <w:ind w:left="850"/>
      </w:pPr>
      <w:r>
        <w:rPr>
          <w:rFonts w:ascii="宋体" w:hAnsi="宋体" w:eastAsia="宋体"/>
          <w:sz w:val="24"/>
        </w:rPr>
        <w:t>6.1 了解AI与通信产业相关的技术标准、知识产权、行业要求、方针政策和法律法规。</w:t>
      </w:r>
    </w:p>
    <w:p>
      <w:pPr>
        <w:spacing w:line="360" w:lineRule="auto"/>
        <w:ind w:left="850"/>
      </w:pPr>
      <w:r>
        <w:rPr>
          <w:rFonts w:ascii="宋体" w:hAnsi="宋体" w:eastAsia="宋体"/>
          <w:sz w:val="24"/>
        </w:rPr>
        <w:t>6.2 能够分析和评价AI与通信工程实践活动和复杂工程问题解决方案对健康、安全、环境、法律、经济和社会可持续发展的影响，并理解应承担的责任。</w:t>
      </w:r>
    </w:p>
    <w:p/>
    <w:p>
      <w:pPr>
        <w:spacing w:line="360" w:lineRule="auto"/>
      </w:pPr>
      <w:r>
        <w:rPr>
          <w:rFonts w:ascii="宋体" w:hAnsi="宋体" w:eastAsia="宋体"/>
          <w:b/>
          <w:sz w:val="24"/>
        </w:rPr>
        <w:t>4.3.7 工程伦理和职业规范</w:t>
      </w:r>
    </w:p>
    <w:p>
      <w:pPr>
        <w:spacing w:line="360" w:lineRule="auto"/>
        <w:ind w:firstLine="480"/>
      </w:pPr>
      <w:r>
        <w:rPr>
          <w:rFonts w:ascii="宋体" w:hAnsi="宋体" w:eastAsia="宋体"/>
          <w:b w:val="0"/>
          <w:sz w:val="22"/>
        </w:rPr>
        <w:t>有工程报国、为民造福的意识，具有人文社会科学素养和社会责任感，能够在AI与通信领域的工程实践中理解和践行工程伦理，遵守工程职业道德、规范和相关法律，履行责任。</w:t>
      </w:r>
    </w:p>
    <w:p>
      <w:pPr>
        <w:spacing w:line="360" w:lineRule="auto"/>
        <w:ind w:left="850"/>
      </w:pPr>
      <w:r>
        <w:rPr>
          <w:rFonts w:ascii="宋体" w:hAnsi="宋体" w:eastAsia="宋体"/>
          <w:sz w:val="24"/>
        </w:rPr>
        <w:t>7.1 树立正确的世界观、人生观和价值观，具有思辨能力和批判精神，正确认识个体性与社会性的统一关系，了解中国国情。</w:t>
      </w:r>
    </w:p>
    <w:p>
      <w:pPr>
        <w:spacing w:line="360" w:lineRule="auto"/>
        <w:ind w:left="850"/>
      </w:pPr>
      <w:r>
        <w:rPr>
          <w:rFonts w:ascii="宋体" w:hAnsi="宋体" w:eastAsia="宋体"/>
          <w:sz w:val="24"/>
        </w:rPr>
        <w:t>7.2 遵守"诚信、公正、精业、进取"的原则，理解并践行工程伦理，在AI与通信工程实践中自觉遵守工程职业道德和规范。</w:t>
      </w:r>
    </w:p>
    <w:p>
      <w:pPr>
        <w:spacing w:line="360" w:lineRule="auto"/>
        <w:ind w:left="850"/>
      </w:pPr>
      <w:r>
        <w:rPr>
          <w:rFonts w:ascii="宋体" w:hAnsi="宋体" w:eastAsia="宋体"/>
          <w:sz w:val="24"/>
        </w:rPr>
        <w:t>7.3 具有良好的法律意识和较强的社会责任感，在工程实践中自觉履行对公众及环境保护的社会责任，特别关注AI技术应用中的伦理边界。</w:t>
      </w:r>
    </w:p>
    <w:p/>
    <w:p>
      <w:pPr>
        <w:spacing w:line="360" w:lineRule="auto"/>
      </w:pPr>
      <w:r>
        <w:rPr>
          <w:rFonts w:ascii="宋体" w:hAnsi="宋体" w:eastAsia="宋体"/>
          <w:b/>
          <w:sz w:val="24"/>
        </w:rPr>
        <w:t>4.3.8 个人与团队</w:t>
      </w:r>
    </w:p>
    <w:p>
      <w:pPr>
        <w:spacing w:line="360" w:lineRule="auto"/>
        <w:ind w:firstLine="480"/>
      </w:pPr>
      <w:r>
        <w:rPr>
          <w:rFonts w:ascii="宋体" w:hAnsi="宋体" w:eastAsia="宋体"/>
          <w:b w:val="0"/>
          <w:sz w:val="22"/>
        </w:rPr>
        <w:t>能够在多样化、多学科背景下的团队中承担个体、团队成员以及负责人的角色，具备独立承担工程任务和与团队成员协作开展工作的能力。</w:t>
      </w:r>
    </w:p>
    <w:p>
      <w:pPr>
        <w:spacing w:line="360" w:lineRule="auto"/>
        <w:ind w:left="850"/>
      </w:pPr>
      <w:r>
        <w:rPr>
          <w:rFonts w:ascii="宋体" w:hAnsi="宋体" w:eastAsia="宋体"/>
          <w:sz w:val="24"/>
        </w:rPr>
        <w:t>8.1 具有有效沟通、合作共事等团队合作所需的基本素养。</w:t>
      </w:r>
    </w:p>
    <w:p>
      <w:pPr>
        <w:spacing w:line="360" w:lineRule="auto"/>
        <w:ind w:left="850"/>
      </w:pPr>
      <w:r>
        <w:rPr>
          <w:rFonts w:ascii="宋体" w:hAnsi="宋体" w:eastAsia="宋体"/>
          <w:sz w:val="24"/>
        </w:rPr>
        <w:t>8.2 具有一定的表达和人际交往能力，能够在团队中独立承担或与团队成员合作开展工作。</w:t>
      </w:r>
    </w:p>
    <w:p>
      <w:pPr>
        <w:spacing w:line="360" w:lineRule="auto"/>
        <w:ind w:left="850"/>
      </w:pPr>
      <w:r>
        <w:rPr>
          <w:rFonts w:ascii="宋体" w:hAnsi="宋体" w:eastAsia="宋体"/>
          <w:sz w:val="24"/>
        </w:rPr>
        <w:t>8.3 具有一定的组织管理能力，能够组织、协调和指挥团队开展工作。</w:t>
      </w:r>
    </w:p>
    <w:p/>
    <w:p>
      <w:pPr>
        <w:spacing w:line="360" w:lineRule="auto"/>
      </w:pPr>
      <w:r>
        <w:rPr>
          <w:rFonts w:ascii="宋体" w:hAnsi="宋体" w:eastAsia="宋体"/>
          <w:b/>
          <w:sz w:val="24"/>
        </w:rPr>
        <w:t>4.3.9 沟通</w:t>
      </w:r>
    </w:p>
    <w:p>
      <w:pPr>
        <w:spacing w:line="360" w:lineRule="auto"/>
        <w:ind w:firstLine="480"/>
      </w:pPr>
      <w:r>
        <w:rPr>
          <w:rFonts w:ascii="宋体" w:hAnsi="宋体" w:eastAsia="宋体"/>
          <w:b w:val="0"/>
          <w:sz w:val="22"/>
        </w:rPr>
        <w:t>能够就AI与通信领域的复杂工程问题与业界同行及社会公众进行有效沟通和交流，包括撰写技术报告和设计文稿、陈述发言、清晰表达或回应质疑；具备一定的国际视野，能够在跨文化背景下进行沟通和交流，理解、尊重语言和文化差异。</w:t>
      </w:r>
    </w:p>
    <w:p>
      <w:pPr>
        <w:spacing w:line="360" w:lineRule="auto"/>
        <w:ind w:left="850"/>
      </w:pPr>
      <w:r>
        <w:rPr>
          <w:rFonts w:ascii="宋体" w:hAnsi="宋体" w:eastAsia="宋体"/>
          <w:sz w:val="24"/>
        </w:rPr>
        <w:t>9.1 能够运用恰当的方式撰写技术报告、设计文稿、陈述发言，清晰表达和回应质疑。</w:t>
      </w:r>
    </w:p>
    <w:p>
      <w:pPr>
        <w:spacing w:line="360" w:lineRule="auto"/>
        <w:ind w:left="850"/>
      </w:pPr>
      <w:r>
        <w:rPr>
          <w:rFonts w:ascii="宋体" w:hAnsi="宋体" w:eastAsia="宋体"/>
          <w:sz w:val="24"/>
        </w:rPr>
        <w:t>9.2 具备跟踪AI与通信领域国际发展趋势和研究热点的能力，理解和尊重世界不同文化的差异性和多样性。</w:t>
      </w:r>
    </w:p>
    <w:p>
      <w:pPr>
        <w:spacing w:line="360" w:lineRule="auto"/>
        <w:ind w:left="850"/>
      </w:pPr>
      <w:r>
        <w:rPr>
          <w:rFonts w:ascii="宋体" w:hAnsi="宋体" w:eastAsia="宋体"/>
          <w:sz w:val="24"/>
        </w:rPr>
        <w:t>9.3 具备跨文化交流的语言和书面表达能力，能够在跨文化背景下就专业问题进行沟通和交流。</w:t>
      </w:r>
    </w:p>
    <w:p/>
    <w:p>
      <w:pPr>
        <w:spacing w:line="360" w:lineRule="auto"/>
      </w:pPr>
      <w:r>
        <w:rPr>
          <w:rFonts w:ascii="宋体" w:hAnsi="宋体" w:eastAsia="宋体"/>
          <w:b/>
          <w:sz w:val="24"/>
        </w:rPr>
        <w:t>4.3.10 项目管理</w:t>
      </w:r>
    </w:p>
    <w:p>
      <w:pPr>
        <w:spacing w:line="360" w:lineRule="auto"/>
        <w:ind w:firstLine="480"/>
      </w:pPr>
      <w:r>
        <w:rPr>
          <w:rFonts w:ascii="宋体" w:hAnsi="宋体" w:eastAsia="宋体"/>
          <w:b w:val="0"/>
          <w:sz w:val="22"/>
        </w:rPr>
        <w:t>理解并掌握AI与通信领域工程项目相关的管理原理与经济决策方法，并能在多学科环境中应用。</w:t>
      </w:r>
    </w:p>
    <w:p>
      <w:pPr>
        <w:spacing w:line="360" w:lineRule="auto"/>
        <w:ind w:left="850"/>
      </w:pPr>
      <w:r>
        <w:rPr>
          <w:rFonts w:ascii="宋体" w:hAnsi="宋体" w:eastAsia="宋体"/>
          <w:sz w:val="24"/>
        </w:rPr>
        <w:t>10.1 掌握AI与通信领域工程项目中涉及的管理知识和经济决策方法。</w:t>
      </w:r>
    </w:p>
    <w:p>
      <w:pPr>
        <w:spacing w:line="360" w:lineRule="auto"/>
        <w:ind w:left="850"/>
      </w:pPr>
      <w:r>
        <w:rPr>
          <w:rFonts w:ascii="宋体" w:hAnsi="宋体" w:eastAsia="宋体"/>
          <w:sz w:val="24"/>
        </w:rPr>
        <w:t>10.2 了解工程与产品的成本构成，理解工程实施过程中的工程管理与经济决策问题。</w:t>
      </w:r>
    </w:p>
    <w:p>
      <w:pPr>
        <w:spacing w:line="360" w:lineRule="auto"/>
        <w:ind w:left="850"/>
      </w:pPr>
      <w:r>
        <w:rPr>
          <w:rFonts w:ascii="宋体" w:hAnsi="宋体" w:eastAsia="宋体"/>
          <w:sz w:val="24"/>
        </w:rPr>
        <w:t>10.3 能在多学科环境下，在AI与通信工程项目设计开发过程中运用工程管理与经济决策方法。</w:t>
      </w:r>
    </w:p>
    <w:p/>
    <w:p>
      <w:pPr>
        <w:spacing w:line="360" w:lineRule="auto"/>
      </w:pPr>
      <w:r>
        <w:rPr>
          <w:rFonts w:ascii="宋体" w:hAnsi="宋体" w:eastAsia="宋体"/>
          <w:b/>
          <w:sz w:val="24"/>
        </w:rPr>
        <w:t>4.3.11 终身学习</w:t>
      </w:r>
    </w:p>
    <w:p>
      <w:pPr>
        <w:spacing w:line="360" w:lineRule="auto"/>
        <w:ind w:firstLine="480"/>
      </w:pPr>
      <w:r>
        <w:rPr>
          <w:rFonts w:ascii="宋体" w:hAnsi="宋体" w:eastAsia="宋体"/>
          <w:b w:val="0"/>
          <w:sz w:val="22"/>
        </w:rPr>
        <w:t>具有自主学习、终身学习和批判性思维的意识和能力，能够理解以大模型和智能体为代表的广泛技术变革对工程和社会的影响，适应新技术变革。</w:t>
      </w:r>
    </w:p>
    <w:p>
      <w:pPr>
        <w:spacing w:line="360" w:lineRule="auto"/>
        <w:ind w:left="850"/>
      </w:pPr>
      <w:r>
        <w:rPr>
          <w:rFonts w:ascii="宋体" w:hAnsi="宋体" w:eastAsia="宋体"/>
          <w:sz w:val="24"/>
        </w:rPr>
        <w:t>11.1 能够认识到自主学习和终身学习的必要性，对终身学习具有正确的认识，具备批判性思维能力。</w:t>
      </w:r>
    </w:p>
    <w:p>
      <w:pPr>
        <w:spacing w:line="360" w:lineRule="auto"/>
        <w:ind w:left="850"/>
      </w:pPr>
      <w:r>
        <w:rPr>
          <w:rFonts w:ascii="宋体" w:hAnsi="宋体" w:eastAsia="宋体"/>
          <w:sz w:val="24"/>
        </w:rPr>
        <w:t>11.2 具有持续学习和适应发展的能力，能够跟踪AI与通信领域的技术变革，适应行业的快速发展和职业变化。</w:t>
      </w:r>
    </w:p>
    <w:p/>
    <w:p>
      <w:pPr>
        <w:pStyle w:val="Heading1"/>
      </w:pPr>
      <w:r>
        <w:rPr>
          <w:rFonts w:ascii="黑体" w:hAnsi="黑体" w:eastAsia="黑体"/>
        </w:rPr>
        <w:t>三、培养目标与毕业要求支撑关系矩阵</w:t>
      </w:r>
    </w:p>
    <w:p>
      <w:pPr>
        <w:spacing w:line="360" w:lineRule="auto"/>
        <w:ind w:firstLine="480"/>
      </w:pPr>
      <w:r>
        <w:rPr>
          <w:rFonts w:ascii="宋体" w:hAnsi="宋体" w:eastAsia="宋体"/>
          <w:b w:val="0"/>
          <w:sz w:val="24"/>
        </w:rPr>
        <w:t>下表展示了11条毕业要求对4项培养目标的支撑关系。"●"表示该毕业要求对该培养目标有直接支撑作用。</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20"/>
              </w:rPr>
              <w:t>毕业要求</w:t>
            </w:r>
          </w:p>
        </w:tc>
        <w:tc>
          <w:tcPr>
            <w:tcW w:type="dxa" w:w="1727"/>
          </w:tcPr>
          <w:p>
            <w:pPr>
              <w:jc w:val="center"/>
            </w:pPr>
            <w:r>
              <w:rPr>
                <w:b/>
                <w:sz w:val="20"/>
              </w:rPr>
              <w:t>目标1</w:t>
              <w:br/>
              <w:t>专业知识与AI素养</w:t>
            </w:r>
          </w:p>
        </w:tc>
        <w:tc>
          <w:tcPr>
            <w:tcW w:type="dxa" w:w="1727"/>
          </w:tcPr>
          <w:p>
            <w:pPr>
              <w:jc w:val="center"/>
            </w:pPr>
            <w:r>
              <w:rPr>
                <w:b/>
                <w:sz w:val="20"/>
              </w:rPr>
              <w:t>目标2</w:t>
              <w:br/>
              <w:t>工程实践与创新能力</w:t>
            </w:r>
          </w:p>
        </w:tc>
        <w:tc>
          <w:tcPr>
            <w:tcW w:type="dxa" w:w="1727"/>
          </w:tcPr>
          <w:p>
            <w:pPr>
              <w:jc w:val="center"/>
            </w:pPr>
            <w:r>
              <w:rPr>
                <w:b/>
                <w:sz w:val="20"/>
              </w:rPr>
              <w:t>目标3</w:t>
              <w:br/>
              <w:t>团队协作与管理能力</w:t>
            </w:r>
          </w:p>
        </w:tc>
        <w:tc>
          <w:tcPr>
            <w:tcW w:type="dxa" w:w="1727"/>
          </w:tcPr>
          <w:p>
            <w:pPr>
              <w:jc w:val="center"/>
            </w:pPr>
            <w:r>
              <w:rPr>
                <w:b/>
                <w:sz w:val="20"/>
              </w:rPr>
              <w:t>目标4</w:t>
              <w:br/>
              <w:t>职业素养与社会担当</w:t>
            </w:r>
          </w:p>
        </w:tc>
      </w:tr>
      <w:tr>
        <w:tc>
          <w:tcPr>
            <w:tcW w:type="dxa" w:w="1727"/>
          </w:tcPr>
          <w:p>
            <w:pPr>
              <w:jc w:val="center"/>
            </w:pPr>
            <w:r>
              <w:rPr>
                <w:sz w:val="20"/>
              </w:rPr>
              <w:t>4.3.1 工程知识</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r>
          </w:p>
        </w:tc>
      </w:tr>
      <w:tr>
        <w:tc>
          <w:tcPr>
            <w:tcW w:type="dxa" w:w="1727"/>
          </w:tcPr>
          <w:p>
            <w:pPr>
              <w:jc w:val="center"/>
            </w:pPr>
            <w:r>
              <w:rPr>
                <w:sz w:val="20"/>
              </w:rPr>
              <w:t>4.3.2 问题分析</w:t>
            </w:r>
          </w:p>
        </w:tc>
        <w:tc>
          <w:tcPr>
            <w:tcW w:type="dxa" w:w="1727"/>
          </w:tcPr>
          <w:p>
            <w:pPr>
              <w:jc w:val="center"/>
            </w:pPr>
            <w:r>
              <w:rPr>
                <w:sz w:val="20"/>
              </w:rPr>
              <w:t>●</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r>
          </w:p>
        </w:tc>
      </w:tr>
      <w:tr>
        <w:tc>
          <w:tcPr>
            <w:tcW w:type="dxa" w:w="1727"/>
          </w:tcPr>
          <w:p>
            <w:pPr>
              <w:jc w:val="center"/>
            </w:pPr>
            <w:r>
              <w:rPr>
                <w:sz w:val="20"/>
              </w:rPr>
              <w:t>4.3.3 设计/开发解决方案</w:t>
            </w:r>
          </w:p>
        </w:tc>
        <w:tc>
          <w:tcPr>
            <w:tcW w:type="dxa" w:w="1727"/>
          </w:tcPr>
          <w:p>
            <w:pPr>
              <w:jc w:val="center"/>
            </w:pPr>
            <w:r>
              <w:rPr>
                <w:sz w:val="20"/>
              </w:rPr>
              <w:t>●</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r>
          </w:p>
        </w:tc>
      </w:tr>
      <w:tr>
        <w:tc>
          <w:tcPr>
            <w:tcW w:type="dxa" w:w="1727"/>
          </w:tcPr>
          <w:p>
            <w:pPr>
              <w:jc w:val="center"/>
            </w:pPr>
            <w:r>
              <w:rPr>
                <w:sz w:val="20"/>
              </w:rPr>
              <w:t>4.3.4 研究</w:t>
            </w:r>
          </w:p>
        </w:tc>
        <w:tc>
          <w:tcPr>
            <w:tcW w:type="dxa" w:w="1727"/>
          </w:tcPr>
          <w:p>
            <w:pPr>
              <w:jc w:val="center"/>
            </w:pPr>
            <w:r>
              <w:rPr>
                <w:sz w:val="20"/>
              </w:rPr>
              <w:t>●</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t>●</w:t>
            </w:r>
          </w:p>
        </w:tc>
      </w:tr>
      <w:tr>
        <w:tc>
          <w:tcPr>
            <w:tcW w:type="dxa" w:w="1727"/>
          </w:tcPr>
          <w:p>
            <w:pPr>
              <w:jc w:val="center"/>
            </w:pPr>
            <w:r>
              <w:rPr>
                <w:sz w:val="20"/>
              </w:rPr>
              <w:t>4.3.5 使用现代工具</w:t>
            </w:r>
          </w:p>
        </w:tc>
        <w:tc>
          <w:tcPr>
            <w:tcW w:type="dxa" w:w="1727"/>
          </w:tcPr>
          <w:p>
            <w:pPr>
              <w:jc w:val="center"/>
            </w:pPr>
            <w:r>
              <w:rPr>
                <w:sz w:val="20"/>
              </w:rPr>
              <w:t>●</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r>
          </w:p>
        </w:tc>
      </w:tr>
      <w:tr>
        <w:tc>
          <w:tcPr>
            <w:tcW w:type="dxa" w:w="1727"/>
          </w:tcPr>
          <w:p>
            <w:pPr>
              <w:jc w:val="center"/>
            </w:pPr>
            <w:r>
              <w:rPr>
                <w:sz w:val="20"/>
              </w:rPr>
              <w:t>4.3.6 工程与可持续发展</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t>●</w:t>
            </w:r>
          </w:p>
        </w:tc>
        <w:tc>
          <w:tcPr>
            <w:tcW w:type="dxa" w:w="1727"/>
          </w:tcPr>
          <w:p>
            <w:pPr>
              <w:jc w:val="center"/>
            </w:pPr>
            <w:r>
              <w:rPr>
                <w:sz w:val="20"/>
              </w:rPr>
              <w:t>●</w:t>
            </w:r>
          </w:p>
        </w:tc>
      </w:tr>
      <w:tr>
        <w:tc>
          <w:tcPr>
            <w:tcW w:type="dxa" w:w="1727"/>
          </w:tcPr>
          <w:p>
            <w:pPr>
              <w:jc w:val="center"/>
            </w:pPr>
            <w:r>
              <w:rPr>
                <w:sz w:val="20"/>
              </w:rPr>
              <w:t>4.3.7 工程伦理和职业规范</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t>●</w:t>
            </w:r>
          </w:p>
        </w:tc>
      </w:tr>
      <w:tr>
        <w:tc>
          <w:tcPr>
            <w:tcW w:type="dxa" w:w="1727"/>
          </w:tcPr>
          <w:p>
            <w:pPr>
              <w:jc w:val="center"/>
            </w:pPr>
            <w:r>
              <w:rPr>
                <w:sz w:val="20"/>
              </w:rPr>
              <w:t>4.3.8 个人与团队</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t>●</w:t>
            </w:r>
          </w:p>
        </w:tc>
        <w:tc>
          <w:tcPr>
            <w:tcW w:type="dxa" w:w="1727"/>
          </w:tcPr>
          <w:p>
            <w:pPr>
              <w:jc w:val="center"/>
            </w:pPr>
            <w:r>
              <w:rPr>
                <w:sz w:val="20"/>
              </w:rPr>
            </w:r>
          </w:p>
        </w:tc>
      </w:tr>
      <w:tr>
        <w:tc>
          <w:tcPr>
            <w:tcW w:type="dxa" w:w="1727"/>
          </w:tcPr>
          <w:p>
            <w:pPr>
              <w:jc w:val="center"/>
            </w:pPr>
            <w:r>
              <w:rPr>
                <w:sz w:val="20"/>
              </w:rPr>
              <w:t>4.3.9 沟通</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t>●</w:t>
            </w:r>
          </w:p>
        </w:tc>
        <w:tc>
          <w:tcPr>
            <w:tcW w:type="dxa" w:w="1727"/>
          </w:tcPr>
          <w:p>
            <w:pPr>
              <w:jc w:val="center"/>
            </w:pPr>
            <w:r>
              <w:rPr>
                <w:sz w:val="20"/>
              </w:rPr>
            </w:r>
          </w:p>
        </w:tc>
      </w:tr>
      <w:tr>
        <w:tc>
          <w:tcPr>
            <w:tcW w:type="dxa" w:w="1727"/>
          </w:tcPr>
          <w:p>
            <w:pPr>
              <w:jc w:val="center"/>
            </w:pPr>
            <w:r>
              <w:rPr>
                <w:sz w:val="20"/>
              </w:rPr>
              <w:t>4.3.10 项目管理</w:t>
            </w:r>
          </w:p>
        </w:tc>
        <w:tc>
          <w:tcPr>
            <w:tcW w:type="dxa" w:w="1727"/>
          </w:tcPr>
          <w:p>
            <w:pPr>
              <w:jc w:val="center"/>
            </w:pPr>
            <w:r>
              <w:rPr>
                <w:sz w:val="20"/>
              </w:rPr>
            </w:r>
          </w:p>
        </w:tc>
        <w:tc>
          <w:tcPr>
            <w:tcW w:type="dxa" w:w="1727"/>
          </w:tcPr>
          <w:p>
            <w:pPr>
              <w:jc w:val="center"/>
            </w:pPr>
            <w:r>
              <w:rPr>
                <w:sz w:val="20"/>
              </w:rPr>
            </w:r>
          </w:p>
        </w:tc>
        <w:tc>
          <w:tcPr>
            <w:tcW w:type="dxa" w:w="1727"/>
          </w:tcPr>
          <w:p>
            <w:pPr>
              <w:jc w:val="center"/>
            </w:pPr>
            <w:r>
              <w:rPr>
                <w:sz w:val="20"/>
              </w:rPr>
              <w:t>●</w:t>
            </w:r>
          </w:p>
        </w:tc>
        <w:tc>
          <w:tcPr>
            <w:tcW w:type="dxa" w:w="1727"/>
          </w:tcPr>
          <w:p>
            <w:pPr>
              <w:jc w:val="center"/>
            </w:pPr>
            <w:r>
              <w:rPr>
                <w:sz w:val="20"/>
              </w:rPr>
            </w:r>
          </w:p>
        </w:tc>
      </w:tr>
      <w:tr>
        <w:tc>
          <w:tcPr>
            <w:tcW w:type="dxa" w:w="1727"/>
          </w:tcPr>
          <w:p>
            <w:pPr>
              <w:jc w:val="center"/>
            </w:pPr>
            <w:r>
              <w:rPr>
                <w:sz w:val="20"/>
              </w:rPr>
              <w:t>4.3.11 终身学习</w:t>
            </w:r>
          </w:p>
        </w:tc>
        <w:tc>
          <w:tcPr>
            <w:tcW w:type="dxa" w:w="1727"/>
          </w:tcPr>
          <w:p>
            <w:pPr>
              <w:jc w:val="center"/>
            </w:pPr>
            <w:r>
              <w:rPr>
                <w:sz w:val="20"/>
              </w:rPr>
              <w:t>●</w:t>
            </w:r>
          </w:p>
        </w:tc>
        <w:tc>
          <w:tcPr>
            <w:tcW w:type="dxa" w:w="1727"/>
          </w:tcPr>
          <w:p>
            <w:pPr>
              <w:jc w:val="center"/>
            </w:pPr>
            <w:r>
              <w:rPr>
                <w:sz w:val="20"/>
              </w:rPr>
              <w:t>●</w:t>
            </w:r>
          </w:p>
        </w:tc>
        <w:tc>
          <w:tcPr>
            <w:tcW w:type="dxa" w:w="1727"/>
          </w:tcPr>
          <w:p>
            <w:pPr>
              <w:jc w:val="center"/>
            </w:pPr>
            <w:r>
              <w:rPr>
                <w:sz w:val="20"/>
              </w:rPr>
            </w:r>
          </w:p>
        </w:tc>
        <w:tc>
          <w:tcPr>
            <w:tcW w:type="dxa" w:w="1727"/>
          </w:tcPr>
          <w:p>
            <w:pPr>
              <w:jc w:val="center"/>
            </w:pPr>
            <w:r>
              <w:rPr>
                <w:sz w:val="20"/>
              </w:rPr>
              <w:t>●</w:t>
            </w:r>
          </w:p>
        </w:tc>
      </w:tr>
      <w:tr>
        <w:tc>
          <w:tcPr>
            <w:tcW w:type="dxa" w:w="8635"/>
            <w:gridSpan w:val="5"/>
          </w:tcPr>
          <w:p>
            <w:pPr>
              <w:jc w:val="center"/>
            </w:pPr>
            <w:r/>
          </w:p>
        </w:tc>
      </w:tr>
    </w:tbl>
    <w:p>
      <w:pPr>
        <w:pStyle w:val="Heading1"/>
      </w:pPr>
      <w:r>
        <w:rPr>
          <w:rFonts w:ascii="黑体" w:hAnsi="黑体" w:eastAsia="黑体"/>
        </w:rPr>
        <w:t>四、三个职业出口及其关键支撑课程</w:t>
      </w:r>
    </w:p>
    <w:p>
      <w:pPr>
        <w:spacing w:line="360" w:lineRule="auto"/>
        <w:ind w:firstLine="480"/>
      </w:pPr>
      <w:r>
        <w:rPr>
          <w:rFonts w:ascii="宋体" w:hAnsi="宋体" w:eastAsia="宋体"/>
          <w:b w:val="0"/>
          <w:sz w:val="24"/>
        </w:rPr>
        <w:t>本方案明确三个差异化职业出口，紧密对接当前信息通信行业发展趋势，学生可根据个人兴趣和发展规划选择相应的课程组合：</w:t>
      </w:r>
    </w:p>
    <w:p>
      <w:pPr>
        <w:spacing w:line="360" w:lineRule="auto"/>
      </w:pPr>
      <w:r>
        <w:rPr>
          <w:rFonts w:ascii="宋体" w:hAnsi="宋体" w:eastAsia="宋体"/>
          <w:b/>
          <w:sz w:val="24"/>
        </w:rPr>
        <w:t>出口一：AI应用与智能系统方向（面向AI企业、互联网大厂及行业数字化转型企业）</w:t>
      </w:r>
    </w:p>
    <w:p>
      <w:pPr>
        <w:spacing w:line="360" w:lineRule="auto"/>
        <w:ind w:firstLine="480"/>
      </w:pPr>
      <w:r>
        <w:rPr>
          <w:rFonts w:ascii="宋体" w:hAnsi="宋体" w:eastAsia="宋体"/>
          <w:b w:val="0"/>
          <w:sz w:val="24"/>
        </w:rPr>
        <w:t>核心能力定位：大模型应用开发能力、智能体设计与构建能力、AI系统集成与部署能力。本方向面向当前AI技术重塑软件行业的产业现实，培养能够基于大语言模型、多模态模型等前沿AI技术，设计和开发智能应用系统的新型工程人才，而非传统的以编码为中心的软件工程师。</w:t>
      </w:r>
    </w:p>
    <w:p>
      <w:pPr>
        <w:spacing w:line="360" w:lineRule="auto"/>
        <w:ind w:firstLine="480"/>
      </w:pPr>
      <w:r>
        <w:rPr>
          <w:rFonts w:ascii="宋体" w:hAnsi="宋体" w:eastAsia="宋体"/>
          <w:b w:val="0"/>
          <w:sz w:val="24"/>
        </w:rPr>
        <w:t>关键支撑课程：计算机基础及高级语言程序设计、面向对象程序设计、算法与数据结构、Python程序设计综合实践、机器学习与深度学习基础、模式识别与机器视觉、AI智能体开发、智能通信系统设计、人工智能教育技术、软件系统设计综合实践。</w:t>
      </w:r>
    </w:p>
    <w:p>
      <w:pPr>
        <w:spacing w:line="360" w:lineRule="auto"/>
      </w:pPr>
      <w:r>
        <w:rPr>
          <w:rFonts w:ascii="宋体" w:hAnsi="宋体" w:eastAsia="宋体"/>
          <w:b/>
          <w:sz w:val="24"/>
        </w:rPr>
        <w:t>出口二：通信硬件与算法方向（面向通信设备商、芯片企业及智能硬件企业）</w:t>
      </w:r>
    </w:p>
    <w:p>
      <w:pPr>
        <w:spacing w:line="360" w:lineRule="auto"/>
        <w:ind w:firstLine="480"/>
      </w:pPr>
      <w:r>
        <w:rPr>
          <w:rFonts w:ascii="宋体" w:hAnsi="宋体" w:eastAsia="宋体"/>
          <w:b w:val="0"/>
          <w:sz w:val="24"/>
        </w:rPr>
        <w:t>核心能力定位：硬件平台设计能力、嵌入式系统开发能力、通信信号处理算法实现能力。本方向培养能够在FPGA、嵌入式处理器、机器人平台等硬件基础上，完成从底层电路到上层算法的软硬件协同开发的复合型工程师。</w:t>
      </w:r>
    </w:p>
    <w:p>
      <w:pPr>
        <w:spacing w:line="360" w:lineRule="auto"/>
        <w:ind w:firstLine="480"/>
      </w:pPr>
      <w:r>
        <w:rPr>
          <w:rFonts w:ascii="宋体" w:hAnsi="宋体" w:eastAsia="宋体"/>
          <w:b w:val="0"/>
          <w:sz w:val="24"/>
        </w:rPr>
        <w:t>关键支撑课程：电路分析与电子线路(1)(2)、数字逻辑与电路、微机原理与接口技术、FPGA应用开发、嵌入式系统开发、机器人设计与制造、机器人操作系统与编程、软件无线电技术应用、通信系统软硬件协同设计实践、现代通信原理。</w:t>
      </w:r>
    </w:p>
    <w:p>
      <w:pPr>
        <w:spacing w:line="360" w:lineRule="auto"/>
      </w:pPr>
      <w:r>
        <w:rPr>
          <w:rFonts w:ascii="宋体" w:hAnsi="宋体" w:eastAsia="宋体"/>
          <w:b/>
          <w:sz w:val="24"/>
        </w:rPr>
        <w:t>出口三：智能体通信与无人系统通信方向（面向科研院所及硕士研究生深造）</w:t>
      </w:r>
    </w:p>
    <w:p>
      <w:pPr>
        <w:spacing w:line="360" w:lineRule="auto"/>
        <w:ind w:firstLine="480"/>
      </w:pPr>
      <w:r>
        <w:rPr>
          <w:rFonts w:ascii="宋体" w:hAnsi="宋体" w:eastAsia="宋体"/>
          <w:b w:val="0"/>
          <w:sz w:val="24"/>
        </w:rPr>
        <w:t>核心能力定位：智能体通信理论、无人系统组网与协同能力、前沿技术研究能力。本方向紧贴当前通信领域最活跃的研究前沿——多智能体协作通信、无人机集群组网、低空经济通信基础设施、卫星互联网、量子通信等，培养具备扎实理论基础和研究能力、能够进入国内外高水平大学和科研机构继续深造的学术后备人才。</w:t>
      </w:r>
    </w:p>
    <w:p>
      <w:pPr>
        <w:spacing w:line="360" w:lineRule="auto"/>
        <w:ind w:firstLine="480"/>
      </w:pPr>
      <w:r>
        <w:rPr>
          <w:rFonts w:ascii="宋体" w:hAnsi="宋体" w:eastAsia="宋体"/>
          <w:b w:val="0"/>
          <w:sz w:val="24"/>
        </w:rPr>
        <w:t>关键支撑课程：信号与系统、信息论与编码、数字信号处理、通信工程专业导论与技术前沿、科研方法与实践（双语）、无人机组网与低空通信、无人系统自主导航与规划实践、卫星通信与导航、量子通信、通信感知一体化设计、数学分析、信号分析与处理、毕业设计（论文）。</w:t>
      </w:r>
    </w:p>
    <w:p>
      <w:pPr>
        <w:pStyle w:val="Heading1"/>
      </w:pPr>
      <w:r>
        <w:rPr>
          <w:rFonts w:ascii="黑体" w:hAnsi="黑体" w:eastAsia="黑体"/>
        </w:rPr>
        <w:t>五、与2022版人才培养方案的主要变化</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变化维度</w:t>
            </w:r>
          </w:p>
        </w:tc>
        <w:tc>
          <w:tcPr>
            <w:tcW w:type="dxa" w:w="2878"/>
          </w:tcPr>
          <w:p>
            <w:pPr>
              <w:jc w:val="center"/>
            </w:pPr>
            <w:r>
              <w:rPr>
                <w:b/>
                <w:sz w:val="20"/>
              </w:rPr>
              <w:t>2022版</w:t>
            </w:r>
          </w:p>
        </w:tc>
        <w:tc>
          <w:tcPr>
            <w:tcW w:type="dxa" w:w="2878"/>
          </w:tcPr>
          <w:p>
            <w:pPr>
              <w:jc w:val="center"/>
            </w:pPr>
            <w:r>
              <w:rPr>
                <w:b/>
                <w:sz w:val="20"/>
              </w:rPr>
              <w:t>2026版</w:t>
            </w:r>
          </w:p>
        </w:tc>
      </w:tr>
      <w:tr>
        <w:tc>
          <w:tcPr>
            <w:tcW w:type="dxa" w:w="2878"/>
          </w:tcPr>
          <w:p>
            <w:r>
              <w:rPr>
                <w:sz w:val="20"/>
              </w:rPr>
              <w:t>毕业要求数量</w:t>
            </w:r>
          </w:p>
        </w:tc>
        <w:tc>
          <w:tcPr>
            <w:tcW w:type="dxa" w:w="2878"/>
          </w:tcPr>
          <w:p>
            <w:r>
              <w:rPr>
                <w:sz w:val="20"/>
              </w:rPr>
              <w:t>12条</w:t>
            </w:r>
          </w:p>
        </w:tc>
        <w:tc>
          <w:tcPr>
            <w:tcW w:type="dxa" w:w="2878"/>
          </w:tcPr>
          <w:p>
            <w:r>
              <w:rPr>
                <w:sz w:val="20"/>
              </w:rPr>
              <w:t>11条（依据2024版认证标准）</w:t>
            </w:r>
          </w:p>
        </w:tc>
      </w:tr>
      <w:tr>
        <w:tc>
          <w:tcPr>
            <w:tcW w:type="dxa" w:w="2878"/>
          </w:tcPr>
          <w:p>
            <w:r>
              <w:rPr>
                <w:sz w:val="20"/>
              </w:rPr>
              <w:t>工程与社会 + 可持续发展</w:t>
            </w:r>
          </w:p>
        </w:tc>
        <w:tc>
          <w:tcPr>
            <w:tcW w:type="dxa" w:w="2878"/>
          </w:tcPr>
          <w:p>
            <w:r>
              <w:rPr>
                <w:sz w:val="20"/>
              </w:rPr>
              <w:t>分列两条独立毕业要求</w:t>
            </w:r>
          </w:p>
        </w:tc>
        <w:tc>
          <w:tcPr>
            <w:tcW w:type="dxa" w:w="2878"/>
          </w:tcPr>
          <w:p>
            <w:r>
              <w:rPr>
                <w:sz w:val="20"/>
              </w:rPr>
              <w:t>合并为"4.3.6 工程与可持续发展"</w:t>
            </w:r>
          </w:p>
        </w:tc>
      </w:tr>
      <w:tr>
        <w:tc>
          <w:tcPr>
            <w:tcW w:type="dxa" w:w="2878"/>
          </w:tcPr>
          <w:p>
            <w:r>
              <w:rPr>
                <w:sz w:val="20"/>
              </w:rPr>
              <w:t>职业规范</w:t>
            </w:r>
          </w:p>
        </w:tc>
        <w:tc>
          <w:tcPr>
            <w:tcW w:type="dxa" w:w="2878"/>
          </w:tcPr>
          <w:p>
            <w:r>
              <w:rPr>
                <w:sz w:val="20"/>
              </w:rPr>
              <w:t>强调"遵守职业规范"</w:t>
            </w:r>
          </w:p>
        </w:tc>
        <w:tc>
          <w:tcPr>
            <w:tcW w:type="dxa" w:w="2878"/>
          </w:tcPr>
          <w:p>
            <w:r>
              <w:rPr>
                <w:sz w:val="20"/>
              </w:rPr>
              <w:t>升级为"4.3.7 工程伦理和职业规范"，强调"工程报国""践行工程伦理"，新增AI伦理维度</w:t>
            </w:r>
          </w:p>
        </w:tc>
      </w:tr>
      <w:tr>
        <w:tc>
          <w:tcPr>
            <w:tcW w:type="dxa" w:w="2878"/>
          </w:tcPr>
          <w:p>
            <w:r>
              <w:rPr>
                <w:sz w:val="20"/>
              </w:rPr>
              <w:t>工程知识来源</w:t>
            </w:r>
          </w:p>
        </w:tc>
        <w:tc>
          <w:tcPr>
            <w:tcW w:type="dxa" w:w="2878"/>
          </w:tcPr>
          <w:p>
            <w:r>
              <w:rPr>
                <w:sz w:val="20"/>
              </w:rPr>
              <w:t>数学、自然科学、工程基础</w:t>
            </w:r>
          </w:p>
        </w:tc>
        <w:tc>
          <w:tcPr>
            <w:tcW w:type="dxa" w:w="2878"/>
          </w:tcPr>
          <w:p>
            <w:r>
              <w:rPr>
                <w:sz w:val="20"/>
              </w:rPr>
              <w:t>新增"计算"，与数学、自然科学并列，突显AI时代的计算素养</w:t>
            </w:r>
          </w:p>
        </w:tc>
      </w:tr>
      <w:tr>
        <w:tc>
          <w:tcPr>
            <w:tcW w:type="dxa" w:w="2878"/>
          </w:tcPr>
          <w:p>
            <w:r>
              <w:rPr>
                <w:sz w:val="20"/>
              </w:rPr>
              <w:t>设计/开发要求</w:t>
            </w:r>
          </w:p>
        </w:tc>
        <w:tc>
          <w:tcPr>
            <w:tcW w:type="dxa" w:w="2878"/>
          </w:tcPr>
          <w:p>
            <w:r>
              <w:rPr>
                <w:sz w:val="20"/>
              </w:rPr>
              <w:t>考虑社会、健康、安全、法律、文化、环境</w:t>
            </w:r>
          </w:p>
        </w:tc>
        <w:tc>
          <w:tcPr>
            <w:tcW w:type="dxa" w:w="2878"/>
          </w:tcPr>
          <w:p>
            <w:r>
              <w:rPr>
                <w:sz w:val="20"/>
              </w:rPr>
              <w:t>新增"净零碳要求""全生命周期成本"及AI系统特有的可靠性与可解释性考量</w:t>
            </w:r>
          </w:p>
        </w:tc>
      </w:tr>
      <w:tr>
        <w:tc>
          <w:tcPr>
            <w:tcW w:type="dxa" w:w="2878"/>
          </w:tcPr>
          <w:p>
            <w:r>
              <w:rPr>
                <w:sz w:val="20"/>
              </w:rPr>
              <w:t>终身学习</w:t>
            </w:r>
          </w:p>
        </w:tc>
        <w:tc>
          <w:tcPr>
            <w:tcW w:type="dxa" w:w="2878"/>
          </w:tcPr>
          <w:p>
            <w:r>
              <w:rPr>
                <w:sz w:val="20"/>
              </w:rPr>
              <w:t>自主学习和终身学习</w:t>
            </w:r>
          </w:p>
        </w:tc>
        <w:tc>
          <w:tcPr>
            <w:tcW w:type="dxa" w:w="2878"/>
          </w:tcPr>
          <w:p>
            <w:r>
              <w:rPr>
                <w:sz w:val="20"/>
              </w:rPr>
              <w:t>新增"批判性思维"和"适应新技术变革"，特别关注颠覆性技术冲击</w:t>
            </w:r>
          </w:p>
        </w:tc>
      </w:tr>
      <w:tr>
        <w:tc>
          <w:tcPr>
            <w:tcW w:type="dxa" w:w="2878"/>
          </w:tcPr>
          <w:p>
            <w:r>
              <w:rPr>
                <w:sz w:val="20"/>
              </w:rPr>
              <w:t>职业出口一</w:t>
            </w:r>
          </w:p>
        </w:tc>
        <w:tc>
          <w:tcPr>
            <w:tcW w:type="dxa" w:w="2878"/>
          </w:tcPr>
          <w:p>
            <w:r>
              <w:rPr>
                <w:sz w:val="20"/>
              </w:rPr>
              <w:t>互联网软件开发（传统编码）</w:t>
            </w:r>
          </w:p>
        </w:tc>
        <w:tc>
          <w:tcPr>
            <w:tcW w:type="dxa" w:w="2878"/>
          </w:tcPr>
          <w:p>
            <w:r>
              <w:rPr>
                <w:sz w:val="20"/>
              </w:rPr>
              <w:t>升级为"AI应用与智能系统"（大模型应用、智能体开发），不再以传统编码为核心</w:t>
            </w:r>
          </w:p>
        </w:tc>
      </w:tr>
      <w:tr>
        <w:tc>
          <w:tcPr>
            <w:tcW w:type="dxa" w:w="2878"/>
          </w:tcPr>
          <w:p>
            <w:r>
              <w:rPr>
                <w:sz w:val="20"/>
              </w:rPr>
              <w:t>职业出口三</w:t>
            </w:r>
          </w:p>
        </w:tc>
        <w:tc>
          <w:tcPr>
            <w:tcW w:type="dxa" w:w="2878"/>
          </w:tcPr>
          <w:p>
            <w:r>
              <w:rPr>
                <w:sz w:val="20"/>
              </w:rPr>
              <w:t>通用通信前沿研究</w:t>
            </w:r>
          </w:p>
        </w:tc>
        <w:tc>
          <w:tcPr>
            <w:tcW w:type="dxa" w:w="2878"/>
          </w:tcPr>
          <w:p>
            <w:r>
              <w:rPr>
                <w:sz w:val="20"/>
              </w:rPr>
              <w:t>聚焦为"智能体通信与无人系统通信"（多智能体协作、无人机集群、卫星互联网、量子通信）</w:t>
            </w:r>
          </w:p>
        </w:tc>
      </w:tr>
      <w:tr>
        <w:tc>
          <w:tcPr>
            <w:tcW w:type="dxa" w:w="2878"/>
          </w:tcPr>
          <w:p>
            <w:r>
              <w:rPr>
                <w:sz w:val="20"/>
              </w:rPr>
              <w:t>课程体系</w:t>
            </w:r>
          </w:p>
        </w:tc>
        <w:tc>
          <w:tcPr>
            <w:tcW w:type="dxa" w:w="2878"/>
          </w:tcPr>
          <w:p>
            <w:r>
              <w:rPr>
                <w:sz w:val="20"/>
              </w:rPr>
              <w:t>以传统通信课程为主</w:t>
            </w:r>
          </w:p>
        </w:tc>
        <w:tc>
          <w:tcPr>
            <w:tcW w:type="dxa" w:w="2878"/>
          </w:tcPr>
          <w:p>
            <w:r>
              <w:rPr>
                <w:sz w:val="20"/>
              </w:rPr>
              <w:t>新增AI智能体开发、机器学习/深度学习、低空通信、量子通信、无人系统导航、通信感知一体化等课程</w:t>
            </w:r>
          </w:p>
        </w:tc>
      </w:tr>
      <w:tr>
        <w:tc>
          <w:tcPr>
            <w:tcW w:type="dxa" w:w="2878"/>
          </w:tcPr>
          <w:p>
            <w:r>
              <w:rPr>
                <w:sz w:val="20"/>
              </w:rPr>
              <w:t>二级指标点</w:t>
            </w:r>
          </w:p>
        </w:tc>
        <w:tc>
          <w:tcPr>
            <w:tcW w:type="dxa" w:w="2878"/>
          </w:tcPr>
          <w:p>
            <w:r>
              <w:rPr>
                <w:sz w:val="20"/>
              </w:rPr>
              <w:t>37个指标点，各条数量不均衡</w:t>
            </w:r>
          </w:p>
        </w:tc>
        <w:tc>
          <w:tcPr>
            <w:tcW w:type="dxa" w:w="2878"/>
          </w:tcPr>
          <w:p>
            <w:r>
              <w:rPr>
                <w:sz w:val="20"/>
              </w:rPr>
              <w:t>共37个二级指标点，每条2-4个，结构更均衡，覆盖AI伦理、计算思维等新维度</w:t>
            </w:r>
          </w:p>
        </w:tc>
      </w:tr>
    </w:tbl>
    <w:p>
      <w:pPr>
        <w:pStyle w:val="Heading1"/>
      </w:pPr>
      <w:r>
        <w:rPr>
          <w:rFonts w:ascii="黑体" w:hAnsi="黑体" w:eastAsia="黑体"/>
        </w:rPr>
        <w:t>六、毕业要求二级指标点汇总表</w:t>
      </w:r>
    </w:p>
    <w:p>
      <w:pPr>
        <w:spacing w:line="360" w:lineRule="auto"/>
        <w:ind w:firstLine="480"/>
      </w:pPr>
      <w:r>
        <w:rPr>
          <w:rFonts w:ascii="宋体" w:hAnsi="宋体" w:eastAsia="宋体"/>
          <w:b w:val="0"/>
          <w:sz w:val="24"/>
        </w:rPr>
        <w:t>下表汇总本专业11条毕业要求对应的37个二级指标点，便于对照课程体系进行支撑矩阵设计。</w:t>
      </w:r>
    </w:p>
    <w:tbl>
      <w:tblPr>
        <w:tblStyle w:val="TableGrid"/>
        <w:tblW w:type="auto" w:w="0"/>
        <w:jc w:val="center"/>
        <w:tblLook w:firstColumn="1" w:firstRow="1" w:lastColumn="0" w:lastRow="0" w:noHBand="0" w:noVBand="1" w:val="04A0"/>
      </w:tblPr>
      <w:tblGrid>
        <w:gridCol w:w="4317"/>
        <w:gridCol w:w="4317"/>
      </w:tblGrid>
      <w:tr>
        <w:tc>
          <w:tcPr>
            <w:tcW w:type="dxa" w:w="1134"/>
          </w:tcPr>
          <w:p>
            <w:pPr>
              <w:jc w:val="center"/>
            </w:pPr>
            <w:r>
              <w:rPr>
                <w:b/>
                <w:sz w:val="20"/>
              </w:rPr>
              <w:t>指标点编号</w:t>
            </w:r>
          </w:p>
        </w:tc>
        <w:tc>
          <w:tcPr>
            <w:tcW w:type="dxa" w:w="7937"/>
          </w:tcPr>
          <w:p>
            <w:pPr>
              <w:jc w:val="center"/>
            </w:pPr>
            <w:r>
              <w:rPr>
                <w:b/>
                <w:sz w:val="20"/>
              </w:rPr>
              <w:t>指标点描述</w:t>
            </w:r>
          </w:p>
        </w:tc>
      </w:tr>
      <w:tr>
        <w:tc>
          <w:tcPr>
            <w:tcW w:type="dxa" w:w="1134"/>
          </w:tcPr>
          <w:p>
            <w:r>
              <w:rPr>
                <w:sz w:val="20"/>
              </w:rPr>
              <w:t>1.1</w:t>
            </w:r>
          </w:p>
        </w:tc>
        <w:tc>
          <w:tcPr>
            <w:tcW w:type="dxa" w:w="7937"/>
          </w:tcPr>
          <w:p>
            <w:r>
              <w:rPr>
                <w:sz w:val="20"/>
              </w:rPr>
              <w:t>能够运用数学、物理、计算和工程基础知识，表述AI与通信领域的复杂工程问题。</w:t>
            </w:r>
          </w:p>
        </w:tc>
      </w:tr>
      <w:tr>
        <w:tc>
          <w:tcPr>
            <w:tcW w:type="dxa" w:w="1134"/>
          </w:tcPr>
          <w:p>
            <w:r>
              <w:rPr>
                <w:sz w:val="20"/>
              </w:rPr>
              <w:t>1.2</w:t>
            </w:r>
          </w:p>
        </w:tc>
        <w:tc>
          <w:tcPr>
            <w:tcW w:type="dxa" w:w="7937"/>
          </w:tcPr>
          <w:p>
            <w:r>
              <w:rPr>
                <w:sz w:val="20"/>
              </w:rPr>
              <w:t>能够运用数学、物理、计算和工程基础知识，分析AI与通信领域复杂工程问题中的关键环节和参数。</w:t>
            </w:r>
          </w:p>
        </w:tc>
      </w:tr>
      <w:tr>
        <w:tc>
          <w:tcPr>
            <w:tcW w:type="dxa" w:w="1134"/>
          </w:tcPr>
          <w:p>
            <w:r>
              <w:rPr>
                <w:sz w:val="20"/>
              </w:rPr>
              <w:t>1.3</w:t>
            </w:r>
          </w:p>
        </w:tc>
        <w:tc>
          <w:tcPr>
            <w:tcW w:type="dxa" w:w="7937"/>
          </w:tcPr>
          <w:p>
            <w:r>
              <w:rPr>
                <w:sz w:val="20"/>
              </w:rPr>
              <w:t>能够运用恰当的数学与物理知识，对通信系统、信号处理、电磁场等复杂工程问题建立满足实际需求的模型并求解。</w:t>
            </w:r>
          </w:p>
        </w:tc>
      </w:tr>
      <w:tr>
        <w:tc>
          <w:tcPr>
            <w:tcW w:type="dxa" w:w="1134"/>
          </w:tcPr>
          <w:p>
            <w:r>
              <w:rPr>
                <w:sz w:val="20"/>
              </w:rPr>
              <w:t>1.4</w:t>
            </w:r>
          </w:p>
        </w:tc>
        <w:tc>
          <w:tcPr>
            <w:tcW w:type="dxa" w:w="7937"/>
          </w:tcPr>
          <w:p>
            <w:r>
              <w:rPr>
                <w:sz w:val="20"/>
              </w:rPr>
              <w:t>能够运用专业知识和计算方法，对通信工程问题的不同解决方案进行比较与综合，理解算力、算法和数据在其中的作用。</w:t>
            </w:r>
          </w:p>
        </w:tc>
      </w:tr>
      <w:tr>
        <w:tc>
          <w:tcPr>
            <w:tcW w:type="dxa" w:w="1134"/>
          </w:tcPr>
          <w:p>
            <w:r>
              <w:rPr>
                <w:sz w:val="20"/>
              </w:rPr>
              <w:t>2.1</w:t>
            </w:r>
          </w:p>
        </w:tc>
        <w:tc>
          <w:tcPr>
            <w:tcW w:type="dxa" w:w="7937"/>
          </w:tcPr>
          <w:p>
            <w:r>
              <w:rPr>
                <w:sz w:val="20"/>
              </w:rPr>
              <w:t>能够运用数学、物理和专业知识，识别和判断AI与通信领域中复杂工程问题的关键环节和参数。</w:t>
            </w:r>
          </w:p>
        </w:tc>
      </w:tr>
      <w:tr>
        <w:tc>
          <w:tcPr>
            <w:tcW w:type="dxa" w:w="1134"/>
          </w:tcPr>
          <w:p>
            <w:r>
              <w:rPr>
                <w:sz w:val="20"/>
              </w:rPr>
              <w:t>2.2</w:t>
            </w:r>
          </w:p>
        </w:tc>
        <w:tc>
          <w:tcPr>
            <w:tcW w:type="dxa" w:w="7937"/>
          </w:tcPr>
          <w:p>
            <w:r>
              <w:rPr>
                <w:sz w:val="20"/>
              </w:rPr>
              <w:t>能够运用专业基础知识和数学模型方法，正确表达AI与通信领域中的复杂工程问题。</w:t>
            </w:r>
          </w:p>
        </w:tc>
      </w:tr>
      <w:tr>
        <w:tc>
          <w:tcPr>
            <w:tcW w:type="dxa" w:w="1134"/>
          </w:tcPr>
          <w:p>
            <w:r>
              <w:rPr>
                <w:sz w:val="20"/>
              </w:rPr>
              <w:t>2.3</w:t>
            </w:r>
          </w:p>
        </w:tc>
        <w:tc>
          <w:tcPr>
            <w:tcW w:type="dxa" w:w="7937"/>
          </w:tcPr>
          <w:p>
            <w:r>
              <w:rPr>
                <w:sz w:val="20"/>
              </w:rPr>
              <w:t>能够借助多种资源进行文献检索和资料查询，针对拟解决的复杂工程问题寻求不同的解决方案。</w:t>
            </w:r>
          </w:p>
        </w:tc>
      </w:tr>
      <w:tr>
        <w:tc>
          <w:tcPr>
            <w:tcW w:type="dxa" w:w="1134"/>
          </w:tcPr>
          <w:p>
            <w:r>
              <w:rPr>
                <w:sz w:val="20"/>
              </w:rPr>
              <w:t>2.4</w:t>
            </w:r>
          </w:p>
        </w:tc>
        <w:tc>
          <w:tcPr>
            <w:tcW w:type="dxa" w:w="7937"/>
          </w:tcPr>
          <w:p>
            <w:r>
              <w:rPr>
                <w:sz w:val="20"/>
              </w:rPr>
              <w:t>能够综合考虑可持续发展的要求，利用相关方法对问题进行分析，考虑各种影响因素最终获得有效结论。</w:t>
            </w:r>
          </w:p>
        </w:tc>
      </w:tr>
      <w:tr>
        <w:tc>
          <w:tcPr>
            <w:tcW w:type="dxa" w:w="1134"/>
          </w:tcPr>
          <w:p>
            <w:r>
              <w:rPr>
                <w:sz w:val="20"/>
              </w:rPr>
              <w:t>3.1</w:t>
            </w:r>
          </w:p>
        </w:tc>
        <w:tc>
          <w:tcPr>
            <w:tcW w:type="dxa" w:w="7937"/>
          </w:tcPr>
          <w:p>
            <w:r>
              <w:rPr>
                <w:sz w:val="20"/>
              </w:rPr>
              <w:t>掌握AI与通信工程设计和产品开发全周期、全流程的基本设计/开发方法和技术，了解影响设计目标和技术方案的各种制约因素。</w:t>
            </w:r>
          </w:p>
        </w:tc>
      </w:tr>
      <w:tr>
        <w:tc>
          <w:tcPr>
            <w:tcW w:type="dxa" w:w="1134"/>
          </w:tcPr>
          <w:p>
            <w:r>
              <w:rPr>
                <w:sz w:val="20"/>
              </w:rPr>
              <w:t>3.2</w:t>
            </w:r>
          </w:p>
        </w:tc>
        <w:tc>
          <w:tcPr>
            <w:tcW w:type="dxa" w:w="7937"/>
          </w:tcPr>
          <w:p>
            <w:r>
              <w:rPr>
                <w:sz w:val="20"/>
              </w:rPr>
              <w:t>能够设计满足性能指标要求的通信功能单元、智能算法或软件模块。</w:t>
            </w:r>
          </w:p>
        </w:tc>
      </w:tr>
      <w:tr>
        <w:tc>
          <w:tcPr>
            <w:tcW w:type="dxa" w:w="1134"/>
          </w:tcPr>
          <w:p>
            <w:r>
              <w:rPr>
                <w:sz w:val="20"/>
              </w:rPr>
              <w:t>3.3</w:t>
            </w:r>
          </w:p>
        </w:tc>
        <w:tc>
          <w:tcPr>
            <w:tcW w:type="dxa" w:w="7937"/>
          </w:tcPr>
          <w:p>
            <w:r>
              <w:rPr>
                <w:sz w:val="20"/>
              </w:rPr>
              <w:t>能够针对复杂工程问题，创新性地设计满足功能需求和性能指标的系统级解决方案。</w:t>
            </w:r>
          </w:p>
        </w:tc>
      </w:tr>
      <w:tr>
        <w:tc>
          <w:tcPr>
            <w:tcW w:type="dxa" w:w="1134"/>
          </w:tcPr>
          <w:p>
            <w:r>
              <w:rPr>
                <w:sz w:val="20"/>
              </w:rPr>
              <w:t>3.4</w:t>
            </w:r>
          </w:p>
        </w:tc>
        <w:tc>
          <w:tcPr>
            <w:tcW w:type="dxa" w:w="7937"/>
          </w:tcPr>
          <w:p>
            <w:r>
              <w:rPr>
                <w:sz w:val="20"/>
              </w:rPr>
              <w:t>能够在设计环节综合考虑健康、安全、环境、净零碳、全生命周期成本、法律、伦理、社会、文化等制约因素。</w:t>
            </w:r>
          </w:p>
        </w:tc>
      </w:tr>
      <w:tr>
        <w:tc>
          <w:tcPr>
            <w:tcW w:type="dxa" w:w="1134"/>
          </w:tcPr>
          <w:p>
            <w:r>
              <w:rPr>
                <w:sz w:val="20"/>
              </w:rPr>
              <w:t>4.1</w:t>
            </w:r>
          </w:p>
        </w:tc>
        <w:tc>
          <w:tcPr>
            <w:tcW w:type="dxa" w:w="7937"/>
          </w:tcPr>
          <w:p>
            <w:r>
              <w:rPr>
                <w:sz w:val="20"/>
              </w:rPr>
              <w:t>能够基于科学原理，通过文献研究或相关方法，调研和分析AI与通信系统中复杂工程问题的解决方案。</w:t>
            </w:r>
          </w:p>
        </w:tc>
      </w:tr>
      <w:tr>
        <w:tc>
          <w:tcPr>
            <w:tcW w:type="dxa" w:w="1134"/>
          </w:tcPr>
          <w:p>
            <w:r>
              <w:rPr>
                <w:sz w:val="20"/>
              </w:rPr>
              <w:t>4.2</w:t>
            </w:r>
          </w:p>
        </w:tc>
        <w:tc>
          <w:tcPr>
            <w:tcW w:type="dxa" w:w="7937"/>
          </w:tcPr>
          <w:p>
            <w:r>
              <w:rPr>
                <w:sz w:val="20"/>
              </w:rPr>
              <w:t>能够根据研究对象特征，选择研究路线，设计合理的实验方案。</w:t>
            </w:r>
          </w:p>
        </w:tc>
      </w:tr>
      <w:tr>
        <w:tc>
          <w:tcPr>
            <w:tcW w:type="dxa" w:w="1134"/>
          </w:tcPr>
          <w:p>
            <w:r>
              <w:rPr>
                <w:sz w:val="20"/>
              </w:rPr>
              <w:t>4.3</w:t>
            </w:r>
          </w:p>
        </w:tc>
        <w:tc>
          <w:tcPr>
            <w:tcW w:type="dxa" w:w="7937"/>
          </w:tcPr>
          <w:p>
            <w:r>
              <w:rPr>
                <w:sz w:val="20"/>
              </w:rPr>
              <w:t>能够根据实验方案构建实验系统，安全地开展实验，正确地采集实验数据。</w:t>
            </w:r>
          </w:p>
        </w:tc>
      </w:tr>
      <w:tr>
        <w:tc>
          <w:tcPr>
            <w:tcW w:type="dxa" w:w="1134"/>
          </w:tcPr>
          <w:p>
            <w:r>
              <w:rPr>
                <w:sz w:val="20"/>
              </w:rPr>
              <w:t>4.4</w:t>
            </w:r>
          </w:p>
        </w:tc>
        <w:tc>
          <w:tcPr>
            <w:tcW w:type="dxa" w:w="7937"/>
          </w:tcPr>
          <w:p>
            <w:r>
              <w:rPr>
                <w:sz w:val="20"/>
              </w:rPr>
              <w:t>能够对实验结果和数据进行分析与解释，通过信息综合得到合理有效的结论。</w:t>
            </w:r>
          </w:p>
        </w:tc>
      </w:tr>
      <w:tr>
        <w:tc>
          <w:tcPr>
            <w:tcW w:type="dxa" w:w="1134"/>
          </w:tcPr>
          <w:p>
            <w:r>
              <w:rPr>
                <w:sz w:val="20"/>
              </w:rPr>
              <w:t>5.1</w:t>
            </w:r>
          </w:p>
        </w:tc>
        <w:tc>
          <w:tcPr>
            <w:tcW w:type="dxa" w:w="7937"/>
          </w:tcPr>
          <w:p>
            <w:r>
              <w:rPr>
                <w:sz w:val="20"/>
              </w:rPr>
              <w:t>了解AI与通信领域常用的仪器、开发工具、仿真平台和AI框架的使用原理和方法，并理解其局限性。</w:t>
            </w:r>
          </w:p>
        </w:tc>
      </w:tr>
      <w:tr>
        <w:tc>
          <w:tcPr>
            <w:tcW w:type="dxa" w:w="1134"/>
          </w:tcPr>
          <w:p>
            <w:r>
              <w:rPr>
                <w:sz w:val="20"/>
              </w:rPr>
              <w:t>5.2</w:t>
            </w:r>
          </w:p>
        </w:tc>
        <w:tc>
          <w:tcPr>
            <w:tcW w:type="dxa" w:w="7937"/>
          </w:tcPr>
          <w:p>
            <w:r>
              <w:rPr>
                <w:sz w:val="20"/>
              </w:rPr>
              <w:t>能够在复杂工程问题中合理选择和使用专业仪器、设备、软件及AI工具进行设计、仿真与计算。</w:t>
            </w:r>
          </w:p>
        </w:tc>
      </w:tr>
      <w:tr>
        <w:tc>
          <w:tcPr>
            <w:tcW w:type="dxa" w:w="1134"/>
          </w:tcPr>
          <w:p>
            <w:r>
              <w:rPr>
                <w:sz w:val="20"/>
              </w:rPr>
              <w:t>5.3</w:t>
            </w:r>
          </w:p>
        </w:tc>
        <w:tc>
          <w:tcPr>
            <w:tcW w:type="dxa" w:w="7937"/>
          </w:tcPr>
          <w:p>
            <w:r>
              <w:rPr>
                <w:sz w:val="20"/>
              </w:rPr>
              <w:t>能够运用现代工具（含AI工具）和文献网络资源，对复杂工程问题进行模拟和预测，并理解其局限性。</w:t>
            </w:r>
          </w:p>
        </w:tc>
      </w:tr>
      <w:tr>
        <w:tc>
          <w:tcPr>
            <w:tcW w:type="dxa" w:w="1134"/>
          </w:tcPr>
          <w:p>
            <w:r>
              <w:rPr>
                <w:sz w:val="20"/>
              </w:rPr>
              <w:t>6.1</w:t>
            </w:r>
          </w:p>
        </w:tc>
        <w:tc>
          <w:tcPr>
            <w:tcW w:type="dxa" w:w="7937"/>
          </w:tcPr>
          <w:p>
            <w:r>
              <w:rPr>
                <w:sz w:val="20"/>
              </w:rPr>
              <w:t>了解AI与通信产业相关的技术标准、知识产权、行业要求、方针政策和法律法规。</w:t>
            </w:r>
          </w:p>
        </w:tc>
      </w:tr>
      <w:tr>
        <w:tc>
          <w:tcPr>
            <w:tcW w:type="dxa" w:w="1134"/>
          </w:tcPr>
          <w:p>
            <w:r>
              <w:rPr>
                <w:sz w:val="20"/>
              </w:rPr>
              <w:t>6.2</w:t>
            </w:r>
          </w:p>
        </w:tc>
        <w:tc>
          <w:tcPr>
            <w:tcW w:type="dxa" w:w="7937"/>
          </w:tcPr>
          <w:p>
            <w:r>
              <w:rPr>
                <w:sz w:val="20"/>
              </w:rPr>
              <w:t>能够分析和评价AI与通信工程实践活动和复杂工程问题解决方案对健康、安全、环境、法律、经济和社会可持续发展的影响，并理解应承担的责任。</w:t>
            </w:r>
          </w:p>
        </w:tc>
      </w:tr>
      <w:tr>
        <w:tc>
          <w:tcPr>
            <w:tcW w:type="dxa" w:w="1134"/>
          </w:tcPr>
          <w:p>
            <w:r>
              <w:rPr>
                <w:sz w:val="20"/>
              </w:rPr>
              <w:t>7.1</w:t>
            </w:r>
          </w:p>
        </w:tc>
        <w:tc>
          <w:tcPr>
            <w:tcW w:type="dxa" w:w="7937"/>
          </w:tcPr>
          <w:p>
            <w:r>
              <w:rPr>
                <w:sz w:val="20"/>
              </w:rPr>
              <w:t>树立正确的世界观、人生观和价值观，具有思辨能力和批判精神，正确认识个体性与社会性的统一关系，了解中国国情。</w:t>
            </w:r>
          </w:p>
        </w:tc>
      </w:tr>
      <w:tr>
        <w:tc>
          <w:tcPr>
            <w:tcW w:type="dxa" w:w="1134"/>
          </w:tcPr>
          <w:p>
            <w:r>
              <w:rPr>
                <w:sz w:val="20"/>
              </w:rPr>
              <w:t>7.2</w:t>
            </w:r>
          </w:p>
        </w:tc>
        <w:tc>
          <w:tcPr>
            <w:tcW w:type="dxa" w:w="7937"/>
          </w:tcPr>
          <w:p>
            <w:r>
              <w:rPr>
                <w:sz w:val="20"/>
              </w:rPr>
              <w:t>遵守"诚信、公正、精业、进取"的原则，理解并践行工程伦理，在AI与通信工程实践中自觉遵守工程职业道德和规范。</w:t>
            </w:r>
          </w:p>
        </w:tc>
      </w:tr>
      <w:tr>
        <w:tc>
          <w:tcPr>
            <w:tcW w:type="dxa" w:w="1134"/>
          </w:tcPr>
          <w:p>
            <w:r>
              <w:rPr>
                <w:sz w:val="20"/>
              </w:rPr>
              <w:t>7.3</w:t>
            </w:r>
          </w:p>
        </w:tc>
        <w:tc>
          <w:tcPr>
            <w:tcW w:type="dxa" w:w="7937"/>
          </w:tcPr>
          <w:p>
            <w:r>
              <w:rPr>
                <w:sz w:val="20"/>
              </w:rPr>
              <w:t>具有良好的法律意识和较强的社会责任感，在工程实践中自觉履行对公众及环境保护的社会责任，特别关注AI技术应用中的伦理边界。</w:t>
            </w:r>
          </w:p>
        </w:tc>
      </w:tr>
      <w:tr>
        <w:tc>
          <w:tcPr>
            <w:tcW w:type="dxa" w:w="1134"/>
          </w:tcPr>
          <w:p>
            <w:r>
              <w:rPr>
                <w:sz w:val="20"/>
              </w:rPr>
              <w:t>8.1</w:t>
            </w:r>
          </w:p>
        </w:tc>
        <w:tc>
          <w:tcPr>
            <w:tcW w:type="dxa" w:w="7937"/>
          </w:tcPr>
          <w:p>
            <w:r>
              <w:rPr>
                <w:sz w:val="20"/>
              </w:rPr>
              <w:t>具有有效沟通、合作共事等团队合作所需的基本素养。</w:t>
            </w:r>
          </w:p>
        </w:tc>
      </w:tr>
      <w:tr>
        <w:tc>
          <w:tcPr>
            <w:tcW w:type="dxa" w:w="1134"/>
          </w:tcPr>
          <w:p>
            <w:r>
              <w:rPr>
                <w:sz w:val="20"/>
              </w:rPr>
              <w:t>8.2</w:t>
            </w:r>
          </w:p>
        </w:tc>
        <w:tc>
          <w:tcPr>
            <w:tcW w:type="dxa" w:w="7937"/>
          </w:tcPr>
          <w:p>
            <w:r>
              <w:rPr>
                <w:sz w:val="20"/>
              </w:rPr>
              <w:t>具有一定的表达和人际交往能力，能够在团队中独立承担或与团队成员合作开展工作。</w:t>
            </w:r>
          </w:p>
        </w:tc>
      </w:tr>
      <w:tr>
        <w:tc>
          <w:tcPr>
            <w:tcW w:type="dxa" w:w="1134"/>
          </w:tcPr>
          <w:p>
            <w:r>
              <w:rPr>
                <w:sz w:val="20"/>
              </w:rPr>
              <w:t>8.3</w:t>
            </w:r>
          </w:p>
        </w:tc>
        <w:tc>
          <w:tcPr>
            <w:tcW w:type="dxa" w:w="7937"/>
          </w:tcPr>
          <w:p>
            <w:r>
              <w:rPr>
                <w:sz w:val="20"/>
              </w:rPr>
              <w:t>具有一定的组织管理能力，能够组织、协调和指挥团队开展工作。</w:t>
            </w:r>
          </w:p>
        </w:tc>
      </w:tr>
      <w:tr>
        <w:tc>
          <w:tcPr>
            <w:tcW w:type="dxa" w:w="1134"/>
          </w:tcPr>
          <w:p>
            <w:r>
              <w:rPr>
                <w:sz w:val="20"/>
              </w:rPr>
              <w:t>9.1</w:t>
            </w:r>
          </w:p>
        </w:tc>
        <w:tc>
          <w:tcPr>
            <w:tcW w:type="dxa" w:w="7937"/>
          </w:tcPr>
          <w:p>
            <w:r>
              <w:rPr>
                <w:sz w:val="20"/>
              </w:rPr>
              <w:t>能够运用恰当的方式撰写技术报告、设计文稿、陈述发言，清晰表达和回应质疑。</w:t>
            </w:r>
          </w:p>
        </w:tc>
      </w:tr>
      <w:tr>
        <w:tc>
          <w:tcPr>
            <w:tcW w:type="dxa" w:w="1134"/>
          </w:tcPr>
          <w:p>
            <w:r>
              <w:rPr>
                <w:sz w:val="20"/>
              </w:rPr>
              <w:t>9.2</w:t>
            </w:r>
          </w:p>
        </w:tc>
        <w:tc>
          <w:tcPr>
            <w:tcW w:type="dxa" w:w="7937"/>
          </w:tcPr>
          <w:p>
            <w:r>
              <w:rPr>
                <w:sz w:val="20"/>
              </w:rPr>
              <w:t>具备跟踪AI与通信领域国际发展趋势和研究热点的能力，理解和尊重世界不同文化的差异性和多样性。</w:t>
            </w:r>
          </w:p>
        </w:tc>
      </w:tr>
      <w:tr>
        <w:tc>
          <w:tcPr>
            <w:tcW w:type="dxa" w:w="1134"/>
          </w:tcPr>
          <w:p>
            <w:r>
              <w:rPr>
                <w:sz w:val="20"/>
              </w:rPr>
              <w:t>9.3</w:t>
            </w:r>
          </w:p>
        </w:tc>
        <w:tc>
          <w:tcPr>
            <w:tcW w:type="dxa" w:w="7937"/>
          </w:tcPr>
          <w:p>
            <w:r>
              <w:rPr>
                <w:sz w:val="20"/>
              </w:rPr>
              <w:t>具备跨文化交流的语言和书面表达能力，能够在跨文化背景下就专业问题进行沟通和交流。</w:t>
            </w:r>
          </w:p>
        </w:tc>
      </w:tr>
      <w:tr>
        <w:tc>
          <w:tcPr>
            <w:tcW w:type="dxa" w:w="1134"/>
          </w:tcPr>
          <w:p>
            <w:r>
              <w:rPr>
                <w:sz w:val="20"/>
              </w:rPr>
              <w:t>10.1</w:t>
            </w:r>
          </w:p>
        </w:tc>
        <w:tc>
          <w:tcPr>
            <w:tcW w:type="dxa" w:w="7937"/>
          </w:tcPr>
          <w:p>
            <w:r>
              <w:rPr>
                <w:sz w:val="20"/>
              </w:rPr>
              <w:t>掌握AI与通信领域工程项目中涉及的管理知识和经济决策方法。</w:t>
            </w:r>
          </w:p>
        </w:tc>
      </w:tr>
      <w:tr>
        <w:tc>
          <w:tcPr>
            <w:tcW w:type="dxa" w:w="1134"/>
          </w:tcPr>
          <w:p>
            <w:r>
              <w:rPr>
                <w:sz w:val="20"/>
              </w:rPr>
              <w:t>10.2</w:t>
            </w:r>
          </w:p>
        </w:tc>
        <w:tc>
          <w:tcPr>
            <w:tcW w:type="dxa" w:w="7937"/>
          </w:tcPr>
          <w:p>
            <w:r>
              <w:rPr>
                <w:sz w:val="20"/>
              </w:rPr>
              <w:t>了解工程与产品的成本构成，理解工程实施过程中的工程管理与经济决策问题。</w:t>
            </w:r>
          </w:p>
        </w:tc>
      </w:tr>
      <w:tr>
        <w:tc>
          <w:tcPr>
            <w:tcW w:type="dxa" w:w="1134"/>
          </w:tcPr>
          <w:p>
            <w:r>
              <w:rPr>
                <w:sz w:val="20"/>
              </w:rPr>
              <w:t>10.3</w:t>
            </w:r>
          </w:p>
        </w:tc>
        <w:tc>
          <w:tcPr>
            <w:tcW w:type="dxa" w:w="7937"/>
          </w:tcPr>
          <w:p>
            <w:r>
              <w:rPr>
                <w:sz w:val="20"/>
              </w:rPr>
              <w:t>能在多学科环境下，在AI与通信工程项目设计开发过程中运用工程管理与经济决策方法。</w:t>
            </w:r>
          </w:p>
        </w:tc>
      </w:tr>
      <w:tr>
        <w:tc>
          <w:tcPr>
            <w:tcW w:type="dxa" w:w="1134"/>
          </w:tcPr>
          <w:p>
            <w:r>
              <w:rPr>
                <w:sz w:val="20"/>
              </w:rPr>
              <w:t>11.1</w:t>
            </w:r>
          </w:p>
        </w:tc>
        <w:tc>
          <w:tcPr>
            <w:tcW w:type="dxa" w:w="7937"/>
          </w:tcPr>
          <w:p>
            <w:r>
              <w:rPr>
                <w:sz w:val="20"/>
              </w:rPr>
              <w:t>能够认识到自主学习和终身学习的必要性，对终身学习具有正确的认识，具备批判性思维能力。</w:t>
            </w:r>
          </w:p>
        </w:tc>
      </w:tr>
      <w:tr>
        <w:tc>
          <w:tcPr>
            <w:tcW w:type="dxa" w:w="1134"/>
          </w:tcPr>
          <w:p>
            <w:r>
              <w:rPr>
                <w:sz w:val="20"/>
              </w:rPr>
              <w:t>11.2</w:t>
            </w:r>
          </w:p>
        </w:tc>
        <w:tc>
          <w:tcPr>
            <w:tcW w:type="dxa" w:w="7937"/>
          </w:tcPr>
          <w:p>
            <w:r>
              <w:rPr>
                <w:sz w:val="20"/>
              </w:rPr>
              <w:t>具有持续学习和适应发展的能力，能够跟踪AI与通信领域的技术变革，适应行业的快速发展和职业变化。</w:t>
            </w:r>
          </w:p>
        </w:tc>
      </w:tr>
      <w:tr>
        <w:tc>
          <w:tcPr>
            <w:tcW w:type="dxa" w:w="1134"/>
          </w:tcPr>
          <w:p/>
        </w:tc>
        <w:tc>
          <w:tcPr>
            <w:tcW w:type="dxa" w:w="7937"/>
          </w:tcPr>
          <w:p/>
        </w:tc>
      </w:tr>
      <w:tr>
        <w:tc>
          <w:tcPr>
            <w:tcW w:type="dxa" w:w="1134"/>
          </w:tcPr>
          <w:p/>
        </w:tc>
        <w:tc>
          <w:tcPr>
            <w:tcW w:type="dxa" w:w="7937"/>
          </w:tcPr>
          <w:p/>
        </w:tc>
      </w:tr>
    </w:tbl>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