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1F3DC">
      <w:pPr>
        <w:rPr>
          <w:rFonts w:hint="eastAsia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34290</wp:posOffset>
            </wp:positionV>
            <wp:extent cx="1066800" cy="1073150"/>
            <wp:effectExtent l="0" t="0" r="0" b="12700"/>
            <wp:wrapNone/>
            <wp:docPr id="1" name="图片 1" descr="1530350894437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303508944370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60207">
      <w:pPr>
        <w:rPr>
          <w:rFonts w:hint="eastAsia"/>
        </w:rPr>
      </w:pPr>
    </w:p>
    <w:p w14:paraId="76D35FE6">
      <w:pPr>
        <w:rPr>
          <w:rFonts w:hint="eastAsia"/>
        </w:rPr>
      </w:pPr>
    </w:p>
    <w:p w14:paraId="2234D374">
      <w:pPr>
        <w:rPr>
          <w:rFonts w:hint="eastAsia"/>
        </w:rPr>
      </w:pPr>
    </w:p>
    <w:p w14:paraId="2D925175">
      <w:pPr>
        <w:rPr>
          <w:rFonts w:hint="eastAsia"/>
        </w:rPr>
      </w:pPr>
    </w:p>
    <w:p w14:paraId="1F844C8E">
      <w:pPr>
        <w:rPr>
          <w:rFonts w:hint="eastAsia"/>
        </w:rPr>
      </w:pPr>
    </w:p>
    <w:p w14:paraId="693D633C">
      <w:pPr>
        <w:rPr>
          <w:rFonts w:hint="eastAsia"/>
        </w:rPr>
      </w:pPr>
    </w:p>
    <w:p w14:paraId="30825F8A">
      <w:pPr>
        <w:rPr>
          <w:rFonts w:hint="eastAsia"/>
        </w:rPr>
      </w:pPr>
    </w:p>
    <w:p w14:paraId="15BA4661">
      <w:pPr>
        <w:jc w:val="center"/>
        <w:rPr>
          <w:rFonts w:hint="eastAsia"/>
        </w:rPr>
      </w:pPr>
      <w:r>
        <w:rPr>
          <w:rFonts w:hint="eastAsia" w:ascii="小标宋" w:hAnsi="小标宋" w:eastAsia="小标宋" w:cs="小标宋"/>
          <w:sz w:val="40"/>
          <w:szCs w:val="40"/>
        </w:rPr>
        <w:drawing>
          <wp:inline distT="0" distB="0" distL="114300" distR="114300">
            <wp:extent cx="2342515" cy="636270"/>
            <wp:effectExtent l="0" t="0" r="635" b="11430"/>
            <wp:docPr id="2" name="图片 2" descr="1530350966774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5303509667740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4276">
      <w:pPr>
        <w:jc w:val="center"/>
        <w:rPr>
          <w:rFonts w:hint="eastAsia"/>
        </w:rPr>
      </w:pPr>
      <w:bookmarkStart w:id="0" w:name="_Toc7226"/>
      <w:bookmarkStart w:id="1" w:name="_Toc10128"/>
      <w:bookmarkStart w:id="2" w:name="_Toc29096"/>
      <w:r>
        <w:rPr>
          <w:rFonts w:hint="eastAsia" w:ascii="方正公文小标宋" w:hAnsi="方正公文小标宋" w:eastAsia="方正公文小标宋" w:cs="方正公文小标宋"/>
          <w:sz w:val="40"/>
          <w:szCs w:val="40"/>
        </w:rPr>
        <w:t>202</w:t>
      </w:r>
      <w:r>
        <w:rPr>
          <w:rFonts w:hint="eastAsia" w:ascii="方正公文小标宋" w:hAnsi="方正公文小标宋" w:eastAsia="方正公文小标宋" w:cs="方正公文小标宋"/>
          <w:sz w:val="40"/>
          <w:szCs w:val="40"/>
          <w:lang w:val="en-US" w:eastAsia="zh-CN"/>
        </w:rPr>
        <w:t>6版XX专业</w:t>
      </w:r>
      <w:r>
        <w:rPr>
          <w:rFonts w:hint="eastAsia" w:ascii="方正公文小标宋" w:hAnsi="方正公文小标宋" w:eastAsia="方正公文小标宋" w:cs="方正公文小标宋"/>
          <w:sz w:val="40"/>
          <w:szCs w:val="40"/>
        </w:rPr>
        <w:t>人才培养方案调研报告</w:t>
      </w:r>
      <w:bookmarkEnd w:id="0"/>
      <w:bookmarkEnd w:id="1"/>
      <w:bookmarkEnd w:id="2"/>
    </w:p>
    <w:p w14:paraId="37ED2E97">
      <w:pPr>
        <w:rPr>
          <w:rFonts w:hint="eastAsia"/>
        </w:rPr>
      </w:pPr>
    </w:p>
    <w:p w14:paraId="5D4AE320">
      <w:pPr>
        <w:rPr>
          <w:rFonts w:hint="eastAsia"/>
        </w:rPr>
      </w:pPr>
    </w:p>
    <w:tbl>
      <w:tblPr>
        <w:tblStyle w:val="3"/>
        <w:tblpPr w:leftFromText="180" w:rightFromText="180" w:vertAnchor="text" w:horzAnchor="page" w:tblpX="2710" w:tblpY="62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4444"/>
      </w:tblGrid>
      <w:tr w14:paraId="3676E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028" w:type="dxa"/>
          </w:tcPr>
          <w:p w14:paraId="4057F9E1">
            <w:pPr>
              <w:widowControl/>
              <w:jc w:val="lef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hint="eastAsia" w:ascii="仿宋_GB2312" w:hAnsi="仿宋_GB2312" w:cs="仿宋_GB2312"/>
                <w:b/>
                <w:bCs/>
                <w:spacing w:val="50"/>
                <w:kern w:val="0"/>
                <w:sz w:val="30"/>
                <w:szCs w:val="30"/>
                <w:fitText w:val="1500" w:id="484523482"/>
              </w:rPr>
              <w:t>学院名</w:t>
            </w:r>
            <w:r>
              <w:rPr>
                <w:rFonts w:hint="eastAsia" w:ascii="仿宋_GB2312" w:hAnsi="仿宋_GB2312" w:cs="仿宋_GB2312"/>
                <w:b/>
                <w:bCs/>
                <w:spacing w:val="0"/>
                <w:kern w:val="0"/>
                <w:sz w:val="30"/>
                <w:szCs w:val="30"/>
                <w:fitText w:val="1500" w:id="484523482"/>
              </w:rPr>
              <w:t>称</w:t>
            </w:r>
            <w:r>
              <w:rPr>
                <w:rFonts w:hint="eastAsia" w:ascii="仿宋_GB2312" w:hAnsi="仿宋_GB2312" w:cs="仿宋_GB2312"/>
                <w:b/>
                <w:bCs/>
                <w:sz w:val="30"/>
                <w:szCs w:val="30"/>
              </w:rPr>
              <w:t>：</w:t>
            </w:r>
          </w:p>
        </w:tc>
        <w:tc>
          <w:tcPr>
            <w:tcW w:w="4444" w:type="dxa"/>
            <w:tcBorders>
              <w:top w:val="single" w:color="auto" w:sz="4" w:space="0"/>
              <w:bottom w:val="single" w:color="auto" w:sz="4" w:space="0"/>
            </w:tcBorders>
          </w:tcPr>
          <w:p w14:paraId="14DAE2C6">
            <w:pPr>
              <w:widowControl/>
              <w:jc w:val="center"/>
              <w:rPr>
                <w:rFonts w:ascii="楷体_GB2312" w:eastAsia="楷体_GB2312"/>
                <w:sz w:val="32"/>
              </w:rPr>
            </w:pPr>
          </w:p>
        </w:tc>
      </w:tr>
      <w:tr w14:paraId="61ED6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028" w:type="dxa"/>
          </w:tcPr>
          <w:p w14:paraId="50DA6ECD">
            <w:pPr>
              <w:widowControl/>
              <w:jc w:val="left"/>
              <w:rPr>
                <w:rFonts w:ascii="仿宋_GB2312" w:hAnsi="仿宋_GB2312" w:cs="仿宋_GB2312"/>
                <w:b/>
                <w:bCs/>
                <w:spacing w:val="50"/>
                <w:kern w:val="0"/>
                <w:sz w:val="30"/>
                <w:szCs w:val="30"/>
              </w:rPr>
            </w:pPr>
            <w:r>
              <w:rPr>
                <w:rFonts w:hint="eastAsia" w:ascii="仿宋_GB2312" w:hAnsi="仿宋_GB2312" w:cs="仿宋_GB2312"/>
                <w:b/>
                <w:bCs/>
                <w:spacing w:val="50"/>
                <w:kern w:val="0"/>
                <w:sz w:val="30"/>
                <w:szCs w:val="30"/>
                <w:fitText w:val="1500" w:id="725288088"/>
              </w:rPr>
              <w:t>专业</w:t>
            </w:r>
            <w:r>
              <w:rPr>
                <w:rFonts w:ascii="仿宋_GB2312" w:hAnsi="仿宋_GB2312" w:cs="仿宋_GB2312"/>
                <w:b/>
                <w:bCs/>
                <w:spacing w:val="50"/>
                <w:kern w:val="0"/>
                <w:sz w:val="30"/>
                <w:szCs w:val="30"/>
                <w:fitText w:val="1500" w:id="725288088"/>
              </w:rPr>
              <w:t>名</w:t>
            </w:r>
            <w:r>
              <w:rPr>
                <w:rFonts w:ascii="仿宋_GB2312" w:hAnsi="仿宋_GB2312" w:cs="仿宋_GB2312"/>
                <w:b/>
                <w:bCs/>
                <w:spacing w:val="0"/>
                <w:kern w:val="0"/>
                <w:sz w:val="30"/>
                <w:szCs w:val="30"/>
                <w:fitText w:val="1500" w:id="725288088"/>
              </w:rPr>
              <w:t>称</w:t>
            </w:r>
            <w:r>
              <w:rPr>
                <w:rFonts w:hint="eastAsia" w:ascii="仿宋_GB2312" w:hAnsi="仿宋_GB2312" w:cs="仿宋_GB2312"/>
                <w:b/>
                <w:bCs/>
                <w:sz w:val="30"/>
                <w:szCs w:val="30"/>
              </w:rPr>
              <w:t>：</w:t>
            </w:r>
          </w:p>
        </w:tc>
        <w:tc>
          <w:tcPr>
            <w:tcW w:w="4444" w:type="dxa"/>
            <w:tcBorders>
              <w:top w:val="single" w:color="auto" w:sz="4" w:space="0"/>
              <w:bottom w:val="single" w:color="auto" w:sz="4" w:space="0"/>
            </w:tcBorders>
          </w:tcPr>
          <w:p w14:paraId="0382E378">
            <w:pPr>
              <w:widowControl/>
              <w:jc w:val="center"/>
              <w:rPr>
                <w:rFonts w:ascii="楷体_GB2312" w:eastAsia="楷体_GB2312"/>
                <w:sz w:val="32"/>
              </w:rPr>
            </w:pPr>
          </w:p>
        </w:tc>
      </w:tr>
      <w:tr w14:paraId="486F9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028" w:type="dxa"/>
          </w:tcPr>
          <w:p w14:paraId="6EF03A2E">
            <w:pPr>
              <w:widowControl/>
              <w:jc w:val="lef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hint="eastAsia" w:ascii="仿宋_GB2312" w:hAnsi="仿宋_GB2312" w:cs="仿宋_GB2312"/>
                <w:b/>
                <w:bCs/>
                <w:spacing w:val="0"/>
                <w:kern w:val="0"/>
                <w:sz w:val="30"/>
                <w:szCs w:val="30"/>
                <w:fitText w:val="1500" w:id="2063089777"/>
              </w:rPr>
              <w:t>专业</w:t>
            </w:r>
            <w:r>
              <w:rPr>
                <w:rFonts w:ascii="仿宋_GB2312" w:hAnsi="仿宋_GB2312" w:cs="仿宋_GB2312"/>
                <w:b/>
                <w:bCs/>
                <w:spacing w:val="0"/>
                <w:kern w:val="0"/>
                <w:sz w:val="30"/>
                <w:szCs w:val="30"/>
                <w:fitText w:val="1500" w:id="2063089777"/>
              </w:rPr>
              <w:t>负责人</w:t>
            </w:r>
            <w:r>
              <w:rPr>
                <w:rFonts w:ascii="仿宋_GB2312" w:hAnsi="仿宋_GB2312" w:cs="仿宋_GB2312"/>
                <w:b/>
                <w:bCs/>
                <w:spacing w:val="2"/>
                <w:sz w:val="30"/>
                <w:szCs w:val="30"/>
              </w:rPr>
              <w:t>：</w:t>
            </w:r>
          </w:p>
        </w:tc>
        <w:tc>
          <w:tcPr>
            <w:tcW w:w="4444" w:type="dxa"/>
            <w:tcBorders>
              <w:top w:val="single" w:color="auto" w:sz="4" w:space="0"/>
              <w:bottom w:val="single" w:color="auto" w:sz="4" w:space="0"/>
            </w:tcBorders>
          </w:tcPr>
          <w:p w14:paraId="56952B45">
            <w:pPr>
              <w:widowControl/>
              <w:jc w:val="center"/>
              <w:rPr>
                <w:rFonts w:ascii="楷体_GB2312" w:eastAsia="楷体_GB2312"/>
                <w:sz w:val="32"/>
              </w:rPr>
            </w:pPr>
          </w:p>
        </w:tc>
      </w:tr>
      <w:tr w14:paraId="790ED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028" w:type="dxa"/>
          </w:tcPr>
          <w:p w14:paraId="63550215">
            <w:pPr>
              <w:widowControl/>
              <w:jc w:val="lef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hAnsi="仿宋_GB2312" w:cs="仿宋_GB2312"/>
                <w:b/>
                <w:bCs/>
                <w:spacing w:val="50"/>
                <w:kern w:val="0"/>
                <w:sz w:val="30"/>
                <w:szCs w:val="30"/>
                <w:fitText w:val="1500" w:id="513740448"/>
              </w:rPr>
              <w:t>联系电</w:t>
            </w:r>
            <w:r>
              <w:rPr>
                <w:rFonts w:ascii="仿宋_GB2312" w:hAnsi="仿宋_GB2312" w:cs="仿宋_GB2312"/>
                <w:b/>
                <w:bCs/>
                <w:spacing w:val="0"/>
                <w:kern w:val="0"/>
                <w:sz w:val="30"/>
                <w:szCs w:val="30"/>
                <w:fitText w:val="1500" w:id="513740448"/>
              </w:rPr>
              <w:t>话</w:t>
            </w:r>
            <w:r>
              <w:rPr>
                <w:rFonts w:ascii="仿宋_GB2312" w:hAnsi="仿宋_GB2312" w:cs="仿宋_GB2312"/>
                <w:b/>
                <w:bCs/>
                <w:spacing w:val="3"/>
                <w:sz w:val="30"/>
                <w:szCs w:val="30"/>
              </w:rPr>
              <w:t>：</w:t>
            </w:r>
          </w:p>
        </w:tc>
        <w:tc>
          <w:tcPr>
            <w:tcW w:w="4444" w:type="dxa"/>
            <w:tcBorders>
              <w:top w:val="single" w:color="auto" w:sz="4" w:space="0"/>
              <w:bottom w:val="single" w:color="auto" w:sz="4" w:space="0"/>
            </w:tcBorders>
          </w:tcPr>
          <w:p w14:paraId="18566683">
            <w:pPr>
              <w:widowControl/>
              <w:jc w:val="center"/>
              <w:rPr>
                <w:rFonts w:ascii="楷体_GB2312" w:eastAsia="楷体_GB2312"/>
                <w:sz w:val="32"/>
              </w:rPr>
            </w:pPr>
          </w:p>
        </w:tc>
      </w:tr>
      <w:tr w14:paraId="09BB1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028" w:type="dxa"/>
          </w:tcPr>
          <w:p w14:paraId="578DD0B9">
            <w:pPr>
              <w:widowControl/>
              <w:jc w:val="lef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hAnsi="仿宋_GB2312" w:cs="仿宋_GB2312"/>
                <w:b/>
                <w:bCs/>
                <w:spacing w:val="120"/>
                <w:kern w:val="0"/>
                <w:sz w:val="30"/>
                <w:szCs w:val="30"/>
                <w:fitText w:val="1500" w:id="328732589"/>
              </w:rPr>
              <w:t>E-mai</w:t>
            </w:r>
            <w:r>
              <w:rPr>
                <w:rFonts w:ascii="仿宋_GB2312" w:hAnsi="仿宋_GB2312" w:cs="仿宋_GB2312"/>
                <w:b/>
                <w:bCs/>
                <w:spacing w:val="0"/>
                <w:kern w:val="0"/>
                <w:sz w:val="30"/>
                <w:szCs w:val="30"/>
                <w:fitText w:val="1500" w:id="328732589"/>
              </w:rPr>
              <w:t>l</w:t>
            </w:r>
            <w:r>
              <w:rPr>
                <w:rFonts w:ascii="仿宋_GB2312" w:hAnsi="仿宋_GB2312" w:cs="仿宋_GB2312"/>
                <w:b/>
                <w:bCs/>
                <w:sz w:val="30"/>
                <w:szCs w:val="30"/>
              </w:rPr>
              <w:t>:</w:t>
            </w:r>
          </w:p>
        </w:tc>
        <w:tc>
          <w:tcPr>
            <w:tcW w:w="4444" w:type="dxa"/>
            <w:tcBorders>
              <w:top w:val="single" w:color="auto" w:sz="4" w:space="0"/>
              <w:bottom w:val="single" w:color="auto" w:sz="4" w:space="0"/>
            </w:tcBorders>
          </w:tcPr>
          <w:p w14:paraId="6F5D63ED">
            <w:pPr>
              <w:widowControl/>
              <w:jc w:val="center"/>
              <w:rPr>
                <w:rFonts w:ascii="楷体_GB2312" w:eastAsia="楷体_GB2312"/>
                <w:sz w:val="32"/>
              </w:rPr>
            </w:pPr>
          </w:p>
        </w:tc>
      </w:tr>
      <w:tr w14:paraId="70B5F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2028" w:type="dxa"/>
          </w:tcPr>
          <w:p w14:paraId="3D3A045D">
            <w:pPr>
              <w:widowControl/>
              <w:jc w:val="lef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hint="eastAsia" w:ascii="仿宋_GB2312" w:hAnsi="仿宋_GB2312" w:cs="仿宋_GB2312"/>
                <w:b/>
                <w:bCs/>
                <w:spacing w:val="50"/>
                <w:kern w:val="0"/>
                <w:sz w:val="30"/>
                <w:szCs w:val="30"/>
                <w:fitText w:val="1500" w:id="2044597254"/>
              </w:rPr>
              <w:t>提交时</w:t>
            </w:r>
            <w:r>
              <w:rPr>
                <w:rFonts w:hint="eastAsia" w:ascii="仿宋_GB2312" w:hAnsi="仿宋_GB2312" w:cs="仿宋_GB2312"/>
                <w:b/>
                <w:bCs/>
                <w:spacing w:val="0"/>
                <w:kern w:val="0"/>
                <w:sz w:val="30"/>
                <w:szCs w:val="30"/>
                <w:fitText w:val="1500" w:id="2044597254"/>
              </w:rPr>
              <w:t>间</w:t>
            </w:r>
            <w:r>
              <w:rPr>
                <w:rFonts w:ascii="仿宋_GB2312" w:hAnsi="仿宋_GB2312" w:cs="仿宋_GB2312"/>
                <w:b/>
                <w:bCs/>
                <w:spacing w:val="3"/>
                <w:sz w:val="30"/>
                <w:szCs w:val="30"/>
              </w:rPr>
              <w:t>：</w:t>
            </w:r>
          </w:p>
        </w:tc>
        <w:tc>
          <w:tcPr>
            <w:tcW w:w="4444" w:type="dxa"/>
            <w:tcBorders>
              <w:top w:val="single" w:color="auto" w:sz="4" w:space="0"/>
              <w:bottom w:val="single" w:color="auto" w:sz="4" w:space="0"/>
            </w:tcBorders>
          </w:tcPr>
          <w:p w14:paraId="188C668B">
            <w:pPr>
              <w:widowControl/>
              <w:jc w:val="center"/>
              <w:rPr>
                <w:rFonts w:ascii="楷体_GB2312" w:eastAsia="楷体_GB2312"/>
                <w:sz w:val="32"/>
              </w:rPr>
            </w:pPr>
            <w:r>
              <w:rPr>
                <w:rFonts w:hint="eastAsia" w:ascii="楷体_GB2312" w:eastAsia="楷体_GB2312"/>
                <w:sz w:val="32"/>
              </w:rPr>
              <w:t>年   月   日</w:t>
            </w:r>
          </w:p>
        </w:tc>
      </w:tr>
    </w:tbl>
    <w:p w14:paraId="3A9D3652">
      <w:pPr>
        <w:rPr>
          <w:rFonts w:hint="eastAsia"/>
        </w:rPr>
      </w:pPr>
    </w:p>
    <w:p w14:paraId="36F1EA1F">
      <w:pPr>
        <w:rPr>
          <w:rFonts w:hint="eastAsia"/>
        </w:rPr>
      </w:pPr>
    </w:p>
    <w:p w14:paraId="396F27E5">
      <w:pPr>
        <w:rPr>
          <w:rFonts w:hint="eastAsia"/>
        </w:rPr>
      </w:pPr>
    </w:p>
    <w:p w14:paraId="69BC49F9">
      <w:pPr>
        <w:rPr>
          <w:rFonts w:hint="eastAsia"/>
        </w:rPr>
      </w:pPr>
    </w:p>
    <w:p w14:paraId="6EBB677C">
      <w:pPr>
        <w:rPr>
          <w:rFonts w:hint="eastAsia"/>
        </w:rPr>
      </w:pPr>
    </w:p>
    <w:p w14:paraId="290DC687">
      <w:pPr>
        <w:rPr>
          <w:rFonts w:hint="eastAsia"/>
        </w:rPr>
      </w:pPr>
    </w:p>
    <w:p w14:paraId="48E4F7D3">
      <w:pPr>
        <w:rPr>
          <w:rFonts w:hint="eastAsia"/>
        </w:rPr>
      </w:pPr>
    </w:p>
    <w:p w14:paraId="6680C322">
      <w:pPr>
        <w:rPr>
          <w:rFonts w:hint="eastAsia"/>
        </w:rPr>
      </w:pPr>
    </w:p>
    <w:p w14:paraId="7E0F789E">
      <w:pPr>
        <w:jc w:val="center"/>
        <w:rPr>
          <w:rFonts w:hint="eastAsia" w:ascii="楷体_GB2312" w:hAnsi="楷体_GB2312" w:eastAsia="楷体_GB2312" w:cs="楷体_GB2312"/>
          <w:b/>
          <w:bCs/>
          <w:sz w:val="32"/>
          <w:szCs w:val="32"/>
        </w:rPr>
      </w:pPr>
    </w:p>
    <w:p w14:paraId="786920D5">
      <w:pPr>
        <w:jc w:val="center"/>
        <w:rPr>
          <w:rFonts w:hint="eastAsia" w:ascii="楷体_GB2312" w:hAnsi="楷体_GB2312" w:eastAsia="楷体_GB2312" w:cs="楷体_GB2312"/>
          <w:b/>
          <w:bCs/>
          <w:sz w:val="32"/>
          <w:szCs w:val="32"/>
        </w:rPr>
      </w:pPr>
    </w:p>
    <w:p w14:paraId="55E667B6">
      <w:pPr>
        <w:jc w:val="center"/>
        <w:rPr>
          <w:rFonts w:hint="eastAsia" w:ascii="楷体_GB2312" w:hAnsi="楷体_GB2312" w:eastAsia="楷体_GB2312" w:cs="楷体_GB2312"/>
          <w:b/>
          <w:bCs/>
          <w:sz w:val="32"/>
          <w:szCs w:val="32"/>
        </w:rPr>
      </w:pPr>
    </w:p>
    <w:p w14:paraId="3C77A449">
      <w:pPr>
        <w:jc w:val="center"/>
        <w:rPr>
          <w:rFonts w:hint="eastAsia" w:ascii="楷体_GB2312" w:hAnsi="楷体_GB2312" w:eastAsia="楷体_GB2312" w:cs="楷体_GB2312"/>
          <w:b/>
          <w:bCs/>
          <w:sz w:val="32"/>
          <w:szCs w:val="32"/>
        </w:rPr>
      </w:pPr>
    </w:p>
    <w:p w14:paraId="60F97C05">
      <w:pPr>
        <w:jc w:val="center"/>
        <w:rPr>
          <w:rFonts w:hint="eastAsia" w:ascii="楷体_GB2312" w:hAnsi="楷体_GB2312" w:eastAsia="楷体_GB2312" w:cs="楷体_GB2312"/>
          <w:b/>
          <w:bCs/>
          <w:sz w:val="32"/>
          <w:szCs w:val="32"/>
        </w:rPr>
      </w:pPr>
    </w:p>
    <w:p w14:paraId="545A04B6">
      <w:pPr>
        <w:jc w:val="center"/>
        <w:rPr>
          <w:rFonts w:ascii="楷体_GB2312" w:hAnsi="楷体_GB2312" w:eastAsia="楷体_GB2312" w:cs="楷体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四川师范大学教务处  制</w:t>
      </w:r>
    </w:p>
    <w:p w14:paraId="0D1B5ADF">
      <w:pPr>
        <w:jc w:val="center"/>
        <w:rPr>
          <w:rFonts w:ascii="楷体_GB2312" w:hAnsi="楷体_GB2312" w:eastAsia="楷体_GB2312" w:cs="楷体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202</w:t>
      </w: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  <w:t>6</w:t>
      </w: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年</w:t>
      </w: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  <w:t>1</w:t>
      </w: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月</w:t>
      </w:r>
    </w:p>
    <w:p w14:paraId="608FA4E0">
      <w:pPr>
        <w:rPr>
          <w:rFonts w:hint="eastAsia"/>
        </w:rPr>
      </w:pPr>
    </w:p>
    <w:p w14:paraId="4D81B5F8">
      <w:pPr>
        <w:rPr>
          <w:rFonts w:hint="eastAsia"/>
        </w:rPr>
      </w:pPr>
    </w:p>
    <w:p w14:paraId="5088F5E3">
      <w:pPr>
        <w:rPr>
          <w:rFonts w:hint="eastAsia"/>
        </w:rPr>
      </w:pPr>
    </w:p>
    <w:p w14:paraId="6102D160">
      <w:pPr>
        <w:rPr>
          <w:rFonts w:hint="eastAsia"/>
        </w:rPr>
      </w:pPr>
    </w:p>
    <w:p w14:paraId="33330EBF">
      <w:pPr>
        <w:rPr>
          <w:rFonts w:hint="eastAsia"/>
        </w:rPr>
      </w:pPr>
    </w:p>
    <w:p w14:paraId="0C0E7412">
      <w:pPr>
        <w:rPr>
          <w:rFonts w:hint="eastAsia"/>
        </w:rPr>
      </w:pPr>
    </w:p>
    <w:p w14:paraId="3EA39E6B">
      <w:pPr>
        <w:jc w:val="center"/>
        <w:rPr>
          <w:rFonts w:hint="eastAsia"/>
        </w:rPr>
      </w:pPr>
      <w:r>
        <w:rPr>
          <w:rFonts w:hint="eastAsia" w:ascii="方正公文小标宋" w:hAnsi="方正公文小标宋" w:eastAsia="方正公文小标宋" w:cs="方正公文小标宋"/>
          <w:sz w:val="32"/>
          <w:szCs w:val="32"/>
          <w:lang w:val="en-US" w:eastAsia="zh-CN"/>
        </w:rPr>
        <w:t>2026版XX专业人才培养方案调研报告</w:t>
      </w:r>
    </w:p>
    <w:p w14:paraId="063DB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outlineLvl w:val="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一、调研概述</w:t>
      </w:r>
    </w:p>
    <w:p w14:paraId="404AB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FF0000"/>
          <w:sz w:val="24"/>
        </w:rPr>
        <w:t>简述本次调研的背景（如</w:t>
      </w: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国家政策、社会发展、</w:t>
      </w:r>
      <w:r>
        <w:rPr>
          <w:rFonts w:hint="eastAsia" w:ascii="仿宋" w:hAnsi="仿宋" w:eastAsia="仿宋" w:cs="仿宋"/>
          <w:color w:val="FF0000"/>
          <w:sz w:val="24"/>
        </w:rPr>
        <w:t>行业变革、学校要求）、调研目的、调研对象（企业、毕业生、教师等）及调研方法（问卷、访谈、座谈等）。</w:t>
      </w:r>
    </w:p>
    <w:p w14:paraId="0FB2A9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1.</w:t>
      </w:r>
      <w:r>
        <w:rPr>
          <w:rFonts w:hint="eastAsia" w:ascii="楷体" w:hAnsi="楷体" w:eastAsia="楷体" w:cs="楷体"/>
          <w:sz w:val="28"/>
          <w:szCs w:val="28"/>
        </w:rPr>
        <w:t>调研背景</w:t>
      </w:r>
    </w:p>
    <w:p w14:paraId="133A8C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</w:rPr>
        <w:t>正文仿宋四号，下同）</w:t>
      </w:r>
    </w:p>
    <w:p w14:paraId="62AB9A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2.</w:t>
      </w:r>
      <w:r>
        <w:rPr>
          <w:rFonts w:hint="eastAsia" w:ascii="楷体" w:hAnsi="楷体" w:eastAsia="楷体" w:cs="楷体"/>
          <w:sz w:val="28"/>
          <w:szCs w:val="28"/>
        </w:rPr>
        <w:t>调研目的</w:t>
      </w:r>
    </w:p>
    <w:p w14:paraId="3F306F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20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13E8C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3.</w:t>
      </w:r>
      <w:r>
        <w:rPr>
          <w:rFonts w:hint="eastAsia" w:ascii="楷体" w:hAnsi="楷体" w:eastAsia="楷体" w:cs="楷体"/>
          <w:sz w:val="28"/>
          <w:szCs w:val="28"/>
        </w:rPr>
        <w:t>调研对象与方法</w:t>
      </w:r>
    </w:p>
    <w:p w14:paraId="306B09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20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31BD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outlineLvl w:val="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二、社会需求分析</w:t>
      </w:r>
    </w:p>
    <w:p w14:paraId="6EFEB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</w:rPr>
      </w:pPr>
      <w:r>
        <w:rPr>
          <w:rFonts w:hint="eastAsia" w:ascii="仿宋" w:hAnsi="仿宋" w:eastAsia="仿宋" w:cs="仿宋"/>
          <w:color w:val="FF0000"/>
          <w:sz w:val="24"/>
        </w:rPr>
        <w:t>重点</w:t>
      </w: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梳理</w:t>
      </w:r>
      <w:r>
        <w:rPr>
          <w:rFonts w:hint="eastAsia" w:ascii="仿宋" w:hAnsi="仿宋" w:eastAsia="仿宋" w:cs="仿宋"/>
          <w:color w:val="FF0000"/>
          <w:sz w:val="24"/>
        </w:rPr>
        <w:t>本专业对应行业/领域的发展趋势、未来3-5年人才需求变化，以及用人单位对毕业生知识、能力、素质的具体要求。</w:t>
      </w:r>
    </w:p>
    <w:p w14:paraId="13D7CB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1.</w:t>
      </w:r>
      <w:r>
        <w:rPr>
          <w:rFonts w:hint="eastAsia" w:ascii="楷体" w:hAnsi="楷体" w:eastAsia="楷体" w:cs="楷体"/>
          <w:sz w:val="28"/>
          <w:szCs w:val="28"/>
        </w:rPr>
        <w:t>政策与标准要求</w:t>
      </w:r>
    </w:p>
    <w:p w14:paraId="01A1B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0B17F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2.行业</w:t>
      </w:r>
      <w:r>
        <w:rPr>
          <w:rFonts w:hint="eastAsia" w:ascii="楷体" w:hAnsi="楷体" w:eastAsia="楷体" w:cs="楷体"/>
          <w:sz w:val="28"/>
          <w:szCs w:val="28"/>
        </w:rPr>
        <w:t>发展趋势与人才需求预测</w:t>
      </w:r>
    </w:p>
    <w:p w14:paraId="5835FC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E26D9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3.</w:t>
      </w:r>
      <w:r>
        <w:rPr>
          <w:rFonts w:hint="eastAsia" w:ascii="楷体" w:hAnsi="楷体" w:eastAsia="楷体" w:cs="楷体"/>
          <w:sz w:val="28"/>
          <w:szCs w:val="28"/>
        </w:rPr>
        <w:t>岗位能力模型与胜任力要求</w:t>
      </w:r>
    </w:p>
    <w:p w14:paraId="0DB0C9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7D502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outlineLvl w:val="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三、利益相关方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反馈</w:t>
      </w:r>
      <w:r>
        <w:rPr>
          <w:rFonts w:hint="eastAsia" w:ascii="黑体" w:hAnsi="黑体" w:eastAsia="黑体" w:cs="黑体"/>
          <w:sz w:val="30"/>
          <w:szCs w:val="30"/>
        </w:rPr>
        <w:t>分析</w:t>
      </w:r>
    </w:p>
    <w:p w14:paraId="69787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</w:rPr>
      </w:pPr>
      <w:r>
        <w:rPr>
          <w:rFonts w:hint="eastAsia" w:ascii="仿宋" w:hAnsi="仿宋" w:eastAsia="仿宋" w:cs="仿宋"/>
          <w:color w:val="FF0000"/>
          <w:sz w:val="24"/>
        </w:rPr>
        <w:t>汇总在校生、毕业生、教师对现行</w:t>
      </w: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课程</w:t>
      </w:r>
      <w:r>
        <w:rPr>
          <w:rFonts w:hint="eastAsia" w:ascii="仿宋" w:hAnsi="仿宋" w:eastAsia="仿宋" w:cs="仿宋"/>
          <w:color w:val="FF0000"/>
          <w:sz w:val="24"/>
        </w:rPr>
        <w:t>的评价，列出招生与就业的关键数据，说明现行方案的优势与不足。</w:t>
      </w:r>
    </w:p>
    <w:p w14:paraId="32C97F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1.</w:t>
      </w:r>
      <w:r>
        <w:rPr>
          <w:rFonts w:hint="eastAsia" w:ascii="楷体" w:hAnsi="楷体" w:eastAsia="楷体" w:cs="楷体"/>
          <w:sz w:val="28"/>
          <w:szCs w:val="28"/>
        </w:rPr>
        <w:t>在校生与毕业生反馈</w:t>
      </w:r>
      <w:bookmarkStart w:id="5" w:name="_GoBack"/>
      <w:bookmarkEnd w:id="5"/>
    </w:p>
    <w:p w14:paraId="33AB13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FBE18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2.</w:t>
      </w:r>
      <w:r>
        <w:rPr>
          <w:rFonts w:hint="eastAsia" w:ascii="楷体" w:hAnsi="楷体" w:eastAsia="楷体" w:cs="楷体"/>
          <w:sz w:val="28"/>
          <w:szCs w:val="28"/>
        </w:rPr>
        <w:t>教师与教学管理人员反馈</w:t>
      </w:r>
    </w:p>
    <w:p w14:paraId="081F88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20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5A0D5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3.</w:t>
      </w:r>
      <w:r>
        <w:rPr>
          <w:rFonts w:hint="eastAsia" w:ascii="楷体" w:hAnsi="楷体" w:eastAsia="楷体" w:cs="楷体"/>
          <w:sz w:val="28"/>
          <w:szCs w:val="28"/>
        </w:rPr>
        <w:t>招生与就业数据</w:t>
      </w:r>
    </w:p>
    <w:p w14:paraId="701779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4B9C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outlineLvl w:val="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四、同类高校对标分析</w:t>
      </w:r>
    </w:p>
    <w:p w14:paraId="54CCD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仿宋" w:hAnsi="仿宋" w:eastAsia="仿宋" w:cs="仿宋"/>
          <w:color w:val="FF0000"/>
          <w:sz w:val="24"/>
        </w:rPr>
      </w:pPr>
      <w:r>
        <w:rPr>
          <w:rFonts w:hint="eastAsia" w:ascii="仿宋" w:hAnsi="仿宋" w:eastAsia="仿宋" w:cs="仿宋"/>
          <w:color w:val="FF0000"/>
          <w:sz w:val="24"/>
        </w:rPr>
        <w:t>调研国内高水平同类专业不少于3所（其中至少1所为“双一流”院校），并参考1-2所境外知名大学的同类专业设置，对比培养目标、课程体系、实践教学等方面的异同</w:t>
      </w: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及</w:t>
      </w:r>
      <w:r>
        <w:rPr>
          <w:rFonts w:hint="eastAsia" w:ascii="仿宋" w:hAnsi="仿宋" w:eastAsia="仿宋" w:cs="仿宋"/>
          <w:color w:val="FF0000"/>
          <w:sz w:val="24"/>
        </w:rPr>
        <w:t>可借鉴之处。</w:t>
      </w:r>
    </w:p>
    <w:p w14:paraId="3C8578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1.</w:t>
      </w:r>
      <w:r>
        <w:rPr>
          <w:rFonts w:hint="eastAsia" w:ascii="楷体" w:hAnsi="楷体" w:eastAsia="楷体" w:cs="楷体"/>
          <w:sz w:val="28"/>
          <w:szCs w:val="28"/>
        </w:rPr>
        <w:t>院校选择</w:t>
      </w:r>
    </w:p>
    <w:p w14:paraId="6D24B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28FD15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2.</w:t>
      </w:r>
      <w:r>
        <w:rPr>
          <w:rFonts w:hint="eastAsia" w:ascii="楷体" w:hAnsi="楷体" w:eastAsia="楷体" w:cs="楷体"/>
          <w:sz w:val="28"/>
          <w:szCs w:val="28"/>
        </w:rPr>
        <w:t>培养目标与特色定位对比</w:t>
      </w:r>
    </w:p>
    <w:p w14:paraId="070935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13729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3.</w:t>
      </w:r>
      <w:r>
        <w:rPr>
          <w:rFonts w:hint="eastAsia" w:ascii="楷体" w:hAnsi="楷体" w:eastAsia="楷体" w:cs="楷体"/>
          <w:sz w:val="28"/>
          <w:szCs w:val="28"/>
        </w:rPr>
        <w:t>课程体系对比</w:t>
      </w:r>
    </w:p>
    <w:p w14:paraId="5892FE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5E26C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4.</w:t>
      </w:r>
      <w:r>
        <w:rPr>
          <w:rFonts w:hint="eastAsia" w:ascii="楷体" w:hAnsi="楷体" w:eastAsia="楷体" w:cs="楷体"/>
          <w:sz w:val="28"/>
          <w:szCs w:val="28"/>
        </w:rPr>
        <w:t>实践教学与产教融合对比</w:t>
      </w:r>
    </w:p>
    <w:p w14:paraId="50FB22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A2409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5.</w:t>
      </w:r>
      <w:r>
        <w:rPr>
          <w:rFonts w:hint="eastAsia" w:ascii="楷体" w:hAnsi="楷体" w:eastAsia="楷体" w:cs="楷体"/>
          <w:sz w:val="28"/>
          <w:szCs w:val="28"/>
        </w:rPr>
        <w:t>毕业要求与评价改革对比</w:t>
      </w:r>
    </w:p>
    <w:p w14:paraId="669F8C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81153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6.经验借鉴与启示</w:t>
      </w:r>
    </w:p>
    <w:p w14:paraId="780607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</w:t>
      </w:r>
    </w:p>
    <w:p w14:paraId="4E602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outlineLvl w:val="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五、现行方案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存在的</w:t>
      </w:r>
      <w:r>
        <w:rPr>
          <w:rFonts w:hint="eastAsia" w:ascii="黑体" w:hAnsi="黑体" w:eastAsia="黑体" w:cs="黑体"/>
          <w:sz w:val="30"/>
          <w:szCs w:val="30"/>
        </w:rPr>
        <w:t>问题</w:t>
      </w:r>
    </w:p>
    <w:p w14:paraId="22989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</w:rPr>
      </w:pPr>
      <w:r>
        <w:rPr>
          <w:rFonts w:hint="eastAsia" w:ascii="仿宋" w:hAnsi="仿宋" w:eastAsia="仿宋" w:cs="仿宋"/>
          <w:color w:val="FF0000"/>
          <w:sz w:val="24"/>
        </w:rPr>
        <w:t>基于上述调研数据，归纳现行培养方案存在的</w:t>
      </w: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主要</w:t>
      </w:r>
      <w:r>
        <w:rPr>
          <w:rFonts w:hint="eastAsia" w:ascii="仿宋" w:hAnsi="仿宋" w:eastAsia="仿宋" w:cs="仿宋"/>
          <w:color w:val="FF0000"/>
          <w:sz w:val="24"/>
        </w:rPr>
        <w:t>问题。</w:t>
      </w:r>
    </w:p>
    <w:p w14:paraId="4A1F15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……</w:t>
      </w:r>
    </w:p>
    <w:p w14:paraId="6A4400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……</w:t>
      </w:r>
    </w:p>
    <w:p w14:paraId="1E9A33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……</w:t>
      </w:r>
    </w:p>
    <w:p w14:paraId="4797BF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outlineLvl w:val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调研结论与建议</w:t>
      </w:r>
    </w:p>
    <w:p w14:paraId="4F2AE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default" w:ascii="仿宋" w:hAnsi="仿宋" w:eastAsia="仿宋" w:cs="仿宋"/>
          <w:color w:val="FF0000"/>
          <w:sz w:val="24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凝练形成若干条具体的调研结论与建议。</w:t>
      </w:r>
    </w:p>
    <w:p w14:paraId="0FDB67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……</w:t>
      </w:r>
    </w:p>
    <w:p w14:paraId="1CD491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……</w:t>
      </w:r>
    </w:p>
    <w:p w14:paraId="4B919C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……</w:t>
      </w:r>
    </w:p>
    <w:p w14:paraId="6C7CB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outlineLvl w:val="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七、新版</w:t>
      </w:r>
      <w:r>
        <w:rPr>
          <w:rFonts w:hint="eastAsia" w:ascii="黑体" w:hAnsi="黑体" w:eastAsia="黑体" w:cs="黑体"/>
          <w:sz w:val="30"/>
          <w:szCs w:val="30"/>
        </w:rPr>
        <w:t>方案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修订</w:t>
      </w:r>
      <w:r>
        <w:rPr>
          <w:rFonts w:hint="eastAsia" w:ascii="黑体" w:hAnsi="黑体" w:eastAsia="黑体" w:cs="黑体"/>
          <w:sz w:val="30"/>
          <w:szCs w:val="30"/>
        </w:rPr>
        <w:t>规划</w:t>
      </w:r>
    </w:p>
    <w:p w14:paraId="13150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仿宋" w:hAnsi="仿宋" w:eastAsia="仿宋" w:cs="仿宋"/>
          <w:color w:val="FF0000"/>
          <w:sz w:val="24"/>
          <w:lang w:eastAsia="zh-CN"/>
        </w:rPr>
      </w:pPr>
      <w:r>
        <w:rPr>
          <w:rFonts w:hint="eastAsia" w:ascii="仿宋" w:hAnsi="仿宋" w:eastAsia="仿宋" w:cs="仿宋"/>
          <w:color w:val="FF0000"/>
          <w:sz w:val="24"/>
        </w:rPr>
        <w:t>按照“学生中心，成果导向，持续改进”理念，依据</w:t>
      </w: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学校本科人才培养方案指导意见，结合</w:t>
      </w:r>
      <w:r>
        <w:rPr>
          <w:rFonts w:hint="eastAsia" w:ascii="仿宋" w:hAnsi="仿宋" w:eastAsia="仿宋" w:cs="仿宋"/>
          <w:color w:val="FF0000"/>
          <w:sz w:val="24"/>
        </w:rPr>
        <w:t>上述调研</w:t>
      </w: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结论</w:t>
      </w:r>
      <w:r>
        <w:rPr>
          <w:rFonts w:hint="eastAsia" w:ascii="仿宋" w:hAnsi="仿宋" w:eastAsia="仿宋" w:cs="仿宋"/>
          <w:color w:val="FF0000"/>
          <w:sz w:val="24"/>
        </w:rPr>
        <w:t>，</w:t>
      </w: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明确具体修订举措</w:t>
      </w:r>
      <w:r>
        <w:rPr>
          <w:rFonts w:hint="eastAsia" w:ascii="仿宋" w:hAnsi="仿宋" w:eastAsia="仿宋" w:cs="仿宋"/>
          <w:color w:val="FF0000"/>
          <w:sz w:val="24"/>
          <w:lang w:eastAsia="zh-CN"/>
        </w:rPr>
        <w:t>。</w:t>
      </w:r>
    </w:p>
    <w:tbl>
      <w:tblPr>
        <w:tblStyle w:val="3"/>
        <w:tblW w:w="0" w:type="auto"/>
        <w:tblInd w:w="6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123"/>
        <w:gridCol w:w="3877"/>
      </w:tblGrid>
      <w:tr w14:paraId="4236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39252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黑体" w:hAnsi="黑体" w:eastAsia="黑体" w:cs="黑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CBFC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黑体" w:hAnsi="黑体" w:eastAsia="黑体" w:cs="黑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sz w:val="18"/>
                <w:szCs w:val="18"/>
                <w:vertAlign w:val="baseline"/>
                <w:lang w:val="en-US" w:eastAsia="zh-CN"/>
              </w:rPr>
              <w:t>修订依据</w:t>
            </w:r>
          </w:p>
        </w:tc>
        <w:tc>
          <w:tcPr>
            <w:tcW w:w="3877" w:type="dxa"/>
            <w:shd w:val="clear" w:color="auto" w:fill="auto"/>
            <w:vAlign w:val="top"/>
          </w:tcPr>
          <w:p w14:paraId="7DDFF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黑体" w:hAnsi="黑体" w:eastAsia="黑体" w:cs="黑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sz w:val="18"/>
                <w:szCs w:val="18"/>
                <w:vertAlign w:val="baseline"/>
                <w:lang w:val="en-US" w:eastAsia="zh-CN"/>
              </w:rPr>
              <w:t>具体修订内容</w:t>
            </w:r>
          </w:p>
        </w:tc>
      </w:tr>
      <w:tr w14:paraId="5907D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485CB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2123" w:type="dxa"/>
          </w:tcPr>
          <w:p w14:paraId="35FC8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3877" w:type="dxa"/>
          </w:tcPr>
          <w:p w14:paraId="01987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</w:tr>
      <w:tr w14:paraId="56E1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1AB18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2123" w:type="dxa"/>
          </w:tcPr>
          <w:p w14:paraId="69FBA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3877" w:type="dxa"/>
          </w:tcPr>
          <w:p w14:paraId="6FE48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</w:tr>
      <w:tr w14:paraId="2C981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71110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2123" w:type="dxa"/>
          </w:tcPr>
          <w:p w14:paraId="4392B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3877" w:type="dxa"/>
          </w:tcPr>
          <w:p w14:paraId="78224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</w:tr>
      <w:tr w14:paraId="29B9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66B5B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2123" w:type="dxa"/>
          </w:tcPr>
          <w:p w14:paraId="6459E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3877" w:type="dxa"/>
          </w:tcPr>
          <w:p w14:paraId="17FD74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</w:tr>
    </w:tbl>
    <w:p w14:paraId="4C73E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</w:p>
    <w:p w14:paraId="19EA0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outlineLvl w:val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八、时间安排与预期成果</w:t>
      </w:r>
    </w:p>
    <w:p w14:paraId="4DD7A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仿宋" w:hAnsi="仿宋" w:eastAsia="仿宋" w:cs="仿宋"/>
          <w:color w:val="FF0000"/>
          <w:sz w:val="24"/>
        </w:rPr>
      </w:pPr>
      <w:r>
        <w:rPr>
          <w:rFonts w:hint="eastAsia" w:ascii="仿宋" w:hAnsi="仿宋" w:eastAsia="仿宋" w:cs="仿宋"/>
          <w:color w:val="FF0000"/>
          <w:sz w:val="24"/>
        </w:rPr>
        <w:t>填写本专业修订2026版培养方案的工作计划（</w:t>
      </w: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包括</w:t>
      </w:r>
      <w:r>
        <w:rPr>
          <w:rFonts w:hint="eastAsia" w:ascii="仿宋" w:hAnsi="仿宋" w:eastAsia="仿宋" w:cs="仿宋"/>
          <w:color w:val="FF0000"/>
          <w:sz w:val="24"/>
        </w:rPr>
        <w:t>调研、论证、初稿、定稿</w:t>
      </w:r>
      <w:r>
        <w:rPr>
          <w:rFonts w:hint="eastAsia" w:ascii="仿宋" w:hAnsi="仿宋" w:eastAsia="仿宋" w:cs="仿宋"/>
          <w:color w:val="FF0000"/>
          <w:sz w:val="24"/>
          <w:lang w:eastAsia="zh-CN"/>
        </w:rPr>
        <w:t>、</w:t>
      </w: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评审等任务阶段</w:t>
      </w:r>
      <w:r>
        <w:rPr>
          <w:rFonts w:hint="eastAsia" w:ascii="仿宋" w:hAnsi="仿宋" w:eastAsia="仿宋" w:cs="仿宋"/>
          <w:color w:val="FF0000"/>
          <w:sz w:val="24"/>
        </w:rPr>
        <w:t>）。</w:t>
      </w:r>
    </w:p>
    <w:tbl>
      <w:tblPr>
        <w:tblStyle w:val="3"/>
        <w:tblW w:w="0" w:type="auto"/>
        <w:tblInd w:w="6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023"/>
        <w:gridCol w:w="2977"/>
      </w:tblGrid>
      <w:tr w14:paraId="462D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71483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黑体" w:hAnsi="黑体" w:eastAsia="黑体" w:cs="黑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18"/>
                <w:szCs w:val="18"/>
                <w:vertAlign w:val="baseline"/>
                <w:lang w:val="en-US" w:eastAsia="zh-CN"/>
              </w:rPr>
              <w:t>起止时间</w:t>
            </w:r>
          </w:p>
        </w:tc>
        <w:tc>
          <w:tcPr>
            <w:tcW w:w="3023" w:type="dxa"/>
            <w:shd w:val="clear" w:color="auto" w:fill="auto"/>
            <w:vAlign w:val="top"/>
          </w:tcPr>
          <w:p w14:paraId="0AC2A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黑体" w:hAnsi="黑体" w:eastAsia="黑体" w:cs="黑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sz w:val="18"/>
                <w:szCs w:val="18"/>
                <w:vertAlign w:val="baseline"/>
                <w:lang w:val="en-US" w:eastAsia="zh-CN"/>
              </w:rPr>
              <w:t>主要任务</w:t>
            </w:r>
          </w:p>
        </w:tc>
        <w:tc>
          <w:tcPr>
            <w:tcW w:w="2977" w:type="dxa"/>
            <w:shd w:val="clear" w:color="auto" w:fill="auto"/>
            <w:vAlign w:val="top"/>
          </w:tcPr>
          <w:p w14:paraId="14080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黑体" w:hAnsi="黑体" w:eastAsia="黑体" w:cs="黑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sz w:val="18"/>
                <w:szCs w:val="18"/>
                <w:vertAlign w:val="baseline"/>
                <w:lang w:val="en-US" w:eastAsia="zh-CN"/>
              </w:rPr>
              <w:t>参与完成人</w:t>
            </w:r>
          </w:p>
        </w:tc>
      </w:tr>
      <w:tr w14:paraId="72C02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08F50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3023" w:type="dxa"/>
          </w:tcPr>
          <w:p w14:paraId="25A1B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2977" w:type="dxa"/>
          </w:tcPr>
          <w:p w14:paraId="4A0AF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</w:tr>
      <w:tr w14:paraId="32AEA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0DC5D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3023" w:type="dxa"/>
          </w:tcPr>
          <w:p w14:paraId="07E6BB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2977" w:type="dxa"/>
          </w:tcPr>
          <w:p w14:paraId="1CDB5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</w:tr>
      <w:tr w14:paraId="2610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64D12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3023" w:type="dxa"/>
          </w:tcPr>
          <w:p w14:paraId="1B0D2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2977" w:type="dxa"/>
          </w:tcPr>
          <w:p w14:paraId="598A8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</w:tr>
      <w:tr w14:paraId="5E532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02095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3023" w:type="dxa"/>
          </w:tcPr>
          <w:p w14:paraId="794A1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  <w:tc>
          <w:tcPr>
            <w:tcW w:w="2977" w:type="dxa"/>
          </w:tcPr>
          <w:p w14:paraId="377D4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hint="eastAsia" w:ascii="仿宋" w:hAnsi="仿宋" w:eastAsia="仿宋" w:cs="仿宋"/>
                <w:color w:val="FF0000"/>
                <w:sz w:val="28"/>
                <w:szCs w:val="28"/>
                <w:vertAlign w:val="baseline"/>
              </w:rPr>
            </w:pPr>
          </w:p>
        </w:tc>
      </w:tr>
    </w:tbl>
    <w:p w14:paraId="6F29FE7B">
      <w:pPr>
        <w:rPr>
          <w:rFonts w:hint="eastAsia" w:ascii="仿宋" w:hAnsi="仿宋" w:eastAsia="仿宋" w:cs="仿宋"/>
          <w:sz w:val="28"/>
          <w:szCs w:val="28"/>
        </w:rPr>
      </w:pPr>
    </w:p>
    <w:p w14:paraId="4B58324D">
      <w:pPr>
        <w:rPr>
          <w:rFonts w:hint="eastAsia" w:ascii="仿宋" w:hAnsi="仿宋" w:eastAsia="仿宋" w:cs="仿宋"/>
          <w:sz w:val="28"/>
          <w:szCs w:val="28"/>
        </w:rPr>
      </w:pPr>
    </w:p>
    <w:p w14:paraId="5D98052D">
      <w:pPr>
        <w:rPr>
          <w:rFonts w:hint="eastAsia" w:ascii="仿宋" w:hAnsi="仿宋" w:eastAsia="仿宋" w:cs="仿宋"/>
          <w:sz w:val="28"/>
          <w:szCs w:val="28"/>
        </w:rPr>
      </w:pPr>
    </w:p>
    <w:p w14:paraId="203511DD">
      <w:pPr>
        <w:rPr>
          <w:rFonts w:hint="eastAsia" w:ascii="仿宋" w:hAnsi="仿宋" w:eastAsia="仿宋" w:cs="仿宋"/>
          <w:sz w:val="28"/>
          <w:szCs w:val="28"/>
        </w:rPr>
      </w:pPr>
    </w:p>
    <w:p w14:paraId="3C7B9F4E">
      <w:pPr>
        <w:rPr>
          <w:rFonts w:hint="eastAsia" w:ascii="仿宋" w:hAnsi="仿宋" w:eastAsia="仿宋" w:cs="仿宋"/>
          <w:sz w:val="28"/>
          <w:szCs w:val="28"/>
        </w:rPr>
      </w:pPr>
    </w:p>
    <w:p w14:paraId="51646939">
      <w:pPr>
        <w:rPr>
          <w:rFonts w:hint="eastAsia" w:ascii="仿宋" w:hAnsi="仿宋" w:eastAsia="仿宋" w:cs="仿宋"/>
          <w:sz w:val="28"/>
          <w:szCs w:val="28"/>
        </w:rPr>
      </w:pPr>
    </w:p>
    <w:p w14:paraId="1D5D3805">
      <w:pPr>
        <w:jc w:val="center"/>
        <w:outlineLvl w:val="0"/>
        <w:rPr>
          <w:rFonts w:hint="eastAsia" w:ascii="方正小标宋简体" w:hAnsi="方正小标宋简体" w:eastAsia="方正小标宋简体" w:cs="方正小标宋简体"/>
          <w:sz w:val="40"/>
          <w:szCs w:val="40"/>
        </w:rPr>
      </w:pPr>
      <w:bookmarkStart w:id="3" w:name="_Toc27653"/>
      <w:r>
        <w:rPr>
          <w:rFonts w:hint="eastAsia" w:ascii="方正小标宋简体" w:hAnsi="方正小标宋简体" w:eastAsia="方正小标宋简体" w:cs="方正小标宋简体"/>
          <w:sz w:val="40"/>
          <w:szCs w:val="40"/>
        </w:rPr>
        <w:t>支撑材料</w:t>
      </w:r>
      <w:bookmarkEnd w:id="3"/>
    </w:p>
    <w:p w14:paraId="441D01CF">
      <w:pPr>
        <w:spacing w:before="156"/>
        <w:jc w:val="center"/>
        <w:rPr>
          <w:rFonts w:hint="eastAsia" w:ascii="黑体" w:hAnsi="黑体" w:eastAsia="黑体"/>
          <w:sz w:val="28"/>
          <w:szCs w:val="28"/>
          <w:lang w:eastAsia="zh-CN"/>
        </w:rPr>
      </w:pPr>
      <w:r>
        <w:rPr>
          <w:rFonts w:hint="eastAsia" w:ascii="黑体" w:hAnsi="黑体" w:eastAsia="黑体"/>
          <w:sz w:val="28"/>
          <w:szCs w:val="28"/>
          <w:lang w:eastAsia="zh-CN"/>
        </w:rPr>
        <w:t>（根据实际提供）</w:t>
      </w:r>
    </w:p>
    <w:p w14:paraId="2926EF10">
      <w:pPr>
        <w:spacing w:before="156"/>
        <w:rPr>
          <w:rFonts w:ascii="黑体" w:hAnsi="黑体" w:eastAsia="黑体"/>
          <w:sz w:val="28"/>
          <w:szCs w:val="36"/>
        </w:rPr>
      </w:pPr>
      <w:r>
        <w:rPr>
          <w:rFonts w:hint="eastAsia" w:ascii="黑体" w:hAnsi="黑体" w:eastAsia="黑体"/>
          <w:sz w:val="28"/>
          <w:szCs w:val="36"/>
        </w:rPr>
        <w:t>材料目录</w:t>
      </w:r>
    </w:p>
    <w:p w14:paraId="5CAEB77F">
      <w:pPr>
        <w:widowControl/>
        <w:spacing w:line="540" w:lineRule="exact"/>
        <w:ind w:firstLine="580" w:firstLineChars="200"/>
        <w:rPr>
          <w:rFonts w:hint="eastAsia" w:ascii="仿宋" w:hAnsi="仿宋" w:eastAsia="仿宋" w:cs="仿宋"/>
          <w:sz w:val="29"/>
          <w:szCs w:val="29"/>
          <w:lang w:val="en-US" w:eastAsia="zh-CN"/>
        </w:rPr>
      </w:pPr>
      <w:r>
        <w:rPr>
          <w:rFonts w:hint="eastAsia" w:ascii="仿宋" w:hAnsi="仿宋" w:eastAsia="仿宋" w:cs="仿宋"/>
          <w:sz w:val="29"/>
          <w:szCs w:val="29"/>
          <w:lang w:val="en-US" w:eastAsia="zh-CN"/>
        </w:rPr>
        <w:t>1.人才培养目标合理性评价报告</w:t>
      </w:r>
    </w:p>
    <w:p w14:paraId="6476804A">
      <w:pPr>
        <w:widowControl/>
        <w:spacing w:line="540" w:lineRule="exact"/>
        <w:ind w:firstLine="580" w:firstLineChars="200"/>
        <w:rPr>
          <w:rFonts w:hint="eastAsia" w:ascii="仿宋" w:hAnsi="仿宋" w:eastAsia="仿宋" w:cs="仿宋"/>
          <w:sz w:val="29"/>
          <w:szCs w:val="29"/>
          <w:lang w:val="en-US" w:eastAsia="zh-CN"/>
        </w:rPr>
      </w:pPr>
      <w:r>
        <w:rPr>
          <w:rFonts w:hint="eastAsia" w:ascii="仿宋" w:hAnsi="仿宋" w:eastAsia="仿宋" w:cs="仿宋"/>
          <w:sz w:val="29"/>
          <w:szCs w:val="29"/>
          <w:lang w:val="en-US" w:eastAsia="zh-CN"/>
        </w:rPr>
        <w:t>2.毕业要求合理性评价报告</w:t>
      </w:r>
    </w:p>
    <w:p w14:paraId="497BEDCF">
      <w:pPr>
        <w:widowControl/>
        <w:spacing w:line="540" w:lineRule="exact"/>
        <w:ind w:firstLine="580" w:firstLineChars="200"/>
        <w:rPr>
          <w:rFonts w:hint="eastAsia" w:ascii="仿宋" w:hAnsi="仿宋" w:eastAsia="仿宋" w:cs="仿宋"/>
          <w:sz w:val="29"/>
          <w:szCs w:val="29"/>
          <w:lang w:val="en-US" w:eastAsia="zh-CN"/>
        </w:rPr>
      </w:pPr>
      <w:r>
        <w:rPr>
          <w:rFonts w:hint="eastAsia" w:ascii="仿宋" w:hAnsi="仿宋" w:eastAsia="仿宋" w:cs="仿宋"/>
          <w:sz w:val="29"/>
          <w:szCs w:val="29"/>
          <w:lang w:val="en-US" w:eastAsia="zh-CN"/>
        </w:rPr>
        <w:t>3.课程体系合理性评价报告</w:t>
      </w:r>
    </w:p>
    <w:p w14:paraId="787E8F9C">
      <w:pPr>
        <w:widowControl/>
        <w:spacing w:line="540" w:lineRule="exact"/>
        <w:ind w:firstLine="580" w:firstLineChars="200"/>
        <w:rPr>
          <w:rFonts w:hint="eastAsia" w:ascii="仿宋" w:hAnsi="仿宋" w:eastAsia="仿宋" w:cs="仿宋"/>
          <w:sz w:val="29"/>
          <w:szCs w:val="29"/>
          <w:lang w:val="en-US" w:eastAsia="zh-CN"/>
        </w:rPr>
      </w:pPr>
      <w:r>
        <w:rPr>
          <w:rFonts w:hint="eastAsia" w:ascii="仿宋" w:hAnsi="仿宋" w:eastAsia="仿宋" w:cs="仿宋"/>
          <w:sz w:val="29"/>
          <w:szCs w:val="29"/>
          <w:lang w:val="en-US" w:eastAsia="zh-CN"/>
        </w:rPr>
        <w:t>4.人才培养目标达成情况分析报告</w:t>
      </w:r>
    </w:p>
    <w:p w14:paraId="460BA088">
      <w:pPr>
        <w:widowControl/>
        <w:spacing w:line="540" w:lineRule="exact"/>
        <w:ind w:firstLine="580" w:firstLineChars="200"/>
        <w:rPr>
          <w:rFonts w:hint="eastAsia" w:ascii="仿宋" w:hAnsi="仿宋" w:eastAsia="仿宋" w:cs="仿宋"/>
          <w:sz w:val="29"/>
          <w:szCs w:val="29"/>
          <w:lang w:val="en-US" w:eastAsia="zh-CN"/>
        </w:rPr>
      </w:pPr>
      <w:r>
        <w:rPr>
          <w:rFonts w:hint="eastAsia" w:ascii="仿宋" w:hAnsi="仿宋" w:eastAsia="仿宋" w:cs="仿宋"/>
          <w:sz w:val="29"/>
          <w:szCs w:val="29"/>
          <w:lang w:val="en-US" w:eastAsia="zh-CN"/>
        </w:rPr>
        <w:t>5.毕业要求达成情况分析报告</w:t>
      </w:r>
    </w:p>
    <w:p w14:paraId="3AEA815E">
      <w:pPr>
        <w:widowControl/>
        <w:spacing w:line="540" w:lineRule="exact"/>
        <w:ind w:firstLine="580" w:firstLineChars="200"/>
        <w:rPr>
          <w:rFonts w:hint="eastAsia" w:ascii="仿宋" w:hAnsi="仿宋" w:eastAsia="仿宋" w:cs="仿宋"/>
          <w:sz w:val="29"/>
          <w:szCs w:val="29"/>
          <w:lang w:val="en-US" w:eastAsia="zh-CN"/>
        </w:rPr>
      </w:pPr>
      <w:bookmarkStart w:id="4" w:name="_Hlk87345761"/>
      <w:r>
        <w:rPr>
          <w:rFonts w:hint="eastAsia" w:ascii="仿宋" w:hAnsi="仿宋" w:eastAsia="仿宋" w:cs="仿宋"/>
          <w:sz w:val="29"/>
          <w:szCs w:val="29"/>
          <w:lang w:val="en-US" w:eastAsia="zh-CN"/>
        </w:rPr>
        <w:t>6</w:t>
      </w:r>
      <w:r>
        <w:rPr>
          <w:rFonts w:hint="eastAsia" w:ascii="仿宋" w:hAnsi="仿宋" w:eastAsia="仿宋" w:cs="仿宋"/>
          <w:sz w:val="29"/>
          <w:szCs w:val="29"/>
        </w:rPr>
        <w:t>.</w:t>
      </w:r>
      <w:r>
        <w:rPr>
          <w:rFonts w:hint="eastAsia" w:ascii="仿宋" w:hAnsi="仿宋" w:eastAsia="仿宋" w:cs="仿宋"/>
          <w:sz w:val="29"/>
          <w:szCs w:val="29"/>
          <w:lang w:val="en-US" w:eastAsia="zh-CN"/>
        </w:rPr>
        <w:t>调研过程性材料</w:t>
      </w:r>
    </w:p>
    <w:bookmarkEnd w:id="4"/>
    <w:p w14:paraId="6D3BFDA2">
      <w:pPr>
        <w:widowControl/>
        <w:spacing w:line="540" w:lineRule="exact"/>
        <w:ind w:firstLine="580" w:firstLineChars="200"/>
        <w:rPr>
          <w:rFonts w:hint="eastAsia" w:ascii="仿宋" w:hAnsi="仿宋" w:eastAsia="仿宋" w:cs="仿宋"/>
          <w:sz w:val="29"/>
          <w:szCs w:val="29"/>
          <w:lang w:val="en-US" w:eastAsia="zh-CN"/>
        </w:rPr>
      </w:pPr>
      <w:r>
        <w:rPr>
          <w:rFonts w:hint="eastAsia" w:ascii="仿宋" w:hAnsi="仿宋" w:eastAsia="仿宋" w:cs="仿宋"/>
          <w:sz w:val="29"/>
          <w:szCs w:val="29"/>
          <w:lang w:val="en-US" w:eastAsia="zh-CN"/>
        </w:rPr>
        <w:t>7.其他</w:t>
      </w:r>
    </w:p>
    <w:p w14:paraId="5ED25272">
      <w:pPr>
        <w:ind w:firstLine="480" w:firstLineChars="200"/>
        <w:rPr>
          <w:rFonts w:hint="eastAsia" w:ascii="仿宋" w:hAnsi="仿宋" w:eastAsia="仿宋" w:cs="仿宋"/>
          <w:sz w:val="29"/>
          <w:szCs w:val="29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4"/>
          <w:lang w:val="en-US" w:eastAsia="zh-CN"/>
        </w:rPr>
        <w:t>材料1-5系针对现行专业人才培养方案的合理性及达成情况系列评价报告</w:t>
      </w:r>
    </w:p>
    <w:p w14:paraId="005188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7884CE8-E15A-4AF8-BB0C-AE0CD3135D3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D6F42136-06B4-4EEE-AF45-6F5F6C6867F9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72730B-0C0D-4766-ADF2-CB5768241591}"/>
  </w:font>
  <w:font w:name="小标宋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  <w:embedRegular r:id="rId4" w:fontKey="{F2031479-CB7F-424F-8D41-16B45CAB7A7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5" w:fontKey="{2C92F955-32CE-43BE-972D-29D6C2DE555D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6" w:fontKey="{56D04836-EA36-4E03-BF36-7F870F3F4671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7" w:fontKey="{C67BC8AB-1825-4F97-A6F1-4537C89A42D9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8" w:fontKey="{71E90CEC-41B7-4BDD-BBB2-6BAF439CA928}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DC6A44"/>
    <w:multiLevelType w:val="singleLevel"/>
    <w:tmpl w:val="49DC6A44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D66917"/>
    <w:rsid w:val="222731B7"/>
    <w:rsid w:val="2B2804B0"/>
    <w:rsid w:val="378F5E70"/>
    <w:rsid w:val="381C03C3"/>
    <w:rsid w:val="3F5860E5"/>
    <w:rsid w:val="6B613433"/>
    <w:rsid w:val="6EBE25D1"/>
    <w:rsid w:val="6FD1766A"/>
    <w:rsid w:val="7FEF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857</Words>
  <Characters>911</Characters>
  <Lines>0</Lines>
  <Paragraphs>0</Paragraphs>
  <TotalTime>4</TotalTime>
  <ScaleCrop>false</ScaleCrop>
  <LinksUpToDate>false</LinksUpToDate>
  <CharactersWithSpaces>923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2026-04-24T02:27:00Z</dcterms:created>
  <dc:creator>25332</dc:creator>
  <cp:lastModifiedBy>蠻蠻zZ~~</cp:lastModifiedBy>
  <dcterms:modified xsi:type="dcterms:W3CDTF">2026-04-24T11:26:20Z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eyJoZGlkIjoiZThhYmQ3MDkwNzA2YWI2Mzk0MjVmNGFkOTA4NjRlZTYiLCJ1c2VySWQiOiIzMjEyMjQwMDQifQ==</vt:lpwstr>
  </property>
  <property fmtid="{D5CDD505-2E9C-101B-9397-08002B2CF9AE}" pid="4" name="ICV">
    <vt:lpwstr>12B099C1013F4AB38B85687F8A04A370_12</vt:lpwstr>
  </property>
</Properties>
</file>