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BANK TRANSACTION FRAUD DETECTION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EDA Insights Report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Cleaning &amp; Exploratory Data Analysis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Group A – Member 2 | CRISP-DM Phase 2 | June 2026</w:t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report documents the complete Data Cleaning and Exploratory Data Analysis (EDA) performed on the Bank Transaction Fraud Detection dataset (Kaggle – marusagar, Feb 2025) as part of CRISP-DM Phase 2. The analysis was conducted by Group A – Member 2 using Python with pandas, matplotlib, and seaborn.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cleaned dataset contains 2,512 transaction records across 18 features (expanded to 23 with derived columns). The fraud rate is 7.96%, confirming significant class imbalance. EDA has identified the four strongest predictors of fraud: TransactionAmount, TransactionDuration, LoginAttempts, and Channel — all of which should be prioritised during feature engineering.</w:t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Data Cleaning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issues were identified and resolved prior to analysis: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rows (0.99%)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via df.drop_duplicates()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PreviousTransactionDate (missing)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rows (1.99%)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Imputed: TransactionDate − 30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CustomerOccupation (missing)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 rows (1.47%)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Imputed with mode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TransactionAmount outliers (IQR)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211 rows (8.4%)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RETAINED — overlap with fraud class; removal would bias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LoginAttempts outliers (IQR)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action needed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Derived Features Added During Cleaning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TxnHour: Hour of day extracted from TransactionDate (0–23)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TxnDayOfWeek: Day of week (0=Monday … 6=Sunday)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TxnMonth: Calendar month of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DaysSinceLastTxn: Days elapsed since PreviousTransactionDate (clipped at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TransactionAmount_log: log(1 + TransactionAmount) — corrects right-skew</w:t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Target Variable — Class Distribution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dataset is significantly class-imbalanced. Fraudulent transactions account for only 7.96% of all records. This has critical implications for model training: a naive classifier that always predicts 'Legitimate' would achieve ~92% accuracy while catching zero fraud cases.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01_class_distribution.png" descr="01_class_distribution.png" title="01_clas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Class Distribution — IsFraud (Donut &amp; Bar Chart)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Finding: </w:t>
      </w:r>
      <w:r>
        <w:rPr>
          <w:rFonts w:ascii="Arial" w:cs="Arial" w:eastAsia="Arial" w:hAnsi="Arial"/>
          <w:sz w:val="20"/>
          <w:szCs w:val="20"/>
        </w:rPr>
        <w:t xml:space="preserve">2,312 Legitimate (92.04%) vs 200 Fraudulent (7.96%). Oversampling required before modelling. The team will apply sklearn.utils.resample with a 5:1 ratio (1,000 fraud samples vs ~2,312 legitimate).</w:t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Univariate Analysis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Transaction Amount Distribution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Transaction amounts are right-skewed with a long tail of high-value transactions. Fraudulent transactions cluster predominantly in the high-value range, making this the single most important numeric predictor of fraud.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02_transaction_amount_distribution.png" descr="02_transaction_amount_distribution.png" title="02_transaction_amoun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Transaction Amount — KDE Density (log-scale) and Boxplot by Fraud Status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Legitimate median: ~$85 | Fraudulent median: ~$1,200–2,500 (2–8× higher)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transformation (log1p) brings correlation with IsFraud from 0.42 → 0.45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Outliers are RETAINED — they predominantly represent genuine fraud cases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Customer Age Distribution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Customer age shows a relatively uniform distribution between 18 and 74 years. Fraud rates are broadly consistent across age groups, with a slight elevation in the 18–24 and 35–44 cohorts.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09_customer_age_distribution.png" descr="09_customer_age_distribution.png" title="09_customer_age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9: Customer Age — Histogram and Fraud Rate by Age Group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Weak direct correlation with IsFraud (|r| = 0.02)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 groups 18–24 and 35–44 show marginally above-average fraud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CustomerAge has limited standalone predictive power but may contribute in ensemble models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 Account Balance Distribution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Account balances are log-normally distributed. The relationship between account balance and fraud is indirect — very low balances immediately after a large transaction may signal account drain, a common fraud indicator.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08_account_balance_distribution.png" descr="08_account_balance_distribution.png" title="08_account_balance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8: Account Balance Distribution by Fraud Status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Weak direct correlation (|r| = 0.01) but valuable in conjunction with TransactionAmount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Log-transform recommended for modelling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Negative balances (overdraft) present in a small subset of records</w:t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Bivariate Analysis — Features vs IsFraud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Fraud by Transaction Type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Debit transactions dominate fraud cases, reflecting the fraud injection methodology used in dataset generation (all injected fraud was set to Debit). This makes TransactionType a powerful binary predictor.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143500" cy="1905000"/>
            <wp:effectExtent t="0" r="0" b="0" l="0"/>
            <wp:docPr id="1" name="04_fraud_by_transaction_type.png" descr="04_fraud_by_transaction_type.png" title="04_fraud_by_transaction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Fraud Count and Fraud Rate by Transaction Type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Debit: significantly higher fraud rate vs Credit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Binary encode: Debit = 1, Credit = 0 for modelling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Fraud by Transaction Channel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Online and Mobile channels exhibit above-average fraud rates. ATM and Branch channels show below-average rates, consistent with real-world fraud patterns where physical presence reduces risk.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05_fraud_by_channel.png" descr="05_fraud_by_channel.png" title="05_fraud_by_cha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Fraud Count and Fraud Rate by Transaction Channel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Online &gt; Mobile &gt; ATM &gt; Branch in terms of fraud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Channel is a strong categorical predictor — label or one-hot encode for modelling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 Login Attempts — Fraud Signal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Login attempts is one of the strongest fraud indicators in the dataset. Fraudulent transactions show a dramatically higher number of login attempts, consistent with brute-force or credential-stuffing attacks.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07_login_attempts.png" descr="07_login_attempts.png" title="07_login_attemp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7: Login Attempts — Violin Plot and Count Distribution by Fraud Status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Mean LoginAttempts — Legitimate: ~1.4 | Fraudulent: ~4.9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LoginAttempts ≥ 3 is a strong fraud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Correlation with IsFraud: |r| = 0.28 (4th highest numeric predictor)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5.4 Fraud by Geographic Location (Top Cities)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Fraud rates vary across U.S. cities. Some cities show systematically higher fraud rates, potentially reflecting higher digital banking penetration, population density, or criminal network concentration in the synthetic generation parameters.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06_fraud_by_location.png" descr="06_fraud_by_location.png" title="06_fraud_by_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Top 15 Cities by Fraud Rate (minimum 30 transactions)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High-risk cities are highlighted in orange (above overall average of 7.96%)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Location should be frequency-encoded or converted to a city-level fraud rate feature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5.5 Fraud by Customer Occupation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Occupation shows moderate variation in fraud rates. Higher-income professions (Doctor, Lawyer) may be targeted more frequently in this synthetic dataset.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13_fraud_by_occupation.png" descr="13_fraud_by_occupation.png" title="13_fraud_by_occup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13: Fraud Rate by Customer Occupation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Occupation requires label encoding before modelling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Moderate signal — use as a supporting feature rather than primary predictor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5.6 Days Since Last Transaction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Accounts with long periods of inactivity followed by sudden high-value transactions are a classic fraud pattern. However, the overall correlation is weak (|r| = 0.04), making this more useful as a derived rule-based flag.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12_days_since_last_txn.png" descr="12_days_since_last_txn.png" title="12_days_since_last_tx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12: Days Since Last Transaction by Fraud Status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Weak direct correlation but captures dormant account reactivation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Most valuable as a binary feature: DaysSinceLastTxn &gt; 30 days (flag = high risk)</w:t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Correlation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heatmap below shows pairwise Pearson correlations across all numeric features. Key observations include the dominance of TransactionAmount-based features and the negative relationship between TransactionDuration and IsFraud (shorter = higher fraud risk).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03_correlation_heatmap.png" descr="03_correlation_heatmap.png" title="03_correlation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Pearson Correlation Heatmap — Numeric Features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Top features by absolute correlation with IsFraud: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TransactionAmount_log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 txns have 2–8× larger amounts than legitimate ones. Log-transform increases correlation with IsFraud from 0.42 to 0.45.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Right-skewed distribution. Fraud outliers cluster at the high end. Do NOT remove — they carry fraud signal.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Fraudulent transactions are significantly shorter (automated scripts). Corr = 0.32 with IsFraud.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LoginAttempts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Mean: Legit=1.4, Fraud=4.9. Values ≥3 are strongly associated with fraud. Corr = 0.28.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and Mobile channels have above-average fraud rates. Branch lowest risk. Good categorical predictor.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Debit transactions dominate fraud. Binary encode: Debit=1, Credit=0.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DaysSinceLastTxn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correlation (0.04). However, sudden activity after long dormancy is a qualitative fraud signal.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direct correlation. 18–24 and 35–44 age groups show slightly elevated fraud rates.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Near-zero post-transaction balance is a contextual fraud signal. Use alongside TransactionAmount.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Time-Based Analysis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7.1 Fraud Rate by Hour and Day of Week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heatmap reveals temporal patterns in fraud activity. Late-night and early-morning hours (00:00–05:00) show elevated fraud rates across most weekdays, consistent with periods of lower transaction monitoring and user vigilance.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429250" cy="1666875"/>
            <wp:effectExtent t="0" r="0" b="0" l="0"/>
            <wp:docPr id="1" name="11_fraud_time_heatmap.png" descr="11_fraud_time_heatmap.png" title="11_fraud_time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11: Fraud Rate (%) by Hour of Day and Day of Week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Late night (00:00–05:00): Higher fraud rates across most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Weekend patterns differ from weekdays in fraud concentration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TxnHour should be extracted as a feature for the model</w:t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Outlier Detection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Outlier analysis using the IQR method was applied to the three most important numeric features. Critically, outliers in TransactionAmount were NOT removed — they correspond overwhelmingly to fraud cases and removing them would eliminate the very signal the model needs.</w:t>
      </w:r>
    </w:p>
    <w:p>
      <w:pPr>
        <w:spacing w:after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429250" cy="1857375"/>
            <wp:effectExtent t="0" r="0" b="0" l="0"/>
            <wp:docPr id="1" name="10_outlier_detection.png" descr="10_outlier_detection.png" title="10_outlier_det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10: Outlier Detection — Transaction Amount, Login Attempts, Transaction Duration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TransactionAmount: 211 outliers (8.4%) — RETAINED (fraud overlap)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LoginAttempts: 0 IQR outliers — distribution handled naturally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TransactionDuration: outliers present at both extremes — review contextually</w:t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Key EDA Insights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for Modelling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 is 92:8 imbalanced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5:1 oversampling with sklearn.utils.resample before training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TransactionAmount is the top predictor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log-transform; do not remove outliers — they signal fraud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LoginAttempts is a strong 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directly; consider binary flag: LoginAttempts ≥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TransactionDuration: shorter = riskier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as-is; consider binary flag: Duration &lt; 15s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Online/Mobile channels are high-risk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Label-encode Channel; Online &amp; Mobile are high-risk values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Debit transactions dominate fraud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encode TransactionType: Debit=1, Credit=0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Late-night hours show elevated fraud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TxnHour; consider IsNight binary flag (00:00–05:00)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 duplicates &amp; 87 missing values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Cleaned: dups removed, missing values imputed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Recommendations for Group B — 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Priority Features: TransactionAmount_log, LoginAttempts, TransactionDuration, Channel_enc, TransactionType_enc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Derived Features to Create: IsNightTransaction (TxnHour &lt; 6), HighLoginFlag (LoginAttempts ≥ 3), DormantAccount (DaysSinceLastTxn &gt; 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Encoding: LabelEncoder for Channel, TransactionType, CustomerOccupation; frequency encoding for Location, MerchantID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Drop: TransactionID, AccountID, DeviceID (raw) — use derived frequency features instead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Imbalance: Apply sklearn.utils.resample AFTER train/test split, ONLY on the training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Scaling: StandardScaler on numeric features for Logistic Regression; not required for tree-based models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Prepared by: Group A – Member 2 | Reviewed by: Sunusi (Team Lead) | Date: June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EDA Insights Report | Bank Transaction Fraud Detection | Group A – Member 2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ae5039f61d577ca43ed2061820dbe45bd245f9d.png"/><Relationship Id="rId9" Type="http://schemas.openxmlformats.org/officeDocument/2006/relationships/image" Target="media/b1fa5af70bf24d655746ce62ba73bee9a1f6e210.png"/><Relationship Id="rId10" Type="http://schemas.openxmlformats.org/officeDocument/2006/relationships/image" Target="media/36f2548876a61d5518148b795696e8d813ece5c6.png"/><Relationship Id="rId11" Type="http://schemas.openxmlformats.org/officeDocument/2006/relationships/image" Target="media/d56cdbf235b3517a5d6a13fc4d4be65a525bdbe9.png"/><Relationship Id="rId12" Type="http://schemas.openxmlformats.org/officeDocument/2006/relationships/image" Target="media/9aedecdaec7721c6dcfae90bfa7aa0c6b9286935.png"/><Relationship Id="rId13" Type="http://schemas.openxmlformats.org/officeDocument/2006/relationships/image" Target="media/63ce025091f2e211ab7094bd9775feb8ac12f54e.png"/><Relationship Id="rId14" Type="http://schemas.openxmlformats.org/officeDocument/2006/relationships/image" Target="media/43b0a1f61535a889bf8fcdb51242611163d50844.png"/><Relationship Id="rId15" Type="http://schemas.openxmlformats.org/officeDocument/2006/relationships/image" Target="media/810184733b63c3c59782f0e1c848c9504182e570.png"/><Relationship Id="rId16" Type="http://schemas.openxmlformats.org/officeDocument/2006/relationships/image" Target="media/661381884beb363490ef9309dbba941caa932108.png"/><Relationship Id="rId17" Type="http://schemas.openxmlformats.org/officeDocument/2006/relationships/image" Target="media/4695dbb2ccea6d882848198af10c70481ec55e85.png"/><Relationship Id="rId18" Type="http://schemas.openxmlformats.org/officeDocument/2006/relationships/image" Target="media/327089ebf65df1b51cf87398d9b43da3ef61b54c.png"/><Relationship Id="rId19" Type="http://schemas.openxmlformats.org/officeDocument/2006/relationships/image" Target="media/46bec3c138f684a21e0908aa757a1aac1ab556a0.png"/><Relationship Id="rId20" Type="http://schemas.openxmlformats.org/officeDocument/2006/relationships/image" Target="media/c4387dc7522080253c0e8c1308d099899189335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2026-06-24T19:11:37.715Z</dcterms:created>
  <dcterms:modified xsi:type="dcterms:W3CDTF">2026-06-24T19:11:37.725Z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