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DentTime Machine Learning Pipeline System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 Overview: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report outlines the end-to-end architecture, automation roadmap, data drift detection strategies, and the deployment lifecycle for the DentTime Machine Learning pipeline. The design balances immediate operational safety with a clear upgrade path toward fully automated, progressive MLOps capabilities.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System Workflow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DentTime ML pipeline is divided into five distinct phases: Data, Training, Evaluation, Deployment, and Monitoring. The flow ensures robust data preparation, model validation, and continuous tracking.</w:t>
      </w: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Automation Improvement Roadmap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transition from a manual/semi-automated state to a mature MLOps environment, several components have been identified for targeted automation improvements.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Current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Current Pain 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Proposed Full Automation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①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SQL 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🟠 Manual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Humans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must manually trigger extraction. No scheduling.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Schedule Airflow DAG (e.g., nightly). Add event-based </w:t>
            </w:r>
            <w:r w:rsidDel="00000000" w:rsidR="00000000" w:rsidRPr="00000000">
              <w:rPr>
                <w:rtl w:val="0"/>
              </w:rPr>
              <w:t xml:space="preserve">triggers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via Airflow Sensor for new CMS records.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①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SHA-256 Anonymization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🔵 Semi-Auto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 requires manual edits if schema changes. No schema-drift detection.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Integrate schema introspection step in DAG. Auto-detect PII via metadata tags.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①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🔵 Semi-Auto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Normalization dictionary and outlier thresholds require manual updates.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Build auto-expanding dictionary via RapidFuzz and versioned lookup.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④ 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Inference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🟠 Manual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Requires manual swapping of model files and container restarts.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rolling model hot-swap: Service polls Registry/GCS and loads new model in-memory.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④ 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 Web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🔵 Semi-Auto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 </w:t>
            </w:r>
            <w:r w:rsidDel="00000000" w:rsidR="00000000" w:rsidRPr="00000000">
              <w:rPr>
                <w:rtl w:val="0"/>
              </w:rPr>
              <w:t xml:space="preserve">deployment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requires manual build/push steps. No automated integration tests.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 CI/CD (GitHub Actions) to auto-build/deploy on merge. Add automated smoke tests for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⑤ MONITOR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 Metrics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🔵 Semi-Auto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Weekly DAG needs manual join config updates. Thresholds require manual tuning.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Fully automate JOIN via dynamic query templates. Auto-alert on metric drops. Programmatic retrain trigger.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Data Diff and Drift Detection Strategy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guarantee the reliability of predictions over time, the system uses a four-layered drift detection approach to automatically flag statistical divergences without immediately requiring ground-truth labels.</w:t>
      </w: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Four Drift Signals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Signal 1: Data Quality Drift (</w:t>
      </w:r>
      <w:r w:rsidDel="00000000" w:rsidR="00000000" w:rsidRPr="00000000">
        <w:rPr>
          <w:b w:val="1"/>
          <w:bCs w:val="1"/>
          <w:rtl w:val="0"/>
        </w:rPr>
        <w:t xml:space="preserve">Data Validate Scheme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rtl w:val="0"/>
        </w:rPr>
        <w:t xml:space="preserve"> Evaluated per batch using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Great Expectations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catch structural data anomalies immediately.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Signal 2: Feature Drift (PSI):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Computes Population Stability Index comparing the feature store feed against live incoming data on a rolling 7-day window.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Signal 3: Output Distribution: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Tracks prediction shifts across the 6 treatment-duration classes (15–105 min) using Pandas and Prometheus on a daily basis.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Signal 4: Concept Drift (M_PERF):</w:t>
      </w:r>
      <w:r w:rsidDel="00000000" w:rsidR="00000000" w:rsidRPr="00000000">
        <w:rPr>
          <w:rFonts w:ascii="Arial" w:cs="Arial" w:eastAsia="Arial" w:hAnsi="Arial"/>
          <w:rtl w:val="0"/>
        </w:rPr>
        <w:t xml:space="preserve"> Measures true degradation in model accuracy (F1, MAE, Under-estimation) by joining predictions with actual completed appointment times. Computed weekly via Airflow.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 Architectural Trade-offs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PSI vs. MMD (Maximum Mean Discrepancy):</w:t>
      </w:r>
      <w:r w:rsidDel="00000000" w:rsidR="00000000" w:rsidRPr="00000000">
        <w:rPr>
          <w:rFonts w:ascii="Arial" w:cs="Arial" w:eastAsia="Arial" w:hAnsi="Arial"/>
          <w:rtl w:val="0"/>
        </w:rPr>
        <w:t xml:space="preserve"> We use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PSI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individual features because it is highly interpretable—crucial for explaining shifts to clinical stakeholders. While MMD captures multivariate shifts more rigorously, it functions as a "black box." Therefore, the strategy utilizes PSI for explainable, per-feature alerting, backed by MMD as a monthly multivariate safety net.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Latency Tolerances: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Concept drift (Signal 4) naturally lags due to the wait time between scheduling and appointment completion. Since the clinic operates on daily/weekly cycles, millisecond latency for drift scoring is unnecessary. Batch drift evaluation handles the requirements efficiently.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 Deployment Model: Current vs. Future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pipeline is intentionally structured to launch with a high-control, manual mechanism and systematically evolve into an automated, highly scalable Kubernetes architecture.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.1 Current State: v1 Direct Deploy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v1, models are deployed directly to a single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FastAPI + Docker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container. Model swapping is a manual process requiring an engineer to replace the .pkl artifact and restart the service.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Rationale: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safety-sensitive clinical scheduling, a human-in-the-loop ensures that unexpected behaviors are caught. This provides strict audit trails while targeting online predictions under 1 second.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.2 Future State: Progressive Safe Deployment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future architecture removes the human bottleneck while increasing safety through automation.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1 - KServe Shadow Mode: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New models run parallel to production models. Incoming traffic is duplicated, but the new model's predictions are only logged (not returned to the user), allowing zero-risk evaluation against live data.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2 - Canary Release: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Traffic is routed dynamically (10% → 25% → 50% → 100%). Progression halts and automatically rolls back if performance metrics (like the Under-Estimation Rate) degrade.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3 - Production Scale: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service migrates from a standalone container 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KServe + Triton Inference Server on GKE Autopilot</w:t>
      </w:r>
      <w:r w:rsidDel="00000000" w:rsidR="00000000" w:rsidRPr="00000000">
        <w:rPr>
          <w:rFonts w:ascii="Arial" w:cs="Arial" w:eastAsia="Arial" w:hAnsi="Arial"/>
          <w:rtl w:val="0"/>
        </w:rPr>
        <w:t xml:space="preserve">. This activates Horizontal and Vertical Pod Autoscaling (HPA/VPA), eliminating manual capacity planning.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.3 Deployment Summary Comparison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Current (v1)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Future (Target)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Deployment 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model swap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Automated (post-shadow pass)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Traffic Safety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Full traffic receives new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Shadow → Canary (Gradual Rollout)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Rollback 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container restart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Automatic KServe traffic rerouting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Single Docker container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GKE Autopilot with HPA / VPA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Model 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Joblib (.pkl)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ONNX (Triton-compatible)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Drift Monitoring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implemented natively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PSI + MMD via Prometheus / Grafana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Retraining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Scheduled / Manual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Automated trigger (Drift/Performance/Event)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