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80" w:line="300" w:lineRule="auto"/>
        <w:jc w:val="center"/>
      </w:pPr>
      <w:r>
        <w:rPr>
          <w:rFonts w:ascii="Microsoft YaHei" w:hAnsi="Microsoft YaHei" w:eastAsia="Microsoft YaHei"/>
          <w:b/>
          <w:color w:val="0B2545"/>
          <w:sz w:val="56"/>
        </w:rPr>
        <w:t>财务发票核对系统</w:t>
      </w:r>
    </w:p>
    <w:p>
      <w:pPr>
        <w:spacing w:after="320" w:line="300" w:lineRule="auto"/>
        <w:jc w:val="center"/>
      </w:pPr>
      <w:r>
        <w:rPr>
          <w:rFonts w:ascii="Microsoft YaHei" w:hAnsi="Microsoft YaHei" w:eastAsia="Microsoft YaHei"/>
          <w:b/>
          <w:color w:val="0F766E"/>
          <w:sz w:val="44"/>
        </w:rPr>
        <w:t>图文使用说明书</w:t>
      </w:r>
    </w:p>
    <w:p>
      <w:pPr>
        <w:spacing w:after="600" w:line="300" w:lineRule="auto"/>
        <w:jc w:val="center"/>
      </w:pPr>
      <w:r>
        <w:rPr>
          <w:rFonts w:ascii="Microsoft YaHei" w:hAnsi="Microsoft YaHei" w:eastAsia="Microsoft YaHei"/>
          <w:b w:val="0"/>
          <w:color w:val="64748B"/>
          <w:sz w:val="23"/>
        </w:rPr>
        <w:t>适用于财务发票登记、历史核对、多公司数据隔离和 Excel 导出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7F3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7F3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适用对象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财务操作员、管理员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软件形态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Windows 启动器 + 局域网 Web 页面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数据存储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程序所在目录下的 data 文件夹，内部为 JSON 文件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初始登录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管理员1 / 123456（首次使用后建议立即修改）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文档日期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2026-06-26</w:t>
            </w:r>
          </w:p>
        </w:tc>
      </w:tr>
    </w:tbl>
    <w:p>
      <w:pPr>
        <w:spacing w:after="80"/>
      </w:pPr>
    </w:p>
    <w:p>
      <w:pPr>
        <w:spacing w:after="440" w:line="300" w:lineRule="auto"/>
        <w:jc w:val="center"/>
      </w:pPr>
      <w:r>
        <w:rPr>
          <w:rFonts w:ascii="Microsoft YaHei" w:hAnsi="Microsoft YaHei" w:eastAsia="Microsoft YaHei"/>
          <w:b/>
          <w:color w:val="B45309"/>
          <w:sz w:val="19"/>
        </w:rPr>
        <w:t>当前版本说明：手机端实时扫码/拍照扫码前端入口已暂时移除；本说明书只描述当前 Web 中可见且可操作的功能。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052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artup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7"/>
        </w:rPr>
        <w:t>图 1：启动器到 Web 页面的整体流程</w:t>
      </w:r>
    </w:p>
    <w:p>
      <w:r>
        <w:br w:type="page"/>
      </w:r>
    </w:p>
    <w:p>
      <w:pPr>
        <w:pStyle w:val="Heading1"/>
      </w:pPr>
      <w:r>
        <w:t>1. 快速开始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7F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F766E"/>
                <w:sz w:val="21"/>
              </w:rPr>
              <w:t>首次使用建议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color w:val="0B2545"/>
                <w:sz w:val="20"/>
              </w:rPr>
              <w:t>先运行启动器的环境检测，通过后再启动服务。每次登记或核对前，先确认 Web 顶部显示的当前公司是否正确。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50"/>
        <w:gridCol w:w="4050"/>
        <w:gridCol w:w="4360"/>
      </w:tblGrid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步骤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操作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结果/提示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1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运行安装包 output\EcoInvoiceRecon_Setup.exe。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默认安装到 %LOCALAPPDATA%\EcoInvoiceRecon。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2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打开桌面快捷方式或 EcoInvoiceRecon.exe。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进入启动器主界面。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3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点击环境检测。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确认 OCR、Web 资源、数据目录写入权限等均正常。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4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确认端口号，默认 8080；如需修改，先改端口再启动服务。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端口被占用时换一个未使用端口。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5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点击启动服务，再点击打开网页。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浏览器打开本机 Web 登录页；同网段可用局域网地址访问。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6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选择管理员账号并输入密码。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初始账号为 管理员1，初始密码为 123456。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7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在 Web 顶部确认当前公司，必要时创建/加入公司。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所有登记、核对、导出均只作用于当前公司。</w:t>
            </w:r>
          </w:p>
        </w:tc>
      </w:tr>
    </w:tbl>
    <w:p>
      <w:pPr>
        <w:spacing w:after="80"/>
      </w:pPr>
    </w:p>
    <w:p>
      <w:pPr>
        <w:pStyle w:val="Heading1"/>
      </w:pPr>
      <w:r>
        <w:t>2. 登录与管理员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7"/>
        </w:rPr>
        <w:t>图 2：管理员登录页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50"/>
        <w:gridCol w:w="4050"/>
        <w:gridCol w:w="386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操作方法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注意事项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选择账号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在“管理员账号”下拉框选择登录账号。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新增管理员在 exe 启动器中完成，不在 Web 页面中完成。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输入密码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输入对应管理员密码。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首次部署后建议立即把 123456 改成正式密码。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新增管理员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启动器中选择当前管理员，输入当前密码，再填写目标管理员。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新管理员默认没有公司权限，需要创建或加入公司后才能看到数据。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修改密码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启动器中输入当前管理员密码和目标管理员的新密码。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修改密码需要当前管理员验证。</w:t>
            </w:r>
          </w:p>
        </w:tc>
      </w:tr>
    </w:tbl>
    <w:p>
      <w:pPr>
        <w:spacing w:after="80"/>
      </w:pPr>
    </w:p>
    <w:p>
      <w:pPr>
        <w:pStyle w:val="Heading1"/>
      </w:pPr>
      <w:r>
        <w:t>3. 公司隔离与切换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</w:rPr>
        <w:t>系统按公司隔离发票历史数据。管理员只能访问自己创建或加入过的公司；同名公司已存在时，输入同名公司会加入已有公司，而不是创建第二套同名数据。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3000"/>
        <w:gridCol w:w="47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操作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位置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查看当前公司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Web 顶部“当前公司”区域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登记、核对、导出都使用这里显示的公司。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切换公司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当前公司旁边的下拉框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只能切换到当前管理员有权访问的公司。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创建/加入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输入公司名，点击“创建/加入”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如果公司名不存在则创建；如果已存在则加入。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数据隔离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每个公司对应独立 invoices.json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公司 A 的发票不会出现在公司 B 的核对结果中。</w:t>
            </w:r>
          </w:p>
        </w:tc>
      </w:tr>
    </w:tbl>
    <w:p>
      <w:pPr>
        <w:spacing w:after="80"/>
      </w:pPr>
    </w:p>
    <w:p>
      <w:pPr>
        <w:pStyle w:val="Heading1"/>
      </w:pPr>
      <w:r>
        <w:t>4. 登记模式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-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7"/>
        </w:rPr>
        <w:t>图 3：登记模式主页</w:t>
      </w:r>
    </w:p>
    <w:p>
      <w:pPr>
        <w:pStyle w:val="Heading2"/>
      </w:pPr>
      <w:r>
        <w:t>4.1 上传 PDF/JPG 发票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0527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gister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7"/>
        </w:rPr>
        <w:t>图 4：登记模式处理流程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50"/>
        <w:gridCol w:w="4050"/>
        <w:gridCol w:w="4360"/>
      </w:tblGrid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步骤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操作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1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把 PDF、JPG、JPEG 拖到上传区，或点击“选择文件”。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支持多选；单个上传文件上限为 30MB。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2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批量导入约 100 张时，点击“选择文件夹”。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浏览器支持文件夹选择时会递归读取文件夹内发票文件。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3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等待系统逐张识别。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文本型 PDF 优先提取 PDF 文本；扫描件和图片使用内置 OCR。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4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识别后在弹窗中核对字段。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识别错误可直接改；识别失败时按提示取消本次文件或继续处理后续文件。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5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确认无误后保存到历史数据。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系统会在当前公司内查重并写入 JSON 历史库。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>发票编码规则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color w:val="0B2545"/>
                <w:sz w:val="20"/>
              </w:rPr>
              <w:t>“发票编码”是内部登记编号，不是税务发票代码。系统会按当天日期生成可编辑编号，例如 2026-06-26-001、2026-06-26-002。最后三位按当天已保存记录递增。</w:t>
            </w:r>
          </w:p>
        </w:tc>
      </w:tr>
    </w:tbl>
    <w:p>
      <w:pPr>
        <w:spacing w:after="40"/>
      </w:pPr>
    </w:p>
    <w:p>
      <w:pPr>
        <w:pStyle w:val="Heading2"/>
      </w:pPr>
      <w:r>
        <w:t>4.2 登记确认弹窗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firm-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7"/>
        </w:rPr>
        <w:t>图 5：登记确认弹窗示意图</w:t>
      </w:r>
    </w:p>
    <w:p>
      <w:r>
        <w:br w:type="page"/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50"/>
        <w:gridCol w:w="5650"/>
        <w:gridCol w:w="1960"/>
      </w:tblGrid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是否建议人工核对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发票编码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系统内部编号，可编辑；保存时必填。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必须核对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原始发票代码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OCR 或二维码中的真实发票代码；查重时优先使用。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建议核对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发票号码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发票号码；保存时必填。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必须核对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开票日期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从 PDF/JPG 自动识别并填入，可手动修正。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必须核对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购买方/销售方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用于后续搜索和人工复核。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建议核对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金额、税额、价税合计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用于金额核对和辅助查重。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必须核对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备注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操作员补充说明。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按需填写</w:t>
            </w:r>
          </w:p>
        </w:tc>
      </w:tr>
    </w:tbl>
    <w:p>
      <w:pPr>
        <w:spacing w:after="80"/>
      </w:pPr>
    </w:p>
    <w:p>
      <w:pPr>
        <w:pStyle w:val="Heading1"/>
      </w:pPr>
      <w:r>
        <w:t>5. Excel 批量导入与导出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0527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xcel-export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7"/>
        </w:rPr>
        <w:t>图 6：Excel 导入与导出流程</w:t>
      </w:r>
    </w:p>
    <w:p>
      <w:r>
        <w:br w:type="page"/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4200"/>
        <w:gridCol w:w="34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操作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Excel模板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点击登记模式中的“Excel模板”。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下载模板后按列填写发票信息。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批量导入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点击“批量导入”，上传 .xlsx。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系统预检后弹出批量导入确认窗口。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逐条处理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每一行选择保存、疑惑归档或跳过。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保存项写入当前公司；疑惑项生成 Excel 供下载。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导出表格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选择开始录入日期、结束录入日期后点击“导出表格”。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导出当前公司、指定录入时间范围内的历史数据。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>导出时间口径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color w:val="0B2545"/>
                <w:sz w:val="20"/>
              </w:rPr>
              <w:t>导出筛选使用“录入时间 created_at”，不是开票日期。需要导出全部历史时，开始和结束日期都留空。</w:t>
            </w:r>
          </w:p>
        </w:tc>
      </w:tr>
    </w:tbl>
    <w:p>
      <w:pPr>
        <w:spacing w:after="40"/>
      </w:pPr>
    </w:p>
    <w:p>
      <w:pPr>
        <w:pStyle w:val="Heading1"/>
      </w:pPr>
      <w:r>
        <w:t>6. 核对模式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eck-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7"/>
        </w:rPr>
        <w:t>图 7：核对模式主页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</w:rPr>
        <w:t>核对模式使用暗色界面，主要用于从当前公司的历史库中搜索发票是否已登记。当前版本的核对模式不展示上传识别和 Excel 导入区域。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2500"/>
        <w:gridCol w:w="50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搜索内容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示例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匹配范围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几位发票号码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657730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发票号码、发票编码、原始发票代码中的数字片段。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日期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2026-06-25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开票日期或录入时间中的文本。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公司名称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铁路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购买方名称、销售方名称。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内部编码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2026-06-26-001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发票编码。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金额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921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金额、税额、价税合计。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7F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F766E"/>
                <w:sz w:val="21"/>
              </w:rPr>
              <w:t>核对边界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color w:val="0B2545"/>
                <w:sz w:val="20"/>
              </w:rPr>
              <w:t>核对结果只来自当前公司数据。切换公司后，需要重新点击“查找”获取该公司对应结果。</w:t>
            </w:r>
          </w:p>
        </w:tc>
      </w:tr>
    </w:tbl>
    <w:p>
      <w:pPr>
        <w:spacing w:after="40"/>
      </w:pPr>
    </w:p>
    <w:p>
      <w:pPr>
        <w:pStyle w:val="Heading1"/>
      </w:pPr>
      <w:r>
        <w:t>7. 数据目录、备份与自动清理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741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ata-loc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64748B"/>
          <w:sz w:val="17"/>
        </w:rPr>
        <w:t>图 8：本地 JSON 数据目录结构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300"/>
        <w:gridCol w:w="6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文件/目录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data\admins.json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管理员账号、密码哈希、管理员可访问公司列表。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data\config.json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服务端口、密钥、版本等本机配置。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data\companies.json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公司清单、公司 ID、创建人。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data\companies\&lt;公司ID&gt;\invoices.json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该公司独立的发票历史数据库。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data\exports\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Excel 导出和疑惑归档文件。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data\audit.log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登录、切换公司、登记、删除等审计记录。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64748B"/>
                <w:sz w:val="21"/>
              </w:rPr>
              <w:t>数据有效期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color w:val="0B2545"/>
                <w:sz w:val="20"/>
              </w:rPr>
              <w:t>单条发票数据按录入时间保留 548 天，约 1.5 年。系统读取公司数据时会自动清理过期记录。</w:t>
            </w:r>
          </w:p>
        </w:tc>
      </w:tr>
    </w:tbl>
    <w:p>
      <w:pPr>
        <w:spacing w:after="40"/>
      </w:pPr>
    </w:p>
    <w:p>
      <w:pPr>
        <w:spacing w:line="300" w:lineRule="auto"/>
      </w:pPr>
      <w:r>
        <w:rPr>
          <w:rFonts w:ascii="Microsoft YaHei" w:hAnsi="Microsoft YaHei" w:eastAsia="Microsoft YaHei"/>
          <w:b w:val="0"/>
        </w:rPr>
        <w:t>备份建议：停止服务后复制整个 data 文件夹。恢复时关闭服务，替换整个 data 文件夹后再启动服务。不要只复制某一个 invoices.json，避免公司清单和管理员权限不一致。</w:t>
      </w:r>
    </w:p>
    <w:p>
      <w:pPr>
        <w:pStyle w:val="Heading1"/>
      </w:pPr>
      <w:r>
        <w:t>8. 局域网访问与端口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事项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默认端口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8080。可在 exe 启动器中修改；服务已启动时需要停止后重新启动。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局域网地址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启动器和 Web 左下角会显示类似 http://192.168.x.x:端口 的地址。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访问范围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接口限制为本机和同网段访问，不开放公网访问。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防火墙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同网段电脑无法访问时，检查 Windows 防火墙是否允许该 TCP 端口。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浏览器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建议 Chrome、Edge、Firefox 等现代浏览器。Win7 老浏览器可能不支持文件夹上传。</w:t>
            </w:r>
          </w:p>
        </w:tc>
      </w:tr>
    </w:tbl>
    <w:p>
      <w:pPr>
        <w:spacing w:after="80"/>
      </w:pPr>
    </w:p>
    <w:p>
      <w:pPr>
        <w:pStyle w:val="Heading1"/>
      </w:pPr>
      <w:r>
        <w:t>9. 常见问题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处理建议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上传后识别不到开票日期或发票号码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先确认文件是清晰 PDF/JPG；扫描件尽量保持正向、无遮挡。识别结果弹窗里可以人工修正。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提示 Tesseract 或 OCR 组件异常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使用启动器“环境检测”查看缺失项。正式安装包已内置 Tesseract 和中文/英文语言包。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Win7 提示 api-ms-win-core-path 或 Python DLL 报错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使用最新安装包；Win7 需安装系统更新、Universal C Runtime 或 Visual C++ 2015-2022 x64 运行库。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上传时报 405 或页面行为异常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通常是旧服务仍在运行。先停止服务，重新启动；重新安装前关闭正在运行的 EcoInvoiceRecon.exe。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同网段电脑打不开网页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确认使用的是启动器显示的局域网地址，且两台设备在同一网段；检查防火墙端口。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找不到数据库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数据库是程序目录旁的 data 文件夹。默认安装时通常是 %LOCALAPPDATA%\EcoInvoiceRecon\data。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核对模式没有上传识别入口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当前版本已按需求隐藏核对模式上传/导入区域，只保留历史库搜索核对。</w:t>
            </w:r>
          </w:p>
        </w:tc>
      </w:tr>
    </w:tbl>
    <w:p>
      <w:pPr>
        <w:spacing w:after="80"/>
      </w:pPr>
    </w:p>
    <w:p>
      <w:pPr>
        <w:pStyle w:val="Heading1"/>
      </w:pPr>
      <w:r>
        <w:t>10. 日常操作检查表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800"/>
        <w:gridCol w:w="1900"/>
        <w:gridCol w:w="46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7F3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7F3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建议频率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7F3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确认当前公司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每次登记/核对前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避免把 A 公司发票登记到 B 公司。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核对识别弹窗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每张发票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重点检查发票编码、发票号码、开票日期、价税合计。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导出备份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每周或每月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可按录入时间导出 Excel，另行备份整个 data 文件夹。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环境检测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部署后或异常时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发现 OCR、Web 资源、权限问题时先看检测结果。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修改初始密码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首次部署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不要长期使用 123456。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7"/>
      </w:rPr>
      <w:t>本地 JSON 存储 · 多公司隔离 · 局域网 Web 服务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748B"/>
        <w:sz w:val="17"/>
      </w:rPr>
      <w:t>财务发票核对系统 | 图文使用说明书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财务发票核对系统 图文使用说明书</dc:title>
  <dc:subject>本地发票登记核对系统操作手册</dc:subject>
  <dc:creator>Codex</dc:creator>
  <cp:keywords>发票核对, 登记模式, 核对模式, JSON, Excel, OCR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