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6976" w:rsidRDefault="00520DD3">
      <w:pPr>
        <w:spacing w:after="60"/>
        <w:jc w:val="center"/>
      </w:pPr>
      <w:r>
        <w:rPr>
          <w:b/>
          <w:bCs/>
          <w:color w:val="1F3864"/>
          <w:sz w:val="40"/>
          <w:szCs w:val="40"/>
        </w:rPr>
        <w:t>Edexcel A Level Chemistry (9CH0)</w:t>
      </w:r>
    </w:p>
    <w:p w:rsidR="00816976" w:rsidRDefault="00520DD3">
      <w:pPr>
        <w:spacing w:after="300"/>
        <w:jc w:val="center"/>
      </w:pPr>
      <w:r>
        <w:rPr>
          <w:b/>
          <w:bCs/>
          <w:color w:val="1F3864"/>
          <w:sz w:val="32"/>
          <w:szCs w:val="32"/>
        </w:rPr>
        <w:t>Exam Focus Map</w:t>
      </w:r>
    </w:p>
    <w:p w:rsidR="00816976" w:rsidRDefault="00520DD3">
      <w:pPr>
        <w:spacing w:after="120"/>
      </w:pPr>
      <w:r>
        <w:rPr>
          <w:i/>
          <w:iCs/>
          <w:sz w:val="22"/>
          <w:szCs w:val="22"/>
        </w:rPr>
        <w:t>Prepared for Jody, based on the official 9CH0 specification structure and the recurring examination patterns reflected across 12 self-built mock papers (90 marks each, Sections A–C). Purpose: focus final revision time on the topics that are genuinely high-</w:t>
      </w:r>
      <w:r>
        <w:rPr>
          <w:i/>
          <w:iCs/>
          <w:sz w:val="22"/>
          <w:szCs w:val="22"/>
        </w:rPr>
        <w:t>frequency and genuinely easy to lose marks on.</w:t>
      </w:r>
    </w:p>
    <w:p w:rsidR="00816976" w:rsidRDefault="00520DD3">
      <w:pPr>
        <w:pStyle w:val="1"/>
        <w:spacing w:before="320" w:after="160"/>
      </w:pPr>
      <w:r>
        <w:t>1. Overview of the Three Papers</w:t>
      </w:r>
    </w:p>
    <w:tbl>
      <w:tblPr>
        <w:tblW w:w="97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7"/>
        <w:gridCol w:w="5908"/>
        <w:gridCol w:w="965"/>
        <w:gridCol w:w="1620"/>
      </w:tblGrid>
      <w:tr w:rsidR="00816976">
        <w:tblPrEx>
          <w:tblCellMar>
            <w:top w:w="0" w:type="dxa"/>
            <w:bottom w:w="0" w:type="dxa"/>
          </w:tblCellMar>
        </w:tblPrEx>
        <w:trPr>
          <w:tblHeader/>
        </w:trPr>
        <w:tc>
          <w:tcPr>
            <w:tcW w:w="1900" w:type="dxa"/>
            <w:shd w:val="clear" w:color="auto" w:fill="1F3864"/>
            <w:tcMar>
              <w:top w:w="100" w:type="dxa"/>
              <w:left w:w="120" w:type="dxa"/>
              <w:bottom w:w="100" w:type="dxa"/>
              <w:right w:w="120" w:type="dxa"/>
            </w:tcMar>
          </w:tcPr>
          <w:p w:rsidR="00816976" w:rsidRDefault="00520DD3">
            <w:r>
              <w:rPr>
                <w:b/>
                <w:bCs/>
                <w:color w:val="FFFFFF"/>
                <w:sz w:val="21"/>
                <w:szCs w:val="21"/>
              </w:rPr>
              <w:t>Paper</w:t>
            </w:r>
          </w:p>
        </w:tc>
        <w:tc>
          <w:tcPr>
            <w:tcW w:w="4300" w:type="dxa"/>
            <w:shd w:val="clear" w:color="auto" w:fill="1F3864"/>
            <w:tcMar>
              <w:top w:w="100" w:type="dxa"/>
              <w:left w:w="120" w:type="dxa"/>
              <w:bottom w:w="100" w:type="dxa"/>
              <w:right w:w="120" w:type="dxa"/>
            </w:tcMar>
          </w:tcPr>
          <w:p w:rsidR="00816976" w:rsidRDefault="00520DD3">
            <w:r>
              <w:rPr>
                <w:b/>
                <w:bCs/>
                <w:color w:val="FFFFFF"/>
                <w:sz w:val="21"/>
                <w:szCs w:val="21"/>
              </w:rPr>
              <w:t>Content Coverage</w:t>
            </w:r>
          </w:p>
        </w:tc>
        <w:tc>
          <w:tcPr>
            <w:tcW w:w="1700" w:type="dxa"/>
            <w:shd w:val="clear" w:color="auto" w:fill="1F3864"/>
            <w:tcMar>
              <w:top w:w="100" w:type="dxa"/>
              <w:left w:w="120" w:type="dxa"/>
              <w:bottom w:w="100" w:type="dxa"/>
              <w:right w:w="120" w:type="dxa"/>
            </w:tcMar>
          </w:tcPr>
          <w:p w:rsidR="00816976" w:rsidRDefault="00520DD3">
            <w:r>
              <w:rPr>
                <w:b/>
                <w:bCs/>
                <w:color w:val="FFFFFF"/>
                <w:sz w:val="21"/>
                <w:szCs w:val="21"/>
              </w:rPr>
              <w:t>Marks / Time</w:t>
            </w:r>
          </w:p>
        </w:tc>
        <w:tc>
          <w:tcPr>
            <w:tcW w:w="1800" w:type="dxa"/>
            <w:shd w:val="clear" w:color="auto" w:fill="1F3864"/>
            <w:tcMar>
              <w:top w:w="100" w:type="dxa"/>
              <w:left w:w="120" w:type="dxa"/>
              <w:bottom w:w="100" w:type="dxa"/>
              <w:right w:w="120" w:type="dxa"/>
            </w:tcMar>
          </w:tcPr>
          <w:p w:rsidR="00816976" w:rsidRDefault="00520DD3">
            <w:r>
              <w:rPr>
                <w:b/>
                <w:bCs/>
                <w:color w:val="FFFFFF"/>
                <w:sz w:val="21"/>
                <w:szCs w:val="21"/>
              </w:rPr>
              <w:t>Characteristics</w:t>
            </w:r>
          </w:p>
        </w:tc>
      </w:tr>
      <w:tr w:rsidR="00816976">
        <w:tblPrEx>
          <w:tblCellMar>
            <w:top w:w="0" w:type="dxa"/>
            <w:bottom w:w="0" w:type="dxa"/>
          </w:tblCellMar>
        </w:tblPrEx>
        <w:tc>
          <w:tcPr>
            <w:tcW w:w="1900" w:type="dxa"/>
            <w:shd w:val="clear" w:color="auto" w:fill="F2F2F2"/>
            <w:tcMar>
              <w:top w:w="100" w:type="dxa"/>
              <w:left w:w="120" w:type="dxa"/>
              <w:bottom w:w="100" w:type="dxa"/>
              <w:right w:w="120" w:type="dxa"/>
            </w:tcMar>
          </w:tcPr>
          <w:p w:rsidR="00816976" w:rsidRDefault="00520DD3">
            <w:r>
              <w:rPr>
                <w:sz w:val="21"/>
                <w:szCs w:val="21"/>
              </w:rPr>
              <w:t>Paper 1 (9CH0/01)</w:t>
            </w:r>
          </w:p>
        </w:tc>
        <w:tc>
          <w:tcPr>
            <w:tcW w:w="4300" w:type="dxa"/>
            <w:shd w:val="clear" w:color="auto" w:fill="F2F2F2"/>
            <w:tcMar>
              <w:top w:w="100" w:type="dxa"/>
              <w:left w:w="120" w:type="dxa"/>
              <w:bottom w:w="100" w:type="dxa"/>
              <w:right w:w="120" w:type="dxa"/>
            </w:tcMar>
          </w:tcPr>
          <w:p w:rsidR="00816976" w:rsidRDefault="00520DD3">
            <w:r>
              <w:rPr>
                <w:sz w:val="21"/>
                <w:szCs w:val="21"/>
              </w:rPr>
              <w:t>Topics 1–10: Atomic structure, bonding, redox, energetics I &amp; II, equilibrium, acid-base/buffers, halogens</w:t>
            </w:r>
            <w:r>
              <w:rPr>
                <w:sz w:val="21"/>
                <w:szCs w:val="21"/>
              </w:rPr>
              <w:t>, transition metals</w:t>
            </w:r>
          </w:p>
        </w:tc>
        <w:tc>
          <w:tcPr>
            <w:tcW w:w="1700" w:type="dxa"/>
            <w:shd w:val="clear" w:color="auto" w:fill="F2F2F2"/>
            <w:tcMar>
              <w:top w:w="100" w:type="dxa"/>
              <w:left w:w="120" w:type="dxa"/>
              <w:bottom w:w="100" w:type="dxa"/>
              <w:right w:w="120" w:type="dxa"/>
            </w:tcMar>
          </w:tcPr>
          <w:p w:rsidR="00816976" w:rsidRDefault="00520DD3">
            <w:r>
              <w:rPr>
                <w:sz w:val="21"/>
                <w:szCs w:val="21"/>
              </w:rPr>
              <w:t>90 marks 105 minutes</w:t>
            </w:r>
          </w:p>
        </w:tc>
        <w:tc>
          <w:tcPr>
            <w:tcW w:w="1800" w:type="dxa"/>
            <w:shd w:val="clear" w:color="auto" w:fill="F2F2F2"/>
            <w:tcMar>
              <w:top w:w="100" w:type="dxa"/>
              <w:left w:w="120" w:type="dxa"/>
              <w:bottom w:w="100" w:type="dxa"/>
              <w:right w:w="120" w:type="dxa"/>
            </w:tcMar>
          </w:tcPr>
          <w:p w:rsidR="00816976" w:rsidRDefault="00520DD3">
            <w:r>
              <w:rPr>
                <w:sz w:val="21"/>
                <w:szCs w:val="21"/>
              </w:rPr>
              <w:t>Mainly short-answer + calculation questions, Sections A–C</w:t>
            </w:r>
          </w:p>
        </w:tc>
      </w:tr>
      <w:tr w:rsidR="00816976">
        <w:tblPrEx>
          <w:tblCellMar>
            <w:top w:w="0" w:type="dxa"/>
            <w:bottom w:w="0" w:type="dxa"/>
          </w:tblCellMar>
        </w:tblPrEx>
        <w:tc>
          <w:tcPr>
            <w:tcW w:w="1900" w:type="dxa"/>
            <w:shd w:val="clear" w:color="auto" w:fill="FFFFFF"/>
            <w:tcMar>
              <w:top w:w="100" w:type="dxa"/>
              <w:left w:w="120" w:type="dxa"/>
              <w:bottom w:w="100" w:type="dxa"/>
              <w:right w:w="120" w:type="dxa"/>
            </w:tcMar>
          </w:tcPr>
          <w:p w:rsidR="00816976" w:rsidRDefault="00520DD3">
            <w:r>
              <w:rPr>
                <w:sz w:val="21"/>
                <w:szCs w:val="21"/>
              </w:rPr>
              <w:t>Paper 2 (9CH0/02)</w:t>
            </w:r>
          </w:p>
        </w:tc>
        <w:tc>
          <w:tcPr>
            <w:tcW w:w="4300" w:type="dxa"/>
            <w:shd w:val="clear" w:color="auto" w:fill="FFFFFF"/>
            <w:tcMar>
              <w:top w:w="100" w:type="dxa"/>
              <w:left w:w="120" w:type="dxa"/>
              <w:bottom w:w="100" w:type="dxa"/>
              <w:right w:w="120" w:type="dxa"/>
            </w:tcMar>
          </w:tcPr>
          <w:p w:rsidR="00816976" w:rsidRDefault="00520DD3">
            <w:r>
              <w:rPr>
                <w:sz w:val="21"/>
                <w:szCs w:val="21"/>
              </w:rPr>
              <w:t>Organic chemistry core (alkanes/alkenes/haloalkanes/alcohols/carbonyls/aromatics/amines) + kinetics, equilibrium extensions</w:t>
            </w:r>
          </w:p>
        </w:tc>
        <w:tc>
          <w:tcPr>
            <w:tcW w:w="1700" w:type="dxa"/>
            <w:shd w:val="clear" w:color="auto" w:fill="FFFFFF"/>
            <w:tcMar>
              <w:top w:w="100" w:type="dxa"/>
              <w:left w:w="120" w:type="dxa"/>
              <w:bottom w:w="100" w:type="dxa"/>
              <w:right w:w="120" w:type="dxa"/>
            </w:tcMar>
          </w:tcPr>
          <w:p w:rsidR="00816976" w:rsidRDefault="00520DD3">
            <w:r>
              <w:rPr>
                <w:sz w:val="21"/>
                <w:szCs w:val="21"/>
              </w:rPr>
              <w:t xml:space="preserve">90 marks </w:t>
            </w:r>
            <w:r>
              <w:rPr>
                <w:sz w:val="21"/>
                <w:szCs w:val="21"/>
              </w:rPr>
              <w:t>105 minutes</w:t>
            </w:r>
          </w:p>
        </w:tc>
        <w:tc>
          <w:tcPr>
            <w:tcW w:w="1800" w:type="dxa"/>
            <w:shd w:val="clear" w:color="auto" w:fill="FFFFFF"/>
            <w:tcMar>
              <w:top w:w="100" w:type="dxa"/>
              <w:left w:w="120" w:type="dxa"/>
              <w:bottom w:w="100" w:type="dxa"/>
              <w:right w:w="120" w:type="dxa"/>
            </w:tcMar>
          </w:tcPr>
          <w:p w:rsidR="00816976" w:rsidRDefault="00520DD3">
            <w:r>
              <w:rPr>
                <w:sz w:val="21"/>
                <w:szCs w:val="21"/>
              </w:rPr>
              <w:t>Emphasises mechanisms, synthesis routes, NMR/mass spectrometry</w:t>
            </w:r>
          </w:p>
        </w:tc>
      </w:tr>
      <w:tr w:rsidR="00816976">
        <w:tblPrEx>
          <w:tblCellMar>
            <w:top w:w="0" w:type="dxa"/>
            <w:bottom w:w="0" w:type="dxa"/>
          </w:tblCellMar>
        </w:tblPrEx>
        <w:tc>
          <w:tcPr>
            <w:tcW w:w="1900" w:type="dxa"/>
            <w:shd w:val="clear" w:color="auto" w:fill="F2F2F2"/>
            <w:tcMar>
              <w:top w:w="100" w:type="dxa"/>
              <w:left w:w="120" w:type="dxa"/>
              <w:bottom w:w="100" w:type="dxa"/>
              <w:right w:w="120" w:type="dxa"/>
            </w:tcMar>
          </w:tcPr>
          <w:p w:rsidR="00816976" w:rsidRDefault="00520DD3">
            <w:r>
              <w:rPr>
                <w:sz w:val="21"/>
                <w:szCs w:val="21"/>
              </w:rPr>
              <w:t>Paper 3 (9CH0/03)</w:t>
            </w:r>
          </w:p>
        </w:tc>
        <w:tc>
          <w:tcPr>
            <w:tcW w:w="4300" w:type="dxa"/>
            <w:shd w:val="clear" w:color="auto" w:fill="F2F2F2"/>
            <w:tcMar>
              <w:top w:w="100" w:type="dxa"/>
              <w:left w:w="120" w:type="dxa"/>
              <w:bottom w:w="100" w:type="dxa"/>
              <w:right w:w="120" w:type="dxa"/>
            </w:tcMar>
          </w:tcPr>
          <w:p w:rsidR="00816976" w:rsidRDefault="00520DD3">
            <w:r>
              <w:rPr>
                <w:sz w:val="21"/>
                <w:szCs w:val="21"/>
              </w:rPr>
              <w:t>Integrated experimental design, data handling, uncertainty, cross-topic questions spanning Papers 1+2</w:t>
            </w:r>
          </w:p>
        </w:tc>
        <w:tc>
          <w:tcPr>
            <w:tcW w:w="1700" w:type="dxa"/>
            <w:shd w:val="clear" w:color="auto" w:fill="F2F2F2"/>
            <w:tcMar>
              <w:top w:w="100" w:type="dxa"/>
              <w:left w:w="120" w:type="dxa"/>
              <w:bottom w:w="100" w:type="dxa"/>
              <w:right w:w="120" w:type="dxa"/>
            </w:tcMar>
          </w:tcPr>
          <w:p w:rsidR="00816976" w:rsidRDefault="00520DD3">
            <w:r>
              <w:rPr>
                <w:sz w:val="21"/>
                <w:szCs w:val="21"/>
              </w:rPr>
              <w:t>120 marks 150 minutes</w:t>
            </w:r>
          </w:p>
        </w:tc>
        <w:tc>
          <w:tcPr>
            <w:tcW w:w="1800" w:type="dxa"/>
            <w:shd w:val="clear" w:color="auto" w:fill="F2F2F2"/>
            <w:tcMar>
              <w:top w:w="100" w:type="dxa"/>
              <w:left w:w="120" w:type="dxa"/>
              <w:bottom w:w="100" w:type="dxa"/>
              <w:right w:w="120" w:type="dxa"/>
            </w:tcMar>
          </w:tcPr>
          <w:p w:rsidR="00816976" w:rsidRDefault="00520DD3">
            <w:r>
              <w:rPr>
                <w:sz w:val="21"/>
                <w:szCs w:val="21"/>
              </w:rPr>
              <w:t>Most synthesis-heavy paper; tests understanding of practical principles</w:t>
            </w:r>
          </w:p>
        </w:tc>
      </w:tr>
    </w:tbl>
    <w:p w:rsidR="00816976" w:rsidRDefault="00520DD3">
      <w:pPr>
        <w:pStyle w:val="1"/>
        <w:spacing w:before="320" w:after="160"/>
      </w:pPr>
      <w:r>
        <w:t>2. High-Frequency Topic Overview</w:t>
      </w:r>
    </w:p>
    <w:p w:rsidR="00816976" w:rsidRDefault="00520DD3">
      <w:pPr>
        <w:spacing w:after="120"/>
      </w:pPr>
      <w:r>
        <w:rPr>
          <w:sz w:val="22"/>
          <w:szCs w:val="22"/>
        </w:rPr>
        <w:t>Based on the question statistics across 12 mock papers, the following topics appear in almost every paper — they offer the highest return on revision time.</w:t>
      </w:r>
    </w:p>
    <w:tbl>
      <w:tblPr>
        <w:tblW w:w="97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4700"/>
      </w:tblGrid>
      <w:tr w:rsidR="00816976">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rsidR="00816976" w:rsidRDefault="00520DD3">
            <w:r>
              <w:rPr>
                <w:b/>
                <w:bCs/>
                <w:color w:val="FFFFFF"/>
                <w:sz w:val="21"/>
                <w:szCs w:val="21"/>
              </w:rPr>
              <w:t>Topic</w:t>
            </w:r>
          </w:p>
        </w:tc>
        <w:tc>
          <w:tcPr>
            <w:tcW w:w="1800" w:type="dxa"/>
            <w:shd w:val="clear" w:color="auto" w:fill="1F3864"/>
            <w:tcMar>
              <w:top w:w="100" w:type="dxa"/>
              <w:left w:w="120" w:type="dxa"/>
              <w:bottom w:w="100" w:type="dxa"/>
              <w:right w:w="120" w:type="dxa"/>
            </w:tcMar>
          </w:tcPr>
          <w:p w:rsidR="00816976" w:rsidRDefault="00520DD3">
            <w:r>
              <w:rPr>
                <w:b/>
                <w:bCs/>
                <w:color w:val="FFFFFF"/>
                <w:sz w:val="21"/>
                <w:szCs w:val="21"/>
              </w:rPr>
              <w:t>Frequency (out of 12)</w:t>
            </w:r>
          </w:p>
        </w:tc>
        <w:tc>
          <w:tcPr>
            <w:tcW w:w="4700" w:type="dxa"/>
            <w:shd w:val="clear" w:color="auto" w:fill="1F3864"/>
            <w:tcMar>
              <w:top w:w="100" w:type="dxa"/>
              <w:left w:w="120" w:type="dxa"/>
              <w:bottom w:w="100" w:type="dxa"/>
              <w:right w:w="120" w:type="dxa"/>
            </w:tcMar>
          </w:tcPr>
          <w:p w:rsidR="00816976" w:rsidRDefault="00520DD3">
            <w:r>
              <w:rPr>
                <w:b/>
                <w:bCs/>
                <w:color w:val="FFFFFF"/>
                <w:sz w:val="21"/>
                <w:szCs w:val="21"/>
              </w:rPr>
              <w:t>Core error point</w:t>
            </w:r>
          </w:p>
        </w:tc>
      </w:tr>
      <w:tr w:rsidR="00816976">
        <w:tblPrEx>
          <w:tblCellMar>
            <w:top w:w="0" w:type="dxa"/>
            <w:bottom w:w="0" w:type="dxa"/>
          </w:tblCellMar>
        </w:tblPrEx>
        <w:tc>
          <w:tcPr>
            <w:tcW w:w="3200" w:type="dxa"/>
            <w:shd w:val="clear" w:color="auto" w:fill="F2F2F2"/>
            <w:tcMar>
              <w:top w:w="100" w:type="dxa"/>
              <w:left w:w="120" w:type="dxa"/>
              <w:bottom w:w="100" w:type="dxa"/>
              <w:right w:w="120" w:type="dxa"/>
            </w:tcMar>
          </w:tcPr>
          <w:p w:rsidR="00816976" w:rsidRDefault="00520DD3">
            <w:r>
              <w:rPr>
                <w:sz w:val="21"/>
                <w:szCs w:val="21"/>
              </w:rPr>
              <w:t>Born-Haber Cycle</w:t>
            </w:r>
          </w:p>
        </w:tc>
        <w:tc>
          <w:tcPr>
            <w:tcW w:w="1800" w:type="dxa"/>
            <w:shd w:val="clear" w:color="auto" w:fill="F2F2F2"/>
            <w:tcMar>
              <w:top w:w="100" w:type="dxa"/>
              <w:left w:w="120" w:type="dxa"/>
              <w:bottom w:w="100" w:type="dxa"/>
              <w:right w:w="120" w:type="dxa"/>
            </w:tcMar>
          </w:tcPr>
          <w:p w:rsidR="00816976" w:rsidRDefault="00520DD3">
            <w:r>
              <w:rPr>
                <w:sz w:val="21"/>
                <w:szCs w:val="21"/>
              </w:rPr>
              <w:t>12/12</w:t>
            </w:r>
          </w:p>
        </w:tc>
        <w:tc>
          <w:tcPr>
            <w:tcW w:w="4700" w:type="dxa"/>
            <w:shd w:val="clear" w:color="auto" w:fill="F2F2F2"/>
            <w:tcMar>
              <w:top w:w="100" w:type="dxa"/>
              <w:left w:w="120" w:type="dxa"/>
              <w:bottom w:w="100" w:type="dxa"/>
              <w:right w:w="120" w:type="dxa"/>
            </w:tcMar>
          </w:tcPr>
          <w:p w:rsidR="00816976" w:rsidRDefault="00520DD3">
            <w:r>
              <w:rPr>
                <w:sz w:val="21"/>
                <w:szCs w:val="21"/>
              </w:rPr>
              <w:t>Direction of dissociation vs formation sign convention; precise wording of lattice enthalpy definitions</w:t>
            </w:r>
          </w:p>
        </w:tc>
      </w:tr>
      <w:tr w:rsidR="00816976">
        <w:tblPrEx>
          <w:tblCellMar>
            <w:top w:w="0" w:type="dxa"/>
            <w:bottom w:w="0" w:type="dxa"/>
          </w:tblCellMar>
        </w:tblPrEx>
        <w:tc>
          <w:tcPr>
            <w:tcW w:w="3200" w:type="dxa"/>
            <w:shd w:val="clear" w:color="auto" w:fill="FFFFFF"/>
            <w:tcMar>
              <w:top w:w="100" w:type="dxa"/>
              <w:left w:w="120" w:type="dxa"/>
              <w:bottom w:w="100" w:type="dxa"/>
              <w:right w:w="120" w:type="dxa"/>
            </w:tcMar>
          </w:tcPr>
          <w:p w:rsidR="00816976" w:rsidRDefault="00520DD3">
            <w:r>
              <w:rPr>
                <w:sz w:val="21"/>
                <w:szCs w:val="21"/>
              </w:rPr>
              <w:t>Redox Titration Calculations</w:t>
            </w:r>
          </w:p>
        </w:tc>
        <w:tc>
          <w:tcPr>
            <w:tcW w:w="1800" w:type="dxa"/>
            <w:shd w:val="clear" w:color="auto" w:fill="FFFFFF"/>
            <w:tcMar>
              <w:top w:w="100" w:type="dxa"/>
              <w:left w:w="120" w:type="dxa"/>
              <w:bottom w:w="100" w:type="dxa"/>
              <w:right w:w="120" w:type="dxa"/>
            </w:tcMar>
          </w:tcPr>
          <w:p w:rsidR="00816976" w:rsidRDefault="00520DD3">
            <w:r>
              <w:rPr>
                <w:sz w:val="21"/>
                <w:szCs w:val="21"/>
              </w:rPr>
              <w:t>12/12</w:t>
            </w:r>
          </w:p>
        </w:tc>
        <w:tc>
          <w:tcPr>
            <w:tcW w:w="4700" w:type="dxa"/>
            <w:shd w:val="clear" w:color="auto" w:fill="FFFFFF"/>
            <w:tcMar>
              <w:top w:w="100" w:type="dxa"/>
              <w:left w:w="120" w:type="dxa"/>
              <w:bottom w:w="100" w:type="dxa"/>
              <w:right w:w="120" w:type="dxa"/>
            </w:tcMar>
          </w:tcPr>
          <w:p w:rsidR="00816976" w:rsidRDefault="00520DD3">
            <w:r>
              <w:rPr>
                <w:sz w:val="21"/>
                <w:szCs w:val="21"/>
              </w:rPr>
              <w:t>Balancing half-equations; mole ratios (Cr2O7²⁻/Fe²⁺ is 1:6 in particular)</w:t>
            </w:r>
          </w:p>
        </w:tc>
      </w:tr>
      <w:tr w:rsidR="00816976">
        <w:tblPrEx>
          <w:tblCellMar>
            <w:top w:w="0" w:type="dxa"/>
            <w:bottom w:w="0" w:type="dxa"/>
          </w:tblCellMar>
        </w:tblPrEx>
        <w:tc>
          <w:tcPr>
            <w:tcW w:w="3200" w:type="dxa"/>
            <w:shd w:val="clear" w:color="auto" w:fill="F2F2F2"/>
            <w:tcMar>
              <w:top w:w="100" w:type="dxa"/>
              <w:left w:w="120" w:type="dxa"/>
              <w:bottom w:w="100" w:type="dxa"/>
              <w:right w:w="120" w:type="dxa"/>
            </w:tcMar>
          </w:tcPr>
          <w:p w:rsidR="00816976" w:rsidRDefault="00520DD3">
            <w:r>
              <w:rPr>
                <w:sz w:val="21"/>
                <w:szCs w:val="21"/>
              </w:rPr>
              <w:t>Transition Metal Coordination Chemistry</w:t>
            </w:r>
          </w:p>
        </w:tc>
        <w:tc>
          <w:tcPr>
            <w:tcW w:w="1800" w:type="dxa"/>
            <w:shd w:val="clear" w:color="auto" w:fill="F2F2F2"/>
            <w:tcMar>
              <w:top w:w="100" w:type="dxa"/>
              <w:left w:w="120" w:type="dxa"/>
              <w:bottom w:w="100" w:type="dxa"/>
              <w:right w:w="120" w:type="dxa"/>
            </w:tcMar>
          </w:tcPr>
          <w:p w:rsidR="00816976" w:rsidRDefault="00520DD3">
            <w:r>
              <w:rPr>
                <w:sz w:val="21"/>
                <w:szCs w:val="21"/>
              </w:rPr>
              <w:t>12/12</w:t>
            </w:r>
          </w:p>
        </w:tc>
        <w:tc>
          <w:tcPr>
            <w:tcW w:w="4700" w:type="dxa"/>
            <w:shd w:val="clear" w:color="auto" w:fill="F2F2F2"/>
            <w:tcMar>
              <w:top w:w="100" w:type="dxa"/>
              <w:left w:w="120" w:type="dxa"/>
              <w:bottom w:w="100" w:type="dxa"/>
              <w:right w:w="120" w:type="dxa"/>
            </w:tcMar>
          </w:tcPr>
          <w:p w:rsidR="00816976" w:rsidRDefault="00520DD3">
            <w:r>
              <w:rPr>
                <w:sz w:val="21"/>
                <w:szCs w:val="21"/>
              </w:rPr>
              <w:t>Counting d-electrons; non-octahedral shapes; optical/geometric isomer identification</w:t>
            </w:r>
          </w:p>
        </w:tc>
      </w:tr>
      <w:tr w:rsidR="00816976">
        <w:tblPrEx>
          <w:tblCellMar>
            <w:top w:w="0" w:type="dxa"/>
            <w:bottom w:w="0" w:type="dxa"/>
          </w:tblCellMar>
        </w:tblPrEx>
        <w:tc>
          <w:tcPr>
            <w:tcW w:w="3200" w:type="dxa"/>
            <w:shd w:val="clear" w:color="auto" w:fill="FFFFFF"/>
            <w:tcMar>
              <w:top w:w="100" w:type="dxa"/>
              <w:left w:w="120" w:type="dxa"/>
              <w:bottom w:w="100" w:type="dxa"/>
              <w:right w:w="120" w:type="dxa"/>
            </w:tcMar>
          </w:tcPr>
          <w:p w:rsidR="00816976" w:rsidRDefault="00520DD3">
            <w:r>
              <w:rPr>
                <w:sz w:val="21"/>
                <w:szCs w:val="21"/>
              </w:rPr>
              <w:t>Buffer Solution pH Calculations</w:t>
            </w:r>
          </w:p>
        </w:tc>
        <w:tc>
          <w:tcPr>
            <w:tcW w:w="1800" w:type="dxa"/>
            <w:shd w:val="clear" w:color="auto" w:fill="FFFFFF"/>
            <w:tcMar>
              <w:top w:w="100" w:type="dxa"/>
              <w:left w:w="120" w:type="dxa"/>
              <w:bottom w:w="100" w:type="dxa"/>
              <w:right w:w="120" w:type="dxa"/>
            </w:tcMar>
          </w:tcPr>
          <w:p w:rsidR="00816976" w:rsidRDefault="00520DD3">
            <w:r>
              <w:rPr>
                <w:sz w:val="21"/>
                <w:szCs w:val="21"/>
              </w:rPr>
              <w:t>12/12</w:t>
            </w:r>
          </w:p>
        </w:tc>
        <w:tc>
          <w:tcPr>
            <w:tcW w:w="4700" w:type="dxa"/>
            <w:shd w:val="clear" w:color="auto" w:fill="FFFFFF"/>
            <w:tcMar>
              <w:top w:w="100" w:type="dxa"/>
              <w:left w:w="120" w:type="dxa"/>
              <w:bottom w:w="100" w:type="dxa"/>
              <w:right w:w="120" w:type="dxa"/>
            </w:tcMar>
          </w:tcPr>
          <w:p w:rsidR="00816976" w:rsidRDefault="00520DD3">
            <w:r>
              <w:rPr>
                <w:sz w:val="21"/>
                <w:szCs w:val="21"/>
              </w:rPr>
              <w:t>Partial neutralisation method; pKb→pKa conversion</w:t>
            </w:r>
          </w:p>
        </w:tc>
      </w:tr>
      <w:tr w:rsidR="00816976">
        <w:tblPrEx>
          <w:tblCellMar>
            <w:top w:w="0" w:type="dxa"/>
            <w:bottom w:w="0" w:type="dxa"/>
          </w:tblCellMar>
        </w:tblPrEx>
        <w:tc>
          <w:tcPr>
            <w:tcW w:w="3200" w:type="dxa"/>
            <w:shd w:val="clear" w:color="auto" w:fill="F2F2F2"/>
            <w:tcMar>
              <w:top w:w="100" w:type="dxa"/>
              <w:left w:w="120" w:type="dxa"/>
              <w:bottom w:w="100" w:type="dxa"/>
              <w:right w:w="120" w:type="dxa"/>
            </w:tcMar>
          </w:tcPr>
          <w:p w:rsidR="00816976" w:rsidRDefault="00520DD3">
            <w:r>
              <w:rPr>
                <w:sz w:val="21"/>
                <w:szCs w:val="21"/>
              </w:rPr>
              <w:t>Kp / Kc Calculations</w:t>
            </w:r>
          </w:p>
        </w:tc>
        <w:tc>
          <w:tcPr>
            <w:tcW w:w="1800" w:type="dxa"/>
            <w:shd w:val="clear" w:color="auto" w:fill="F2F2F2"/>
            <w:tcMar>
              <w:top w:w="100" w:type="dxa"/>
              <w:left w:w="120" w:type="dxa"/>
              <w:bottom w:w="100" w:type="dxa"/>
              <w:right w:w="120" w:type="dxa"/>
            </w:tcMar>
          </w:tcPr>
          <w:p w:rsidR="00816976" w:rsidRDefault="00520DD3">
            <w:r>
              <w:rPr>
                <w:sz w:val="21"/>
                <w:szCs w:val="21"/>
              </w:rPr>
              <w:t>11/12</w:t>
            </w:r>
          </w:p>
        </w:tc>
        <w:tc>
          <w:tcPr>
            <w:tcW w:w="4700" w:type="dxa"/>
            <w:shd w:val="clear" w:color="auto" w:fill="F2F2F2"/>
            <w:tcMar>
              <w:top w:w="100" w:type="dxa"/>
              <w:left w:w="120" w:type="dxa"/>
              <w:bottom w:w="100" w:type="dxa"/>
              <w:right w:w="120" w:type="dxa"/>
            </w:tcMar>
          </w:tcPr>
          <w:p w:rsidR="00816976" w:rsidRDefault="00520DD3">
            <w:r>
              <w:rPr>
                <w:sz w:val="21"/>
                <w:szCs w:val="21"/>
              </w:rPr>
              <w:t>Mole fraction conversion; the trap that catalysts do not affect K</w:t>
            </w:r>
          </w:p>
        </w:tc>
      </w:tr>
      <w:tr w:rsidR="00816976">
        <w:tblPrEx>
          <w:tblCellMar>
            <w:top w:w="0" w:type="dxa"/>
            <w:bottom w:w="0" w:type="dxa"/>
          </w:tblCellMar>
        </w:tblPrEx>
        <w:tc>
          <w:tcPr>
            <w:tcW w:w="3200" w:type="dxa"/>
            <w:shd w:val="clear" w:color="auto" w:fill="FFFFFF"/>
            <w:tcMar>
              <w:top w:w="100" w:type="dxa"/>
              <w:left w:w="120" w:type="dxa"/>
              <w:bottom w:w="100" w:type="dxa"/>
              <w:right w:w="120" w:type="dxa"/>
            </w:tcMar>
          </w:tcPr>
          <w:p w:rsidR="00816976" w:rsidRDefault="00520DD3">
            <w:r>
              <w:rPr>
                <w:sz w:val="21"/>
                <w:szCs w:val="21"/>
              </w:rPr>
              <w:t>Kinetics: Rate-Determining Step</w:t>
            </w:r>
          </w:p>
        </w:tc>
        <w:tc>
          <w:tcPr>
            <w:tcW w:w="1800" w:type="dxa"/>
            <w:shd w:val="clear" w:color="auto" w:fill="FFFFFF"/>
            <w:tcMar>
              <w:top w:w="100" w:type="dxa"/>
              <w:left w:w="120" w:type="dxa"/>
              <w:bottom w:w="100" w:type="dxa"/>
              <w:right w:w="120" w:type="dxa"/>
            </w:tcMar>
          </w:tcPr>
          <w:p w:rsidR="00816976" w:rsidRDefault="00520DD3">
            <w:r>
              <w:rPr>
                <w:sz w:val="21"/>
                <w:szCs w:val="21"/>
              </w:rPr>
              <w:t>8/12</w:t>
            </w:r>
          </w:p>
        </w:tc>
        <w:tc>
          <w:tcPr>
            <w:tcW w:w="4700" w:type="dxa"/>
            <w:shd w:val="clear" w:color="auto" w:fill="FFFFFF"/>
            <w:tcMar>
              <w:top w:w="100" w:type="dxa"/>
              <w:left w:w="120" w:type="dxa"/>
              <w:bottom w:w="100" w:type="dxa"/>
              <w:right w:w="120" w:type="dxa"/>
            </w:tcMar>
          </w:tcPr>
          <w:p w:rsidR="00816976" w:rsidRDefault="00520DD3">
            <w:r>
              <w:rPr>
                <w:sz w:val="21"/>
                <w:szCs w:val="21"/>
              </w:rPr>
              <w:t>Deducing mechanism from experimental data and matching it to the rate law</w:t>
            </w:r>
          </w:p>
        </w:tc>
      </w:tr>
      <w:tr w:rsidR="00816976">
        <w:tblPrEx>
          <w:tblCellMar>
            <w:top w:w="0" w:type="dxa"/>
            <w:bottom w:w="0" w:type="dxa"/>
          </w:tblCellMar>
        </w:tblPrEx>
        <w:tc>
          <w:tcPr>
            <w:tcW w:w="3200" w:type="dxa"/>
            <w:shd w:val="clear" w:color="auto" w:fill="F2F2F2"/>
            <w:tcMar>
              <w:top w:w="100" w:type="dxa"/>
              <w:left w:w="120" w:type="dxa"/>
              <w:bottom w:w="100" w:type="dxa"/>
              <w:right w:w="120" w:type="dxa"/>
            </w:tcMar>
          </w:tcPr>
          <w:p w:rsidR="00816976" w:rsidRDefault="00520DD3">
            <w:r>
              <w:rPr>
                <w:sz w:val="21"/>
                <w:szCs w:val="21"/>
              </w:rPr>
              <w:lastRenderedPageBreak/>
              <w:t>VSEPR Molecular Shapes</w:t>
            </w:r>
          </w:p>
        </w:tc>
        <w:tc>
          <w:tcPr>
            <w:tcW w:w="1800" w:type="dxa"/>
            <w:shd w:val="clear" w:color="auto" w:fill="F2F2F2"/>
            <w:tcMar>
              <w:top w:w="100" w:type="dxa"/>
              <w:left w:w="120" w:type="dxa"/>
              <w:bottom w:w="100" w:type="dxa"/>
              <w:right w:w="120" w:type="dxa"/>
            </w:tcMar>
          </w:tcPr>
          <w:p w:rsidR="00816976" w:rsidRDefault="00520DD3">
            <w:r>
              <w:rPr>
                <w:sz w:val="21"/>
                <w:szCs w:val="21"/>
              </w:rPr>
              <w:t>6/12</w:t>
            </w:r>
          </w:p>
        </w:tc>
        <w:tc>
          <w:tcPr>
            <w:tcW w:w="4700" w:type="dxa"/>
            <w:shd w:val="clear" w:color="auto" w:fill="F2F2F2"/>
            <w:tcMar>
              <w:top w:w="100" w:type="dxa"/>
              <w:left w:w="120" w:type="dxa"/>
              <w:bottom w:w="100" w:type="dxa"/>
              <w:right w:w="120" w:type="dxa"/>
            </w:tcMar>
          </w:tcPr>
          <w:p w:rsidR="00816976" w:rsidRDefault="00520DD3">
            <w:r>
              <w:rPr>
                <w:sz w:val="21"/>
                <w:szCs w:val="21"/>
              </w:rPr>
              <w:t>Multi-angle judgement for less-common molecules (PCl5, SF6)</w:t>
            </w:r>
          </w:p>
        </w:tc>
      </w:tr>
      <w:tr w:rsidR="00816976">
        <w:tblPrEx>
          <w:tblCellMar>
            <w:top w:w="0" w:type="dxa"/>
            <w:bottom w:w="0" w:type="dxa"/>
          </w:tblCellMar>
        </w:tblPrEx>
        <w:tc>
          <w:tcPr>
            <w:tcW w:w="3200" w:type="dxa"/>
            <w:shd w:val="clear" w:color="auto" w:fill="FFFFFF"/>
            <w:tcMar>
              <w:top w:w="100" w:type="dxa"/>
              <w:left w:w="120" w:type="dxa"/>
              <w:bottom w:w="100" w:type="dxa"/>
              <w:right w:w="120" w:type="dxa"/>
            </w:tcMar>
          </w:tcPr>
          <w:p w:rsidR="00816976" w:rsidRDefault="00520DD3">
            <w:r>
              <w:rPr>
                <w:sz w:val="21"/>
                <w:szCs w:val="21"/>
              </w:rPr>
              <w:t>Amphoteric Oxides</w:t>
            </w:r>
          </w:p>
        </w:tc>
        <w:tc>
          <w:tcPr>
            <w:tcW w:w="1800" w:type="dxa"/>
            <w:shd w:val="clear" w:color="auto" w:fill="FFFFFF"/>
            <w:tcMar>
              <w:top w:w="100" w:type="dxa"/>
              <w:left w:w="120" w:type="dxa"/>
              <w:bottom w:w="100" w:type="dxa"/>
              <w:right w:w="120" w:type="dxa"/>
            </w:tcMar>
          </w:tcPr>
          <w:p w:rsidR="00816976" w:rsidRDefault="00520DD3">
            <w:r>
              <w:rPr>
                <w:sz w:val="21"/>
                <w:szCs w:val="21"/>
              </w:rPr>
              <w:t>5/12</w:t>
            </w:r>
          </w:p>
        </w:tc>
        <w:tc>
          <w:tcPr>
            <w:tcW w:w="4700" w:type="dxa"/>
            <w:shd w:val="clear" w:color="auto" w:fill="FFFFFF"/>
            <w:tcMar>
              <w:top w:w="100" w:type="dxa"/>
              <w:left w:w="120" w:type="dxa"/>
              <w:bottom w:w="100" w:type="dxa"/>
              <w:right w:w="120" w:type="dxa"/>
            </w:tcMar>
          </w:tcPr>
          <w:p w:rsidR="00816976" w:rsidRDefault="00520DD3">
            <w:r>
              <w:rPr>
                <w:sz w:val="21"/>
                <w:szCs w:val="21"/>
              </w:rPr>
              <w:t>Al2O3, Cr(OH)3 vs Fe(OH)3 (insoluble in excess NaOH) comparisons</w:t>
            </w:r>
          </w:p>
        </w:tc>
      </w:tr>
    </w:tbl>
    <w:p w:rsidR="00816976" w:rsidRDefault="00520DD3">
      <w:pPr>
        <w:pStyle w:val="1"/>
        <w:spacing w:before="320" w:after="160"/>
      </w:pPr>
      <w:r>
        <w:t>3. Detailed Breakdown</w:t>
      </w:r>
    </w:p>
    <w:p w:rsidR="00816976" w:rsidRDefault="00520DD3">
      <w:pPr>
        <w:spacing w:before="200" w:after="60"/>
      </w:pPr>
      <w:r>
        <w:rPr>
          <w:b/>
          <w:bCs/>
          <w:color w:val="1F3864"/>
          <w:sz w:val="24"/>
          <w:szCs w:val="24"/>
        </w:rPr>
        <w:t>3.1 Born-Haber Cycle</w:t>
      </w:r>
    </w:p>
    <w:p w:rsidR="00816976" w:rsidRDefault="00520DD3">
      <w:pPr>
        <w:spacing w:after="120"/>
      </w:pPr>
      <w:r>
        <w:rPr>
          <w:sz w:val="22"/>
          <w:szCs w:val="22"/>
        </w:rPr>
        <w:t>Appears as a calculation question in almost every paper, usually requiring students to find an unknown step (such as lattice enthalpy or electron affinity).</w:t>
      </w:r>
    </w:p>
    <w:p w:rsidR="00816976" w:rsidRDefault="00520DD3">
      <w:pPr>
        <w:spacing w:after="40"/>
      </w:pPr>
      <w:r>
        <w:rPr>
          <w:b/>
          <w:bCs/>
          <w:color w:val="C00000"/>
          <w:sz w:val="22"/>
          <w:szCs w:val="22"/>
        </w:rPr>
        <w:t>⚠</w:t>
      </w:r>
      <w:r>
        <w:rPr>
          <w:b/>
          <w:bCs/>
          <w:color w:val="C00000"/>
          <w:sz w:val="22"/>
          <w:szCs w:val="22"/>
        </w:rPr>
        <w:t xml:space="preserve"> Common trap: </w:t>
      </w:r>
      <w:r>
        <w:rPr>
          <w:sz w:val="22"/>
          <w:szCs w:val="22"/>
        </w:rPr>
        <w:t>Dissociation enthalpy is 'breaking bonds' (endothermic, positive), but lattice entha</w:t>
      </w:r>
      <w:r>
        <w:rPr>
          <w:sz w:val="22"/>
          <w:szCs w:val="22"/>
        </w:rPr>
        <w:t>lpy has both a formation definition (exothermic, negative) and a dissociation definition (endothermic, positive). Which one the question uses affects the direction of the arrows and the sign.</w:t>
      </w:r>
    </w:p>
    <w:p w:rsidR="00816976" w:rsidRDefault="00520DD3">
      <w:pPr>
        <w:spacing w:after="160"/>
      </w:pPr>
      <w:r>
        <w:rPr>
          <w:b/>
          <w:bCs/>
          <w:color w:val="1F7A1F"/>
          <w:sz w:val="22"/>
          <w:szCs w:val="22"/>
        </w:rPr>
        <w:t>✓</w:t>
      </w:r>
      <w:r>
        <w:rPr>
          <w:b/>
          <w:bCs/>
          <w:color w:val="1F7A1F"/>
          <w:sz w:val="22"/>
          <w:szCs w:val="22"/>
        </w:rPr>
        <w:t xml:space="preserve"> Exam technique: </w:t>
      </w:r>
      <w:r>
        <w:rPr>
          <w:sz w:val="22"/>
          <w:szCs w:val="22"/>
        </w:rPr>
        <w:t>Before drawing the cycle, circle whether the g</w:t>
      </w:r>
      <w:r>
        <w:rPr>
          <w:sz w:val="22"/>
          <w:szCs w:val="22"/>
        </w:rPr>
        <w:t>iven lattice enthalpy is a formation or dissociation value — the two are opposite in sign, and confusing them wrecks the whole cycle.</w:t>
      </w:r>
    </w:p>
    <w:p w:rsidR="00816976" w:rsidRDefault="00520DD3">
      <w:pPr>
        <w:spacing w:before="200" w:after="60"/>
      </w:pPr>
      <w:r>
        <w:rPr>
          <w:b/>
          <w:bCs/>
          <w:color w:val="1F3864"/>
          <w:sz w:val="24"/>
          <w:szCs w:val="24"/>
        </w:rPr>
        <w:t>3.2 Redox Titration Calculations</w:t>
      </w:r>
    </w:p>
    <w:p w:rsidR="00816976" w:rsidRDefault="00520DD3">
      <w:pPr>
        <w:spacing w:after="120"/>
      </w:pPr>
      <w:r>
        <w:rPr>
          <w:sz w:val="22"/>
          <w:szCs w:val="22"/>
        </w:rPr>
        <w:t>Common combinations: MnO4⁻/Fe²⁺ (1:5), Cr2O7²⁻/Fe²⁺ (1:6), H2O2/MnO4⁻.</w:t>
      </w:r>
    </w:p>
    <w:p w:rsidR="00816976" w:rsidRDefault="00520DD3">
      <w:pPr>
        <w:spacing w:after="40"/>
      </w:pPr>
      <w:r>
        <w:rPr>
          <w:b/>
          <w:bCs/>
          <w:color w:val="C00000"/>
          <w:sz w:val="22"/>
          <w:szCs w:val="22"/>
        </w:rPr>
        <w:t>⚠</w:t>
      </w:r>
      <w:r>
        <w:rPr>
          <w:b/>
          <w:bCs/>
          <w:color w:val="C00000"/>
          <w:sz w:val="22"/>
          <w:szCs w:val="22"/>
        </w:rPr>
        <w:t xml:space="preserve"> Common trap: </w:t>
      </w:r>
      <w:r>
        <w:rPr>
          <w:sz w:val="22"/>
          <w:szCs w:val="22"/>
        </w:rPr>
        <w:t>For</w:t>
      </w:r>
      <w:r>
        <w:rPr>
          <w:sz w:val="22"/>
          <w:szCs w:val="22"/>
        </w:rPr>
        <w:t>getting to balance electrons when combining half-equations, or directly applying the wrong mole ratio (Cr2O7²⁻/Fe²⁺ is especially prone to being misremembered as 1:1 or 1:3).</w:t>
      </w:r>
    </w:p>
    <w:p w:rsidR="00816976" w:rsidRDefault="00520DD3">
      <w:pPr>
        <w:spacing w:after="160"/>
      </w:pPr>
      <w:r>
        <w:rPr>
          <w:b/>
          <w:bCs/>
          <w:color w:val="1F7A1F"/>
          <w:sz w:val="22"/>
          <w:szCs w:val="22"/>
        </w:rPr>
        <w:t>✓</w:t>
      </w:r>
      <w:r>
        <w:rPr>
          <w:b/>
          <w:bCs/>
          <w:color w:val="1F7A1F"/>
          <w:sz w:val="22"/>
          <w:szCs w:val="22"/>
        </w:rPr>
        <w:t xml:space="preserve"> Exam technique: </w:t>
      </w:r>
      <w:r>
        <w:rPr>
          <w:sz w:val="22"/>
          <w:szCs w:val="22"/>
        </w:rPr>
        <w:t xml:space="preserve">Write out both half-equations first, balance the full equation </w:t>
      </w:r>
      <w:r>
        <w:rPr>
          <w:sz w:val="22"/>
          <w:szCs w:val="22"/>
        </w:rPr>
        <w:t>using electron numbers, then read off the true mole ratio — derive it fresh each time rather than memorising ratios.</w:t>
      </w:r>
    </w:p>
    <w:p w:rsidR="00816976" w:rsidRDefault="00520DD3">
      <w:pPr>
        <w:spacing w:before="200" w:after="60"/>
      </w:pPr>
      <w:r>
        <w:rPr>
          <w:b/>
          <w:bCs/>
          <w:color w:val="1F3864"/>
          <w:sz w:val="24"/>
          <w:szCs w:val="24"/>
        </w:rPr>
        <w:t>3.3 Transition Metal Coordination Chemistry</w:t>
      </w:r>
    </w:p>
    <w:p w:rsidR="00816976" w:rsidRDefault="00520DD3">
      <w:pPr>
        <w:spacing w:after="120"/>
      </w:pPr>
      <w:r>
        <w:rPr>
          <w:sz w:val="22"/>
          <w:szCs w:val="22"/>
        </w:rPr>
        <w:t>Covers colour origin (d-d transitions), ligand substitution, and geometric/optical isomerism (e</w:t>
      </w:r>
      <w:r>
        <w:rPr>
          <w:sz w:val="22"/>
          <w:szCs w:val="22"/>
        </w:rPr>
        <w:t>.g. [Co(en)3]³⁺, cisplatin).</w:t>
      </w:r>
    </w:p>
    <w:p w:rsidR="00816976" w:rsidRDefault="00520DD3">
      <w:pPr>
        <w:spacing w:after="40"/>
      </w:pPr>
      <w:r>
        <w:rPr>
          <w:b/>
          <w:bCs/>
          <w:color w:val="C00000"/>
          <w:sz w:val="22"/>
          <w:szCs w:val="22"/>
        </w:rPr>
        <w:t>⚠</w:t>
      </w:r>
      <w:r>
        <w:rPr>
          <w:b/>
          <w:bCs/>
          <w:color w:val="C00000"/>
          <w:sz w:val="22"/>
          <w:szCs w:val="22"/>
        </w:rPr>
        <w:t xml:space="preserve"> Common trap: </w:t>
      </w:r>
      <w:r>
        <w:rPr>
          <w:sz w:val="22"/>
          <w:szCs w:val="22"/>
        </w:rPr>
        <w:t>Sc³⁺ and Zn²⁺ are colourless because their d-orbitals are empty or fully filled (no d-d transition possible) — this is often overlooked; distinguishing tetrahedral vs octahedral coordination numbers is also a com</w:t>
      </w:r>
      <w:r>
        <w:rPr>
          <w:sz w:val="22"/>
          <w:szCs w:val="22"/>
        </w:rPr>
        <w:t>mon error.</w:t>
      </w:r>
    </w:p>
    <w:p w:rsidR="00816976" w:rsidRDefault="00520DD3">
      <w:pPr>
        <w:spacing w:after="160"/>
      </w:pPr>
      <w:r>
        <w:rPr>
          <w:b/>
          <w:bCs/>
          <w:color w:val="1F7A1F"/>
          <w:sz w:val="22"/>
          <w:szCs w:val="22"/>
        </w:rPr>
        <w:t>✓</w:t>
      </w:r>
      <w:r>
        <w:rPr>
          <w:b/>
          <w:bCs/>
          <w:color w:val="1F7A1F"/>
          <w:sz w:val="22"/>
          <w:szCs w:val="22"/>
        </w:rPr>
        <w:t xml:space="preserve"> Exam technique: </w:t>
      </w:r>
      <w:r>
        <w:rPr>
          <w:sz w:val="22"/>
          <w:szCs w:val="22"/>
        </w:rPr>
        <w:t>Count the central ion's d-electrons first — d⁰ or d¹⁰ means colourless; confirm coordination number and geometry before attempting isomer diagrams.</w:t>
      </w:r>
    </w:p>
    <w:p w:rsidR="00816976" w:rsidRDefault="00520DD3">
      <w:pPr>
        <w:spacing w:before="200" w:after="60"/>
      </w:pPr>
      <w:r>
        <w:rPr>
          <w:b/>
          <w:bCs/>
          <w:color w:val="1F3864"/>
          <w:sz w:val="24"/>
          <w:szCs w:val="24"/>
        </w:rPr>
        <w:t>3.4 Buffer Solution pH Calculations</w:t>
      </w:r>
    </w:p>
    <w:p w:rsidR="00816976" w:rsidRDefault="00520DD3">
      <w:pPr>
        <w:spacing w:after="120"/>
      </w:pPr>
      <w:r>
        <w:rPr>
          <w:sz w:val="22"/>
          <w:szCs w:val="22"/>
        </w:rPr>
        <w:t>Most questions take the form of '</w:t>
      </w:r>
      <w:r>
        <w:rPr>
          <w:sz w:val="22"/>
          <w:szCs w:val="22"/>
        </w:rPr>
        <w:t>weak acid + partial neutralisation by NaOH' or 'weak base + partial neutralisation by strong acid'.</w:t>
      </w:r>
    </w:p>
    <w:p w:rsidR="00816976" w:rsidRDefault="00520DD3">
      <w:pPr>
        <w:spacing w:after="40"/>
      </w:pPr>
      <w:r>
        <w:rPr>
          <w:b/>
          <w:bCs/>
          <w:color w:val="C00000"/>
          <w:sz w:val="22"/>
          <w:szCs w:val="22"/>
        </w:rPr>
        <w:t>⚠</w:t>
      </w:r>
      <w:r>
        <w:rPr>
          <w:b/>
          <w:bCs/>
          <w:color w:val="C00000"/>
          <w:sz w:val="22"/>
          <w:szCs w:val="22"/>
        </w:rPr>
        <w:t xml:space="preserve"> Common trap: </w:t>
      </w:r>
      <w:r>
        <w:rPr>
          <w:sz w:val="22"/>
          <w:szCs w:val="22"/>
        </w:rPr>
        <w:t>Forgetting to first calculate the remaining moles of weak acid/conjugate base after neutralisation, and instead directly using starting conce</w:t>
      </w:r>
      <w:r>
        <w:rPr>
          <w:sz w:val="22"/>
          <w:szCs w:val="22"/>
        </w:rPr>
        <w:t>ntrations; weak base questions often require converting pKb to pKa first.</w:t>
      </w:r>
    </w:p>
    <w:p w:rsidR="00816976" w:rsidRDefault="00520DD3">
      <w:pPr>
        <w:spacing w:after="160"/>
      </w:pPr>
      <w:r>
        <w:rPr>
          <w:b/>
          <w:bCs/>
          <w:color w:val="1F7A1F"/>
          <w:sz w:val="22"/>
          <w:szCs w:val="22"/>
        </w:rPr>
        <w:t>✓</w:t>
      </w:r>
      <w:r>
        <w:rPr>
          <w:b/>
          <w:bCs/>
          <w:color w:val="1F7A1F"/>
          <w:sz w:val="22"/>
          <w:szCs w:val="22"/>
        </w:rPr>
        <w:t xml:space="preserve"> Exam technique: </w:t>
      </w:r>
      <w:r>
        <w:rPr>
          <w:sz w:val="22"/>
          <w:szCs w:val="22"/>
        </w:rPr>
        <w:t>Write out the neutralisation equation first, use an ICE table to find the remaining and produced moles, then substitute into the Henderson-Hasselbalch equation.</w:t>
      </w:r>
    </w:p>
    <w:p w:rsidR="00816976" w:rsidRDefault="00520DD3">
      <w:pPr>
        <w:spacing w:before="200" w:after="60"/>
      </w:pPr>
      <w:r>
        <w:rPr>
          <w:b/>
          <w:bCs/>
          <w:color w:val="1F3864"/>
          <w:sz w:val="24"/>
          <w:szCs w:val="24"/>
        </w:rPr>
        <w:t>3.5</w:t>
      </w:r>
      <w:r>
        <w:rPr>
          <w:b/>
          <w:bCs/>
          <w:color w:val="1F3864"/>
          <w:sz w:val="24"/>
          <w:szCs w:val="24"/>
        </w:rPr>
        <w:t xml:space="preserve"> Kp / Kc Calculations</w:t>
      </w:r>
    </w:p>
    <w:p w:rsidR="00816976" w:rsidRDefault="00520DD3">
      <w:pPr>
        <w:spacing w:after="120"/>
      </w:pPr>
      <w:r>
        <w:rPr>
          <w:sz w:val="22"/>
          <w:szCs w:val="22"/>
        </w:rPr>
        <w:t>Commonly set using equilibrium systems such as the Haber process, Contact process, or N2O4⇌2NO2, involving mole fraction or partial pressure conversions.</w:t>
      </w:r>
    </w:p>
    <w:p w:rsidR="00816976" w:rsidRDefault="00520DD3">
      <w:pPr>
        <w:spacing w:after="40"/>
      </w:pPr>
      <w:r>
        <w:rPr>
          <w:b/>
          <w:bCs/>
          <w:color w:val="C00000"/>
          <w:sz w:val="22"/>
          <w:szCs w:val="22"/>
        </w:rPr>
        <w:t>⚠</w:t>
      </w:r>
      <w:r>
        <w:rPr>
          <w:b/>
          <w:bCs/>
          <w:color w:val="C00000"/>
          <w:sz w:val="22"/>
          <w:szCs w:val="22"/>
        </w:rPr>
        <w:t xml:space="preserve"> Common trap: </w:t>
      </w:r>
      <w:r>
        <w:rPr>
          <w:sz w:val="22"/>
          <w:szCs w:val="22"/>
        </w:rPr>
        <w:t>Mistakenly believing a catalyst changes the Kp/Kc value (a cataly</w:t>
      </w:r>
      <w:r>
        <w:rPr>
          <w:sz w:val="22"/>
          <w:szCs w:val="22"/>
        </w:rPr>
        <w:t>st only affects the rate of reaching equilibrium, not the equilibrium position); forgetting to divide by total moles when converting to mole fraction.</w:t>
      </w:r>
    </w:p>
    <w:p w:rsidR="00816976" w:rsidRDefault="00520DD3">
      <w:pPr>
        <w:spacing w:after="160"/>
      </w:pPr>
      <w:r>
        <w:rPr>
          <w:b/>
          <w:bCs/>
          <w:color w:val="1F7A1F"/>
          <w:sz w:val="22"/>
          <w:szCs w:val="22"/>
        </w:rPr>
        <w:t>✓</w:t>
      </w:r>
      <w:r>
        <w:rPr>
          <w:b/>
          <w:bCs/>
          <w:color w:val="1F7A1F"/>
          <w:sz w:val="22"/>
          <w:szCs w:val="22"/>
        </w:rPr>
        <w:t xml:space="preserve"> Exam technique: </w:t>
      </w:r>
      <w:r>
        <w:rPr>
          <w:sz w:val="22"/>
          <w:szCs w:val="22"/>
        </w:rPr>
        <w:t>State explicitly in your answer that 'a catalyst does not affect the value of Kp/Kc' to</w:t>
      </w:r>
      <w:r>
        <w:rPr>
          <w:sz w:val="22"/>
          <w:szCs w:val="22"/>
        </w:rPr>
        <w:t xml:space="preserve"> secure the concept mark; list the total number of moles before converting.</w:t>
      </w:r>
    </w:p>
    <w:p w:rsidR="00816976" w:rsidRDefault="00520DD3">
      <w:pPr>
        <w:spacing w:before="200" w:after="60"/>
      </w:pPr>
      <w:r>
        <w:rPr>
          <w:b/>
          <w:bCs/>
          <w:color w:val="1F3864"/>
          <w:sz w:val="24"/>
          <w:szCs w:val="24"/>
        </w:rPr>
        <w:lastRenderedPageBreak/>
        <w:t>3.6 Kinetics: Mechanism Matching</w:t>
      </w:r>
    </w:p>
    <w:p w:rsidR="00816976" w:rsidRDefault="00520DD3">
      <w:pPr>
        <w:spacing w:after="120"/>
      </w:pPr>
      <w:r>
        <w:rPr>
          <w:sz w:val="22"/>
          <w:szCs w:val="22"/>
        </w:rPr>
        <w:t>Gives experimental rate data and asks students to derive the rate law, then judge which suggested mechanism is consistent with it.</w:t>
      </w:r>
    </w:p>
    <w:p w:rsidR="00816976" w:rsidRDefault="00520DD3">
      <w:pPr>
        <w:spacing w:after="40"/>
      </w:pPr>
      <w:r>
        <w:rPr>
          <w:b/>
          <w:bCs/>
          <w:color w:val="C00000"/>
          <w:sz w:val="22"/>
          <w:szCs w:val="22"/>
        </w:rPr>
        <w:t>⚠</w:t>
      </w:r>
      <w:r>
        <w:rPr>
          <w:b/>
          <w:bCs/>
          <w:color w:val="C00000"/>
          <w:sz w:val="22"/>
          <w:szCs w:val="22"/>
        </w:rPr>
        <w:t xml:space="preserve"> Common trap: </w:t>
      </w:r>
      <w:r>
        <w:rPr>
          <w:sz w:val="22"/>
          <w:szCs w:val="22"/>
        </w:rPr>
        <w:t>The rate-determining step of a mechanism must match the overall rate law's reaction orders exactly — students often only check which species appear, while ignoring whether the orders match.</w:t>
      </w:r>
    </w:p>
    <w:p w:rsidR="00816976" w:rsidRDefault="00520DD3">
      <w:pPr>
        <w:spacing w:after="160"/>
      </w:pPr>
      <w:r>
        <w:rPr>
          <w:b/>
          <w:bCs/>
          <w:color w:val="1F7A1F"/>
          <w:sz w:val="22"/>
          <w:szCs w:val="22"/>
        </w:rPr>
        <w:t>✓</w:t>
      </w:r>
      <w:r>
        <w:rPr>
          <w:b/>
          <w:bCs/>
          <w:color w:val="1F7A1F"/>
          <w:sz w:val="22"/>
          <w:szCs w:val="22"/>
        </w:rPr>
        <w:t xml:space="preserve"> Exam technique: </w:t>
      </w:r>
      <w:r>
        <w:rPr>
          <w:sz w:val="22"/>
          <w:szCs w:val="22"/>
        </w:rPr>
        <w:t>First derive the rate law independently from the</w:t>
      </w:r>
      <w:r>
        <w:rPr>
          <w:sz w:val="22"/>
          <w:szCs w:val="22"/>
        </w:rPr>
        <w:t xml:space="preserve"> data, then check each mechanism's slow step to see whether both the species involved and their orders match the rate law.</w:t>
      </w:r>
    </w:p>
    <w:p w:rsidR="00816976" w:rsidRDefault="00520DD3">
      <w:pPr>
        <w:pStyle w:val="1"/>
        <w:spacing w:before="320" w:after="160"/>
      </w:pPr>
      <w:r>
        <w:t>4. Common Misconceptions Quick Reference</w:t>
      </w:r>
    </w:p>
    <w:p w:rsidR="00816976" w:rsidRDefault="00520DD3">
      <w:pPr>
        <w:pStyle w:val="a4"/>
        <w:numPr>
          <w:ilvl w:val="0"/>
          <w:numId w:val="2"/>
        </w:numPr>
        <w:spacing w:after="60"/>
      </w:pPr>
      <w:r>
        <w:rPr>
          <w:sz w:val="22"/>
          <w:szCs w:val="22"/>
        </w:rPr>
        <w:t>Maxwell-Boltzmann distribution: a catalyst should be shown as 'the same curve with two Ea ma</w:t>
      </w:r>
      <w:r>
        <w:rPr>
          <w:sz w:val="22"/>
          <w:szCs w:val="22"/>
        </w:rPr>
        <w:t>rkers', not as two separate curves.</w:t>
      </w:r>
    </w:p>
    <w:p w:rsidR="00816976" w:rsidRDefault="00520DD3">
      <w:pPr>
        <w:pStyle w:val="a4"/>
        <w:numPr>
          <w:ilvl w:val="0"/>
          <w:numId w:val="2"/>
        </w:numPr>
        <w:spacing w:after="60"/>
      </w:pPr>
      <w:r>
        <w:rPr>
          <w:sz w:val="22"/>
          <w:szCs w:val="22"/>
        </w:rPr>
        <w:t>ΔH° (kJ) and ΔS° (J) are in different units — always convert to matching units before substituting into ΔG° = ΔH° − TΔS°.</w:t>
      </w:r>
    </w:p>
    <w:p w:rsidR="00816976" w:rsidRDefault="00520DD3">
      <w:pPr>
        <w:pStyle w:val="a4"/>
        <w:numPr>
          <w:ilvl w:val="0"/>
          <w:numId w:val="2"/>
        </w:numPr>
        <w:spacing w:after="60"/>
      </w:pPr>
      <w:r>
        <w:rPr>
          <w:sz w:val="22"/>
          <w:szCs w:val="22"/>
        </w:rPr>
        <w:t>Amphoteric oxides: Al2O3 and Cr(OH)3 dissolve in excess strong alkali; Fe(OH)3 does not dissolve i</w:t>
      </w:r>
      <w:r>
        <w:rPr>
          <w:sz w:val="22"/>
          <w:szCs w:val="22"/>
        </w:rPr>
        <w:t>n excess NaOH — examiners often use this contrast.</w:t>
      </w:r>
    </w:p>
    <w:p w:rsidR="00816976" w:rsidRDefault="00520DD3">
      <w:pPr>
        <w:pStyle w:val="a4"/>
        <w:numPr>
          <w:ilvl w:val="0"/>
          <w:numId w:val="2"/>
        </w:numPr>
        <w:spacing w:after="60"/>
      </w:pPr>
      <w:r>
        <w:rPr>
          <w:sz w:val="22"/>
          <w:szCs w:val="22"/>
        </w:rPr>
        <w:t>A catalyst does not change the equilibrium position, nor does it change Kp/Kc — it only speeds up reaching equilibrium.</w:t>
      </w:r>
    </w:p>
    <w:p w:rsidR="00816976" w:rsidRDefault="00520DD3">
      <w:pPr>
        <w:pStyle w:val="a4"/>
        <w:numPr>
          <w:ilvl w:val="0"/>
          <w:numId w:val="2"/>
        </w:numPr>
        <w:spacing w:after="60"/>
      </w:pPr>
      <w:r>
        <w:rPr>
          <w:sz w:val="22"/>
          <w:szCs w:val="22"/>
        </w:rPr>
        <w:t>Significant figures: the answer should follow the fewest significant figures given am</w:t>
      </w:r>
      <w:r>
        <w:rPr>
          <w:sz w:val="22"/>
          <w:szCs w:val="22"/>
        </w:rPr>
        <w:t>ong the data in the question, not the number of digits shown on a calculator.</w:t>
      </w:r>
    </w:p>
    <w:p w:rsidR="00816976" w:rsidRDefault="00520DD3">
      <w:pPr>
        <w:pStyle w:val="1"/>
        <w:spacing w:before="320" w:after="160"/>
      </w:pPr>
      <w:r>
        <w:t>5. Pre-Exam Checklist</w:t>
      </w:r>
    </w:p>
    <w:p w:rsidR="00816976" w:rsidRDefault="00520DD3">
      <w:pPr>
        <w:pStyle w:val="a4"/>
        <w:numPr>
          <w:ilvl w:val="0"/>
          <w:numId w:val="2"/>
        </w:numPr>
        <w:spacing w:after="60"/>
      </w:pPr>
      <w:r>
        <w:rPr>
          <w:sz w:val="22"/>
          <w:szCs w:val="22"/>
        </w:rPr>
        <w:t>Can you draw a Born-Haber cycle from scratch for at least 5 different compounds, with every step correctly signed?</w:t>
      </w:r>
    </w:p>
    <w:p w:rsidR="00816976" w:rsidRDefault="00520DD3">
      <w:pPr>
        <w:pStyle w:val="a4"/>
        <w:numPr>
          <w:ilvl w:val="0"/>
          <w:numId w:val="2"/>
        </w:numPr>
        <w:spacing w:after="60"/>
      </w:pPr>
      <w:r>
        <w:rPr>
          <w:sz w:val="22"/>
          <w:szCs w:val="22"/>
        </w:rPr>
        <w:t>Can you balance any redox half-equation o</w:t>
      </w:r>
      <w:r>
        <w:rPr>
          <w:sz w:val="22"/>
          <w:szCs w:val="22"/>
        </w:rPr>
        <w:t>n the spot, rather than relying on memorised ratios?</w:t>
      </w:r>
    </w:p>
    <w:p w:rsidR="00816976" w:rsidRDefault="00520DD3">
      <w:pPr>
        <w:pStyle w:val="a4"/>
        <w:numPr>
          <w:ilvl w:val="0"/>
          <w:numId w:val="2"/>
        </w:numPr>
        <w:spacing w:after="60"/>
      </w:pPr>
      <w:r>
        <w:rPr>
          <w:sz w:val="22"/>
          <w:szCs w:val="22"/>
        </w:rPr>
        <w:t>Can you explain why Sc³⁺/Zn²⁺ are colourless while Ti³⁺/Cu²⁺ are coloured?</w:t>
      </w:r>
    </w:p>
    <w:p w:rsidR="00816976" w:rsidRDefault="00520DD3">
      <w:pPr>
        <w:pStyle w:val="a4"/>
        <w:numPr>
          <w:ilvl w:val="0"/>
          <w:numId w:val="2"/>
        </w:numPr>
        <w:spacing w:after="60"/>
      </w:pPr>
      <w:r>
        <w:rPr>
          <w:sz w:val="22"/>
          <w:szCs w:val="22"/>
        </w:rPr>
        <w:t>Can you handle a 'weak base + partial neutralisation by strong acid' buffer question (converting pKb→pKa first)?</w:t>
      </w:r>
    </w:p>
    <w:p w:rsidR="00816976" w:rsidRDefault="00520DD3">
      <w:pPr>
        <w:pStyle w:val="a4"/>
        <w:numPr>
          <w:ilvl w:val="0"/>
          <w:numId w:val="2"/>
        </w:numPr>
        <w:spacing w:after="60"/>
      </w:pPr>
      <w:r>
        <w:rPr>
          <w:sz w:val="22"/>
          <w:szCs w:val="22"/>
        </w:rPr>
        <w:t>Can you indepen</w:t>
      </w:r>
      <w:r>
        <w:rPr>
          <w:sz w:val="22"/>
          <w:szCs w:val="22"/>
        </w:rPr>
        <w:t>dently derive a rate law from a set of experimental data and then match it to a mechanism?</w:t>
      </w:r>
    </w:p>
    <w:p w:rsidR="00816976" w:rsidRPr="00A229D4" w:rsidRDefault="00520DD3">
      <w:pPr>
        <w:pStyle w:val="a4"/>
        <w:numPr>
          <w:ilvl w:val="0"/>
          <w:numId w:val="2"/>
        </w:numPr>
        <w:spacing w:after="60"/>
        <w:rPr>
          <w:rFonts w:hint="eastAsia"/>
        </w:rPr>
      </w:pPr>
      <w:r>
        <w:rPr>
          <w:sz w:val="22"/>
          <w:szCs w:val="22"/>
        </w:rPr>
        <w:t>Do you remember that a catalyst affects neither Kp/Kc nor the equilibrium position — only the rate?</w:t>
      </w:r>
    </w:p>
    <w:p w:rsidR="00A229D4" w:rsidRDefault="00A229D4" w:rsidP="00A229D4">
      <w:pPr>
        <w:spacing w:after="60"/>
        <w:rPr>
          <w:rFonts w:hint="eastAsia"/>
        </w:rPr>
      </w:pPr>
    </w:p>
    <w:p w:rsidR="00A229D4" w:rsidRDefault="00A229D4">
      <w:pPr>
        <w:widowControl/>
      </w:pPr>
      <w:r>
        <w:br w:type="page"/>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lastRenderedPageBreak/>
        <w:t>Here are worked answers demonstrating each one, so Jody has model responses to check against:</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b/>
          <w:bCs/>
          <w:sz w:val="24"/>
          <w:szCs w:val="24"/>
        </w:rPr>
        <w:t>1. Born-Haber cycle — worked example (NaCl)</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Enthalpy of formation of NaCl = enthalpy of atomisation of Na + enthalpy of atomisation of Cl₂ + first ionisation energy of Na + first electron affinity of Cl + lattice enthalpy of formation of NaCl</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 xml:space="preserve">Sign check: atomisation (Na, Cl₂) → always +; ionisation energy → always +; electron affinity of Cl → usually − (favourable); lattice enthalpy of </w:t>
      </w:r>
      <w:r w:rsidRPr="00A229D4">
        <w:rPr>
          <w:rFonts w:eastAsia="Times New Roman"/>
          <w:i/>
          <w:iCs/>
          <w:sz w:val="24"/>
          <w:szCs w:val="24"/>
        </w:rPr>
        <w:t>formation</w:t>
      </w:r>
      <w:r w:rsidRPr="00A229D4">
        <w:rPr>
          <w:rFonts w:eastAsia="Times New Roman"/>
          <w:sz w:val="24"/>
          <w:szCs w:val="24"/>
        </w:rPr>
        <w:t xml:space="preserve"> → always −. Draw the cycle with ΔHf° as the direct arrow from elements to compound, and the indirect route going up through gaseous atoms/ions and back down. Whichever step is unknown, rearrange:</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ΔHf° = ΣΔH(indirect steps) → solve for the missing term.</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 xml:space="preserve">For a doubly-charged compound (e.g. MgCl₂ or CaO), remember you need </w:t>
      </w:r>
      <w:r w:rsidRPr="00A229D4">
        <w:rPr>
          <w:rFonts w:eastAsia="Times New Roman"/>
          <w:b/>
          <w:bCs/>
          <w:sz w:val="24"/>
          <w:szCs w:val="24"/>
        </w:rPr>
        <w:t>two</w:t>
      </w:r>
      <w:r w:rsidRPr="00A229D4">
        <w:rPr>
          <w:rFonts w:eastAsia="Times New Roman"/>
          <w:sz w:val="24"/>
          <w:szCs w:val="24"/>
        </w:rPr>
        <w:t xml:space="preserve"> ionisation energies (or two electron affinities) added in series, not one.</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b/>
          <w:bCs/>
          <w:sz w:val="24"/>
          <w:szCs w:val="24"/>
        </w:rPr>
        <w:t>2. Balancing redox half-equations — worked example (MnO₄⁻/Fe²⁺)</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Oxidation: Fe²⁺ → Fe³⁺ + e⁻</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Reduction: MnO₄⁻ + 8H⁺ + 5e⁻ → Mn²⁺ + 4H₂O</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Balance electrons (multiply oxidation ×5), then add:</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MnO₄⁻ + 8H⁺ + 5Fe²⁺ → Mn²⁺ + 4H₂O + 5Fe³⁺</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Mole ratio MnO₄⁻:Fe²⁺ = 1:5. For Cr₂O₇²⁻ (reduction: Cr₂O₇²⁻ + 14H⁺ + 6e⁻ → 2Cr³⁺ + 7H₂O), multiplying Fe²⁺ oxidation ×6 gives a 1:6 ratio. The method — balance O with H₂O, balance H with H⁺, balance charge with e⁻ — works for any unfamiliar pair, so there's no need to memorise ratios.</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b/>
          <w:bCs/>
          <w:sz w:val="24"/>
          <w:szCs w:val="24"/>
        </w:rPr>
        <w:t>3. Colour of transition metal ions</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Colour arises from d-d transitions: an electron absorbs a specific wavelength of visible light to jump between split d-orbitals (in an octahedral field, split into t₂g and eg sets), and the complementary colour is transmitted/reflected.</w:t>
      </w:r>
    </w:p>
    <w:p w:rsidR="00A229D4" w:rsidRPr="00A229D4" w:rsidRDefault="00A229D4" w:rsidP="00A229D4">
      <w:pPr>
        <w:widowControl/>
        <w:numPr>
          <w:ilvl w:val="0"/>
          <w:numId w:val="3"/>
        </w:numPr>
        <w:spacing w:before="100" w:beforeAutospacing="1" w:after="100" w:afterAutospacing="1"/>
        <w:rPr>
          <w:rFonts w:eastAsia="Times New Roman"/>
          <w:sz w:val="24"/>
          <w:szCs w:val="24"/>
        </w:rPr>
      </w:pPr>
      <w:r w:rsidRPr="00A229D4">
        <w:rPr>
          <w:rFonts w:eastAsia="Times New Roman"/>
          <w:sz w:val="24"/>
          <w:szCs w:val="24"/>
        </w:rPr>
        <w:t>Sc³⁺ is [Ar] 3d⁰ — no d electrons to promote, so no d-d transition, colourless.</w:t>
      </w:r>
    </w:p>
    <w:p w:rsidR="00A229D4" w:rsidRPr="00A229D4" w:rsidRDefault="00A229D4" w:rsidP="00A229D4">
      <w:pPr>
        <w:widowControl/>
        <w:numPr>
          <w:ilvl w:val="0"/>
          <w:numId w:val="3"/>
        </w:numPr>
        <w:spacing w:before="100" w:beforeAutospacing="1" w:after="100" w:afterAutospacing="1"/>
        <w:rPr>
          <w:rFonts w:eastAsia="Times New Roman"/>
          <w:sz w:val="24"/>
          <w:szCs w:val="24"/>
        </w:rPr>
      </w:pPr>
      <w:r w:rsidRPr="00A229D4">
        <w:rPr>
          <w:rFonts w:eastAsia="Times New Roman"/>
          <w:sz w:val="24"/>
          <w:szCs w:val="24"/>
        </w:rPr>
        <w:t>Zn²⁺ is [Ar] 3d¹⁰ — d-orbitals completely full, no vacant orbital to promote an electron into, colourless.</w:t>
      </w:r>
    </w:p>
    <w:p w:rsidR="00A229D4" w:rsidRPr="00A229D4" w:rsidRDefault="00A229D4" w:rsidP="00A229D4">
      <w:pPr>
        <w:widowControl/>
        <w:numPr>
          <w:ilvl w:val="0"/>
          <w:numId w:val="3"/>
        </w:numPr>
        <w:spacing w:before="100" w:beforeAutospacing="1" w:after="100" w:afterAutospacing="1"/>
        <w:rPr>
          <w:rFonts w:eastAsia="Times New Roman"/>
          <w:sz w:val="24"/>
          <w:szCs w:val="24"/>
        </w:rPr>
      </w:pPr>
      <w:r w:rsidRPr="00A229D4">
        <w:rPr>
          <w:rFonts w:eastAsia="Times New Roman"/>
          <w:sz w:val="24"/>
          <w:szCs w:val="24"/>
        </w:rPr>
        <w:t>Ti³⁺ is [Ar] 3d¹ and Cu²⁺ is [Ar] 3d⁹ — both have partially filled d-orbitals, so a d-d transition is possible, giving colour.</w:t>
      </w:r>
    </w:p>
    <w:p w:rsidR="00A229D4" w:rsidRDefault="00A229D4">
      <w:pPr>
        <w:widowControl/>
        <w:rPr>
          <w:rFonts w:eastAsia="Times New Roman"/>
          <w:b/>
          <w:bCs/>
          <w:sz w:val="24"/>
          <w:szCs w:val="24"/>
        </w:rPr>
      </w:pPr>
      <w:r>
        <w:rPr>
          <w:rFonts w:eastAsia="Times New Roman"/>
          <w:b/>
          <w:bCs/>
          <w:sz w:val="24"/>
          <w:szCs w:val="24"/>
        </w:rPr>
        <w:br w:type="page"/>
      </w:r>
    </w:p>
    <w:p w:rsidR="00A229D4" w:rsidRPr="00A229D4" w:rsidRDefault="00A229D4" w:rsidP="00A229D4">
      <w:pPr>
        <w:widowControl/>
        <w:spacing w:before="100" w:beforeAutospacing="1" w:after="100" w:afterAutospacing="1"/>
        <w:rPr>
          <w:rFonts w:eastAsia="Times New Roman"/>
          <w:sz w:val="24"/>
          <w:szCs w:val="24"/>
        </w:rPr>
      </w:pPr>
      <w:bookmarkStart w:id="0" w:name="_GoBack"/>
      <w:bookmarkEnd w:id="0"/>
      <w:r w:rsidRPr="00A229D4">
        <w:rPr>
          <w:rFonts w:eastAsia="Times New Roman"/>
          <w:b/>
          <w:bCs/>
          <w:sz w:val="24"/>
          <w:szCs w:val="24"/>
        </w:rPr>
        <w:lastRenderedPageBreak/>
        <w:t>4. Weak base buffer — worked example (NH₃ + partial neutralisation by HCl)</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Say you start with 0.100 mol NH₃ and add 0.040 mol HCl.</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NH₃ + HCl → NH₄⁺ + Cl⁻</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Remaining NH₃ = 0.100 − 0.040 = 0.060 mol; NH₄⁺ formed = 0.040 mol</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Kb(NH₃) = 1.8 × 10⁻⁵ → pKb = 4.74 → pKa = 14 − 4.74 = 9.26</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pOH = pKb + log([salt]/[base]) = 4.74 + log(0.040/0.060) = 4.74 − 0.18 = 4.56</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 xml:space="preserve">pH = 14 − 4.56 = </w:t>
      </w:r>
      <w:r w:rsidRPr="00A229D4">
        <w:rPr>
          <w:rFonts w:eastAsia="Times New Roman"/>
          <w:b/>
          <w:bCs/>
          <w:sz w:val="24"/>
          <w:szCs w:val="24"/>
        </w:rPr>
        <w:t>9.44</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(Equivalently: pH = pKa + log([base]/[salt]) = 9.26 + log(0.060/0.040) = 9.26 + 0.18 = 9.44 — same answer, confirms the pKb→pKa conversion was applied correctly.)</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b/>
          <w:bCs/>
          <w:sz w:val="24"/>
          <w:szCs w:val="24"/>
        </w:rPr>
        <w:t>5. Deriving a rate law and matching a mechanism</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Given initial-rate data, compare experiments where only one reactant concentration changes:</w:t>
      </w:r>
    </w:p>
    <w:p w:rsidR="00A229D4" w:rsidRPr="00A229D4" w:rsidRDefault="00A229D4" w:rsidP="00A229D4">
      <w:pPr>
        <w:widowControl/>
        <w:numPr>
          <w:ilvl w:val="0"/>
          <w:numId w:val="4"/>
        </w:numPr>
        <w:spacing w:before="100" w:beforeAutospacing="1" w:after="100" w:afterAutospacing="1"/>
        <w:rPr>
          <w:rFonts w:eastAsia="Times New Roman"/>
          <w:sz w:val="24"/>
          <w:szCs w:val="24"/>
        </w:rPr>
      </w:pPr>
      <w:r w:rsidRPr="00A229D4">
        <w:rPr>
          <w:rFonts w:eastAsia="Times New Roman"/>
          <w:sz w:val="24"/>
          <w:szCs w:val="24"/>
        </w:rPr>
        <w:t>If doubling [A] (others constant) doubles the rate → first order in A</w:t>
      </w:r>
    </w:p>
    <w:p w:rsidR="00A229D4" w:rsidRPr="00A229D4" w:rsidRDefault="00A229D4" w:rsidP="00A229D4">
      <w:pPr>
        <w:widowControl/>
        <w:numPr>
          <w:ilvl w:val="0"/>
          <w:numId w:val="4"/>
        </w:numPr>
        <w:spacing w:before="100" w:beforeAutospacing="1" w:after="100" w:afterAutospacing="1"/>
        <w:rPr>
          <w:rFonts w:eastAsia="Times New Roman"/>
          <w:sz w:val="24"/>
          <w:szCs w:val="24"/>
        </w:rPr>
      </w:pPr>
      <w:r w:rsidRPr="00A229D4">
        <w:rPr>
          <w:rFonts w:eastAsia="Times New Roman"/>
          <w:sz w:val="24"/>
          <w:szCs w:val="24"/>
        </w:rPr>
        <w:t>If doubling [B] quadruples the rate → second order in B</w:t>
      </w:r>
    </w:p>
    <w:p w:rsidR="00A229D4" w:rsidRPr="00A229D4" w:rsidRDefault="00A229D4" w:rsidP="00A229D4">
      <w:pPr>
        <w:widowControl/>
        <w:numPr>
          <w:ilvl w:val="0"/>
          <w:numId w:val="4"/>
        </w:numPr>
        <w:spacing w:before="100" w:beforeAutospacing="1" w:after="100" w:afterAutospacing="1"/>
        <w:rPr>
          <w:rFonts w:eastAsia="Times New Roman"/>
          <w:sz w:val="24"/>
          <w:szCs w:val="24"/>
        </w:rPr>
      </w:pPr>
      <w:r w:rsidRPr="00A229D4">
        <w:rPr>
          <w:rFonts w:eastAsia="Times New Roman"/>
          <w:sz w:val="24"/>
          <w:szCs w:val="24"/>
        </w:rPr>
        <w:t>Overall rate law: rate = k[A][B]²</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Then check candidate mechanisms: the slow (rate-determining) step's stoichiometry must match this — i.e., a mechanism whose slow step involves one A and two B (or one B molecule reacting twice in successive steps that are kinetically equivalent to second order) is consistent; a slow step showing only [A][B] would be rejected even if it "looks plausible," because its predicted order doesn't match the data.</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b/>
          <w:bCs/>
          <w:sz w:val="24"/>
          <w:szCs w:val="24"/>
        </w:rPr>
        <w:t>6. Catalysts and Kp/Kc</w:t>
      </w:r>
    </w:p>
    <w:p w:rsidR="00A229D4" w:rsidRPr="00A229D4" w:rsidRDefault="00A229D4" w:rsidP="00A229D4">
      <w:pPr>
        <w:widowControl/>
        <w:spacing w:before="100" w:beforeAutospacing="1" w:after="100" w:afterAutospacing="1"/>
        <w:rPr>
          <w:rFonts w:eastAsia="Times New Roman"/>
          <w:sz w:val="24"/>
          <w:szCs w:val="24"/>
        </w:rPr>
      </w:pPr>
      <w:r w:rsidRPr="00A229D4">
        <w:rPr>
          <w:rFonts w:eastAsia="Times New Roman"/>
          <w:sz w:val="24"/>
          <w:szCs w:val="24"/>
        </w:rPr>
        <w:t xml:space="preserve">A catalyst lowers the activation energy for both the forward and reverse reactions equally (same magnitude, same proportion), by providing an alternative reaction pathway. Because it speeds up both directions equally, the system reaches the </w:t>
      </w:r>
      <w:r w:rsidRPr="00A229D4">
        <w:rPr>
          <w:rFonts w:eastAsia="Times New Roman"/>
          <w:i/>
          <w:iCs/>
          <w:sz w:val="24"/>
          <w:szCs w:val="24"/>
        </w:rPr>
        <w:t>same</w:t>
      </w:r>
      <w:r w:rsidRPr="00A229D4">
        <w:rPr>
          <w:rFonts w:eastAsia="Times New Roman"/>
          <w:sz w:val="24"/>
          <w:szCs w:val="24"/>
        </w:rPr>
        <w:t xml:space="preserve"> equilibrium position faster — it does not shift where that equilibrium lies, and since Kp/Kc is defined by the equilibrium concentrations/pressures, its value is unchanged. Worth writing this reasoning out in full when a mark scheme asks "explain," not just stating the conclusion.</w:t>
      </w:r>
    </w:p>
    <w:p w:rsidR="00A229D4" w:rsidRPr="00A229D4" w:rsidRDefault="00A229D4" w:rsidP="00A229D4">
      <w:pPr>
        <w:spacing w:after="60"/>
        <w:rPr>
          <w:rFonts w:hint="eastAsia"/>
        </w:rPr>
      </w:pPr>
    </w:p>
    <w:p w:rsidR="00A229D4" w:rsidRDefault="00A229D4" w:rsidP="00A229D4">
      <w:pPr>
        <w:spacing w:after="60"/>
        <w:rPr>
          <w:rFonts w:hint="eastAsia"/>
        </w:rPr>
      </w:pPr>
    </w:p>
    <w:p w:rsidR="00A229D4" w:rsidRDefault="00A229D4" w:rsidP="00A229D4">
      <w:pPr>
        <w:spacing w:after="60"/>
      </w:pPr>
    </w:p>
    <w:sectPr w:rsidR="00A229D4">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0DD3" w:rsidRDefault="00520DD3" w:rsidP="00A229D4">
      <w:r>
        <w:separator/>
      </w:r>
    </w:p>
  </w:endnote>
  <w:endnote w:type="continuationSeparator" w:id="0">
    <w:p w:rsidR="00520DD3" w:rsidRDefault="00520DD3" w:rsidP="00A22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2730875"/>
      <w:docPartObj>
        <w:docPartGallery w:val="Page Numbers (Bottom of Page)"/>
        <w:docPartUnique/>
      </w:docPartObj>
    </w:sdtPr>
    <w:sdtContent>
      <w:p w:rsidR="00A229D4" w:rsidRDefault="00A229D4">
        <w:pPr>
          <w:pStyle w:val="ae"/>
          <w:jc w:val="center"/>
        </w:pPr>
        <w:r>
          <w:fldChar w:fldCharType="begin"/>
        </w:r>
        <w:r>
          <w:instrText>PAGE   \* MERGEFORMAT</w:instrText>
        </w:r>
        <w:r>
          <w:fldChar w:fldCharType="separate"/>
        </w:r>
        <w:r w:rsidRPr="00A229D4">
          <w:rPr>
            <w:noProof/>
            <w:lang w:val="zh-TW"/>
          </w:rPr>
          <w:t>2</w:t>
        </w:r>
        <w:r>
          <w:fldChar w:fldCharType="end"/>
        </w:r>
      </w:p>
    </w:sdtContent>
  </w:sdt>
  <w:p w:rsidR="00A229D4" w:rsidRDefault="00A229D4">
    <w:pPr>
      <w:pStyle w:val="a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0DD3" w:rsidRDefault="00520DD3" w:rsidP="00A229D4">
      <w:r>
        <w:separator/>
      </w:r>
    </w:p>
  </w:footnote>
  <w:footnote w:type="continuationSeparator" w:id="0">
    <w:p w:rsidR="00520DD3" w:rsidRDefault="00520DD3" w:rsidP="00A229D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81A7C"/>
    <w:multiLevelType w:val="multilevel"/>
    <w:tmpl w:val="8D4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3816C2"/>
    <w:multiLevelType w:val="hybridMultilevel"/>
    <w:tmpl w:val="A83C927E"/>
    <w:lvl w:ilvl="0" w:tplc="893EB730">
      <w:start w:val="1"/>
      <w:numFmt w:val="bullet"/>
      <w:lvlText w:val="•"/>
      <w:lvlJc w:val="left"/>
      <w:pPr>
        <w:ind w:left="480" w:hanging="260"/>
      </w:pPr>
    </w:lvl>
    <w:lvl w:ilvl="1" w:tplc="6234C508">
      <w:numFmt w:val="decimal"/>
      <w:lvlText w:val=""/>
      <w:lvlJc w:val="left"/>
    </w:lvl>
    <w:lvl w:ilvl="2" w:tplc="545A66B8">
      <w:numFmt w:val="decimal"/>
      <w:lvlText w:val=""/>
      <w:lvlJc w:val="left"/>
    </w:lvl>
    <w:lvl w:ilvl="3" w:tplc="1A126BB6">
      <w:numFmt w:val="decimal"/>
      <w:lvlText w:val=""/>
      <w:lvlJc w:val="left"/>
    </w:lvl>
    <w:lvl w:ilvl="4" w:tplc="A62C55C6">
      <w:numFmt w:val="decimal"/>
      <w:lvlText w:val=""/>
      <w:lvlJc w:val="left"/>
    </w:lvl>
    <w:lvl w:ilvl="5" w:tplc="DF1CC02C">
      <w:numFmt w:val="decimal"/>
      <w:lvlText w:val=""/>
      <w:lvlJc w:val="left"/>
    </w:lvl>
    <w:lvl w:ilvl="6" w:tplc="FF4CA070">
      <w:numFmt w:val="decimal"/>
      <w:lvlText w:val=""/>
      <w:lvlJc w:val="left"/>
    </w:lvl>
    <w:lvl w:ilvl="7" w:tplc="56205F64">
      <w:numFmt w:val="decimal"/>
      <w:lvlText w:val=""/>
      <w:lvlJc w:val="left"/>
    </w:lvl>
    <w:lvl w:ilvl="8" w:tplc="0FA0B664">
      <w:numFmt w:val="decimal"/>
      <w:lvlText w:val=""/>
      <w:lvlJc w:val="left"/>
    </w:lvl>
  </w:abstractNum>
  <w:abstractNum w:abstractNumId="2">
    <w:nsid w:val="15A45E47"/>
    <w:multiLevelType w:val="hybridMultilevel"/>
    <w:tmpl w:val="168A0AA2"/>
    <w:lvl w:ilvl="0" w:tplc="38E4F4F6">
      <w:start w:val="1"/>
      <w:numFmt w:val="bullet"/>
      <w:lvlText w:val="●"/>
      <w:lvlJc w:val="left"/>
      <w:pPr>
        <w:ind w:left="720" w:hanging="360"/>
      </w:pPr>
    </w:lvl>
    <w:lvl w:ilvl="1" w:tplc="00F61646">
      <w:start w:val="1"/>
      <w:numFmt w:val="bullet"/>
      <w:lvlText w:val="○"/>
      <w:lvlJc w:val="left"/>
      <w:pPr>
        <w:ind w:left="1440" w:hanging="360"/>
      </w:pPr>
    </w:lvl>
    <w:lvl w:ilvl="2" w:tplc="F3A82FD8">
      <w:start w:val="1"/>
      <w:numFmt w:val="bullet"/>
      <w:lvlText w:val="■"/>
      <w:lvlJc w:val="left"/>
      <w:pPr>
        <w:ind w:left="2160" w:hanging="360"/>
      </w:pPr>
    </w:lvl>
    <w:lvl w:ilvl="3" w:tplc="DD4E93AA">
      <w:start w:val="1"/>
      <w:numFmt w:val="bullet"/>
      <w:lvlText w:val="●"/>
      <w:lvlJc w:val="left"/>
      <w:pPr>
        <w:ind w:left="2880" w:hanging="360"/>
      </w:pPr>
    </w:lvl>
    <w:lvl w:ilvl="4" w:tplc="73DE6FE8">
      <w:start w:val="1"/>
      <w:numFmt w:val="bullet"/>
      <w:lvlText w:val="○"/>
      <w:lvlJc w:val="left"/>
      <w:pPr>
        <w:ind w:left="3600" w:hanging="360"/>
      </w:pPr>
    </w:lvl>
    <w:lvl w:ilvl="5" w:tplc="7B6EAF6E">
      <w:start w:val="1"/>
      <w:numFmt w:val="bullet"/>
      <w:lvlText w:val="■"/>
      <w:lvlJc w:val="left"/>
      <w:pPr>
        <w:ind w:left="4320" w:hanging="360"/>
      </w:pPr>
    </w:lvl>
    <w:lvl w:ilvl="6" w:tplc="BE8A2750">
      <w:start w:val="1"/>
      <w:numFmt w:val="bullet"/>
      <w:lvlText w:val="●"/>
      <w:lvlJc w:val="left"/>
      <w:pPr>
        <w:ind w:left="5040" w:hanging="360"/>
      </w:pPr>
    </w:lvl>
    <w:lvl w:ilvl="7" w:tplc="7066553A">
      <w:start w:val="1"/>
      <w:numFmt w:val="bullet"/>
      <w:lvlText w:val="●"/>
      <w:lvlJc w:val="left"/>
      <w:pPr>
        <w:ind w:left="5760" w:hanging="360"/>
      </w:pPr>
    </w:lvl>
    <w:lvl w:ilvl="8" w:tplc="F1144BDE">
      <w:start w:val="1"/>
      <w:numFmt w:val="bullet"/>
      <w:lvlText w:val="●"/>
      <w:lvlJc w:val="left"/>
      <w:pPr>
        <w:ind w:left="6480" w:hanging="360"/>
      </w:pPr>
    </w:lvl>
  </w:abstractNum>
  <w:abstractNum w:abstractNumId="3">
    <w:nsid w:val="56315F6C"/>
    <w:multiLevelType w:val="multilevel"/>
    <w:tmpl w:val="195E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lvlOverride w:ilvl="0">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816976"/>
    <w:rsid w:val="00520DD3"/>
    <w:rsid w:val="00816976"/>
    <w:rsid w:val="00A229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A229D4"/>
    <w:pPr>
      <w:tabs>
        <w:tab w:val="center" w:pos="4153"/>
        <w:tab w:val="right" w:pos="8306"/>
      </w:tabs>
      <w:snapToGrid w:val="0"/>
    </w:pPr>
  </w:style>
  <w:style w:type="character" w:customStyle="1" w:styleId="ad">
    <w:name w:val="頁首 字元"/>
    <w:basedOn w:val="a0"/>
    <w:link w:val="ac"/>
    <w:uiPriority w:val="99"/>
    <w:rsid w:val="00A229D4"/>
  </w:style>
  <w:style w:type="paragraph" w:styleId="ae">
    <w:name w:val="footer"/>
    <w:basedOn w:val="a"/>
    <w:link w:val="af"/>
    <w:uiPriority w:val="99"/>
    <w:unhideWhenUsed/>
    <w:rsid w:val="00A229D4"/>
    <w:pPr>
      <w:tabs>
        <w:tab w:val="center" w:pos="4153"/>
        <w:tab w:val="right" w:pos="8306"/>
      </w:tabs>
      <w:snapToGrid w:val="0"/>
    </w:pPr>
  </w:style>
  <w:style w:type="character" w:customStyle="1" w:styleId="af">
    <w:name w:val="頁尾 字元"/>
    <w:basedOn w:val="a0"/>
    <w:link w:val="ae"/>
    <w:uiPriority w:val="99"/>
    <w:rsid w:val="00A229D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A229D4"/>
    <w:pPr>
      <w:tabs>
        <w:tab w:val="center" w:pos="4153"/>
        <w:tab w:val="right" w:pos="8306"/>
      </w:tabs>
      <w:snapToGrid w:val="0"/>
    </w:pPr>
  </w:style>
  <w:style w:type="character" w:customStyle="1" w:styleId="ad">
    <w:name w:val="頁首 字元"/>
    <w:basedOn w:val="a0"/>
    <w:link w:val="ac"/>
    <w:uiPriority w:val="99"/>
    <w:rsid w:val="00A229D4"/>
  </w:style>
  <w:style w:type="paragraph" w:styleId="ae">
    <w:name w:val="footer"/>
    <w:basedOn w:val="a"/>
    <w:link w:val="af"/>
    <w:uiPriority w:val="99"/>
    <w:unhideWhenUsed/>
    <w:rsid w:val="00A229D4"/>
    <w:pPr>
      <w:tabs>
        <w:tab w:val="center" w:pos="4153"/>
        <w:tab w:val="right" w:pos="8306"/>
      </w:tabs>
      <w:snapToGrid w:val="0"/>
    </w:pPr>
  </w:style>
  <w:style w:type="character" w:customStyle="1" w:styleId="af">
    <w:name w:val="頁尾 字元"/>
    <w:basedOn w:val="a0"/>
    <w:link w:val="ae"/>
    <w:uiPriority w:val="99"/>
    <w:rsid w:val="00A22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1978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1614</Words>
  <Characters>9205</Characters>
  <Application>Microsoft Office Word</Application>
  <DocSecurity>0</DocSecurity>
  <Lines>76</Lines>
  <Paragraphs>21</Paragraphs>
  <ScaleCrop>false</ScaleCrop>
  <Company/>
  <LinksUpToDate>false</LinksUpToDate>
  <CharactersWithSpaces>10798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Tang</cp:lastModifiedBy>
  <cp:revision>2</cp:revision>
  <dcterms:created xsi:type="dcterms:W3CDTF">2026-08-04T09:11:00Z</dcterms:created>
  <dcterms:modified xsi:type="dcterms:W3CDTF">2026-08-04T09:34:00Z</dcterms:modified>
</cp:coreProperties>
</file>