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56"/>
          <w:szCs w:val="56"/>
        </w:rPr>
        <w:t xml:space="preserve">รายงานการประเมินตนเอง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Self-Assessment Report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sz w:val="36"/>
          <w:szCs w:val="36"/>
        </w:rPr>
        <w:t xml:space="preserve">ตามเกณฑ์ AUN-QA ระดับหลักสูตร เวอร์ชัน 4.0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วิทยาศาสตรบัณฑิต สาขาวิชาวิทยาการคอมพิวเตอร์ (สมมติ) (CS-B-69)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sz w:val="34"/>
          <w:szCs w:val="34"/>
        </w:rPr>
        <w:t xml:space="preserve">คณะวิทยาศาสตร์และเทคโนโลยีตัวอย่าง · มหาวิทยาลัยตัวอย่างภาคเหนือ</w:t>
      </w:r>
    </w:p>
    <w:p>
      <w:pPr>
        <w:spacing w:after="120"/>
        <w:jc w:val="center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sz w:val="34"/>
          <w:szCs w:val="34"/>
        </w:rPr>
        <w:t xml:space="preserve">ปีการศึกษา 2569 · revision 1</w:t>
      </w:r>
    </w:p>
    <w:p>
      <w:pPr>
        <w:pStyle w:val="Heading1"/>
        <w:spacing w:after="120" w:before="240"/>
      </w:pPr>
      <w:bookmarkStart w:name="_Toc17" w:id="17"/>
      <w:r>
        <w:rPr>
          <w:rFonts w:ascii="TH Sarabun New" w:cs="TH Sarabun New" w:eastAsia="TH Sarabun New" w:hAnsi="TH Sarabun New"/>
          <w:b/>
          <w:bCs/>
        </w:rPr>
        <w:t xml:space="preserve">สารบัญ</w:t>
      </w:r>
      <w:bookmarkEnd w:id="17"/>
    </w:p>
    <w:sdt>
      <w:sdtPr>
        <w:alias w:val="สารบัญ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7">
            <w:r>
              <w:t xml:space="preserve">สารบัญ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บทสรุปผู้บริหาร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Part 1 — บทนำ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Part 2 — AUN-QA Criteria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เกณฑ์ที่ 1 ผลการเรียนรู้ที่คาดหวัง (Expected Learning Outcomes)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2">
            <w:r>
              <w:t xml:space="preserve">1.1 ผลการเรียนรู้ที่คาดหวังของหลักสูตรถูกกำหนดอย่างชัดเจน สอดคล้องกับวิสัยทัศน์และพันธกิจของมหาวิทยาลัย และเผยแพร่ให้ผู้มีส่วนได้ส่วนเสียทราบ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3">
            <w:r>
              <w:t xml:space="preserve">1.2 ผลการเรียนรู้ที่คาดหวังของรายวิชาทุกวิชาถูกกำหนดอย่างเหมาะสมและสอดคล้องกับผลการเรียนรู้ที่คาดหวังของหลักสูตร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4">
            <w:r>
              <w:t xml:space="preserve">1.3 ผลการเรียนรู้ที่คาดหวังประกอบด้วยทั้งผลการเรียนรู้ทั่วไป (เช่น การสื่อสาร การแก้ปัญหา เทคโนโลยีสารสนเทศ การทำงานเป็นทีม) และผลการเรียนรู้เฉพาะสาขาวิชา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5">
            <w:r>
              <w:t xml:space="preserve">1.4 หลักสูตรแสดงให้เห็นว่ามีการรวบรวมความต้องการของผู้มีส่วนได้ส่วนเสีย โดยเฉพาะผู้มีส่วนได้ส่วนเสียภายนอก และนำมาสะท้อนในผลการเรียนรู้ที่คาดหวัง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6">
            <w:r>
              <w:t xml:space="preserve">1.5 มีหลักฐานแสดงว่าผู้เรียนบรรลุผลการเรียนรู้ที่คาดหวังเมื่อสำเร็จการศึกษา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7">
            <w:r>
              <w:t xml:space="preserve">เกณฑ์ที่ 2 โครงสร้างและเนื้อหาหลักสูตร (Programme Structure and Content)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8">
            <w:r>
              <w:t xml:space="preserve">2.1 รายละเอียดหลักสูตรและรายวิชาทั้งหมดครบถ้วน เป็นปัจจุบัน และเผยแพร่สื่อสารให้ผู้มีส่วนได้ส่วนเสียเข้าถึงได้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9">
            <w:r>
              <w:t xml:space="preserve">2.2 การออกแบบหลักสูตรสอดคล้องกันเชิงสร้างสรรค์ (constructive alignment) กับการบรรลุผลการเรียนรู้ที่คาดหวัง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0">
            <w:r>
              <w:t xml:space="preserve">2.3 การออกแบบหลักสูตรรวมข้อมูลป้อนกลับจากผู้มีส่วนได้ส่วนเสีย โดยเฉพาะผู้มีส่วนได้ส่วนเสียภายนอก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1">
            <w:r>
              <w:t xml:space="preserve">2.4 การมีส่วนร่วมของแต่ละรายวิชาต่อการบรรลุผลการเรียนรู้ที่คาดหวังมีความชัดเจน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2">
            <w:r>
              <w:t xml:space="preserve">2.5 หลักสูตรมีโครงสร้างที่เป็นเหตุเป็นผล มีลำดับ บูรณาการ และทันสมัย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3">
            <w:r>
              <w:t xml:space="preserve">2.6 หลักสูตรมีความสมดุลระหว่างเนื้อหาทั่วไปและเนื้อหาเฉพาะสาขา และมีทางเลือกวิชาเอก/วิชาโท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4">
            <w:r>
              <w:t xml:space="preserve">2.7 หลักสูตรได้รับการทบทวนและปรับปรุงอย่างสม่ำเสมอเพื่อให้สอดคล้องกับความต้องการของภาคอุตสาหกรรมและสังคม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5">
            <w:r>
              <w:t xml:space="preserve">เกณฑ์ที่ 3 แนวทางการเรียนการสอน (Teaching and Learning Approach)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6">
            <w:r>
              <w:t xml:space="preserve">3.1 ปรัชญาการศึกษากำหนดไว้ชัดเจน สื่อสารถึงผู้มีส่วนได้ส่วนเสียทุกฝ่าย และสะท้อนในกิจกรรมการเรียนการสอน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7">
            <w:r>
              <w:t xml:space="preserve">3.2 กิจกรรมการเรียนการสอนช่วยให้ผู้เรียนมีส่วนร่วมอย่างรับผิดชอบในกระบวนการเรียนรู้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8">
            <w:r>
              <w:t xml:space="preserve">3.3 กิจกรรมการเรียนการสอนส่งเสริมการเรียนรู้เชิงรุก (active learning)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9">
            <w:r>
              <w:t xml:space="preserve">3.4 กิจกรรมการเรียนการสอนส่งเสริมการเรียนรู้ตลอดชีวิต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0">
            <w:r>
              <w:t xml:space="preserve">3.5 กิจกรรมการเรียนการสอนปลูกฝังความคิดสร้างสรรค์ นวัตกรรม และกรอบความคิดผู้ประกอบการให้ผู้เรียน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1">
            <w:r>
              <w:t xml:space="preserve">3.6 กระบวนการเรียนการสอนได้รับการปรับปรุงอย่างต่อเนื่องเพื่อให้สอดคล้องกับความต้องการของอุตสาหกรรมและผลการเรียนรู้ที่คาดหวัง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2">
            <w:r>
              <w:t xml:space="preserve">เกณฑ์ที่ 4 การวัดและประเมินผลผู้เรียน (Student Assessment)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3">
            <w:r>
              <w:t xml:space="preserve">4.1 การประเมินผลผู้เรียนสอดคล้องเชิงสร้างสรรค์กับการบรรลุผลการเรียนรู้ที่คาดหวัง และใช้วิธีประเมินที่หลากหลาย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4">
            <w:r>
              <w:t xml:space="preserve">4.2 การประเมินผลและกระบวนการประเมินผลชัดเจนและสื่อสารให้ผู้เรียนทราบ รวมถึงนโยบายและขั้นตอนการอุทธรณ์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5">
            <w:r>
              <w:t xml:space="preserve">4.3 มาตรฐานและข้อบังคับด้านการเลื่อนชั้นและการสำเร็จการศึกษาชัดเจนและสื่อสารให้ผู้เรียนทราบ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6">
            <w:r>
              <w:t xml:space="preserve">4.4 มีการใช้ rubric เกณฑ์การให้คะแนน และกรอบเวลา เพื่อให้การประเมินมีความตรง ความเที่ยง และความเป็นธรรม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7">
            <w:r>
              <w:t xml:space="preserve">4.5 วิธีการวัดการบรรลุผลการเรียนรู้ที่คาดหวังมีความตรง เที่ยง เป็นธรรม และมีหลักฐานแสดงการบรรลุผลการเรียนรู้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8">
            <w:r>
              <w:t xml:space="preserve">4.6 ผู้เรียนได้รับข้อมูลป้อนกลับจากการประเมินอย่างทันเวลา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9">
            <w:r>
              <w:t xml:space="preserve">4.7 การประเมินผลผู้เรียนได้รับการทบทวนและปรับปรุงอย่างต่อเนื่องให้สอดคล้องกับความต้องการของอุตสาหกรรมและผลการเรียนรู้ที่คาดหวัง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0">
            <w:r>
              <w:t xml:space="preserve">เกณฑ์ที่ 5 อาจารย์ (Academic Staff)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1">
            <w:r>
              <w:t xml:space="preserve">5.1 มีการวางแผนอัตรากำลังอาจารย์ (รวมการสืบทอด เลื่อนตำแหน่ง ย้าย เลิกจ้าง เกษียณ) เพื่อตอบสนองงานการสอน วิจัย และบริการ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2">
            <w:r>
              <w:t xml:space="preserve">5.2 ภาระงานของอาจารย์ได้รับการวัดและติดตามเพื่อพัฒนาคุณภาพด้านการสอน วิจัย และบริการ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3">
            <w:r>
              <w:t xml:space="preserve">5.3 สมรรถนะของอาจารย์ถูกกำหนด ประเมิน และสื่อสารให้ทราบ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4">
            <w:r>
              <w:t xml:space="preserve">5.4 สมรรถนะของอาจารย์ถูกระบุและประเมิน และภาระหน้าที่เหมาะสมกับคุณวุฒิ ประสบการณ์ และความถนัด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5">
            <w:r>
              <w:t xml:space="preserve">5.5 การเลื่อนตำแหน่งอาจารย์ใช้ระบบคุณธรรมโดยคำนึงถึงงานสอน วิจัย และบริการ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6">
            <w:r>
              <w:t xml:space="preserve">5.6 สิทธิ จริยธรรม และเสรีภาพทางวิชาการของอาจารย์ถูกกำหนดและสื่อสารอย่างชัดเจน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7">
            <w:r>
              <w:t xml:space="preserve">5.7 ความต้องการด้านการฝึกอบรมและพัฒนาอาจารย์ถูกระบุอย่างเป็นระบบ และมีกิจกรรมพัฒนาที่เหมาะสมตอบสนองความต้องการเหล่านั้น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8">
            <w:r>
              <w:t xml:space="preserve">5.8 การบริหารผลการปฏิบัติงาน รวมถึงรางวัลและการยกย่อง ถูกนำมาใช้เพื่อสร้างแรงจูงใจและสนับสนุนงานสอน วิจัย และบริการ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9">
            <w:r>
              <w:t xml:space="preserve">เกณฑ์ที่ 6 การบริการสนับสนุนผู้เรียน (Student Support Services)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0">
            <w:r>
              <w:t xml:space="preserve">6.1 นโยบายการรับนักศึกษาและเกณฑ์การรับเข้ากำหนดชัดเจน สื่อสาร เผยแพร่ และเป็นปัจจุบัน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1">
            <w:r>
              <w:t xml:space="preserve">6.2 มีการวางแผนระยะสั้นและระยะยาวสำหรับบริการสนับสนุนผู้เรียนและนำไปปฏิบัติ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2">
            <w:r>
              <w:t xml:space="preserve">6.3 มีระบบติดตามความก้าวหน้า ผลการเรียน และภาระการเรียนของนักศึกษาอย่างเหมาะสม พร้อมให้ข้อมูลป้อนกลับและแก้ไข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3">
            <w:r>
              <w:t xml:space="preserve">6.4 มีกิจกรรมเสริมหลักสูตร การแข่งขัน และบริการสนับสนุนผู้เรียนอื่น เพื่อพัฒนาการเรียนรู้และโอกาสการมีงานทำ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4">
            <w:r>
              <w:t xml:space="preserve">6.5 สมรรถนะของเจ้าหน้าที่สนับสนุนบริการนักศึกษาถูกระบุเพื่อการสรรหาและมอบหมายงาน และมีการฝึกอบรมที่เหมาะสม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5">
            <w:r>
              <w:t xml:space="preserve">6.6 บริการสนับสนุนผู้เรียนได้รับการประเมิน เทียบเคียง และปรับปรุง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6">
            <w:r>
              <w:t xml:space="preserve">เกณฑ์ที่ 7 สิ่งอำนวยความสะดวกและโครงสร้างพื้นฐาน (Facilities and Infrastructure)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7">
            <w:r>
              <w:t xml:space="preserve">7.1 ทรัพยากรทางกายภาพเพื่อจัดการเรียนการสอน รวมถึงครุภัณฑ์ วัสดุ และเทคโนโลยี มีเพียงพอ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8">
            <w:r>
              <w:t xml:space="preserve">7.2 ห้องปฏิบัติการและอุปกรณ์ทันสมัย พร้อมใช้งาน และใช้อย่างมีประสิทธิภาพ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9">
            <w:r>
              <w:t xml:space="preserve">7.3 ห้องสมุดดิจิทัลมีทรัพยากรเพียงพอและถูกใช้งานอย่างมีประสิทธิภาพ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0">
            <w:r>
              <w:t xml:space="preserve">7.4 ระบบเทคโนโลยีสารสนเทศตอบสนองความต้องการของอาจารย์และนักศึกษา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1">
            <w:r>
              <w:t xml:space="preserve">7.5 เครื่องคอมพิวเตอร์และโครงสร้างพื้นฐานเครือข่ายเข้าถึงได้และตอบสนองความต้องการของอาจารย์และนักศึกษา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2">
            <w:r>
              <w:t xml:space="preserve">7.6 มาตรฐานสิ่งแวดล้อม สุขภาพ และความปลอดภัย รวมถึงการเข้าถึงสำหรับผู้มีความต้องการพิเศษ ถูกกำหนดและนำไปปฏิบัติ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3">
            <w:r>
              <w:t xml:space="preserve">7.7 สภาพแวดล้อมทางกายภาพ สังคม และจิตใจเอื้อต่อการเรียน การวิจัย และความเป็นอยู่ที่ดี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4">
            <w:r>
              <w:t xml:space="preserve">7.8 สมรรถนะของเจ้าหน้าที่ที่ให้บริการด้านสิ่งอำนวยความสะดวกถูกระบุและประเมินเพื่อให้ทักษะยังเหมาะสมและทันสมัย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5">
            <w:r>
              <w:t xml:space="preserve">7.9 ข้อมูลป้อนกลับของผู้มีส่วนได้ส่วนเสียเกี่ยวกับสิ่งอำนวยความสะดวกและโครงสร้างพื้นฐานถูกเก็บและประเมินอย่างเป็นระบบ และมีหลักฐานการปรับปรุง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6">
            <w:r>
              <w:t xml:space="preserve">เกณฑ์ที่ 8 ผลผลิตและผลลัพธ์ (Output and Outcomes)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7">
            <w:r>
              <w:t xml:space="preserve">8.1 อัตราการสำเร็จการศึกษา อัตราการออกกลางคัน และระยะเวลาเฉลี่ยในการสำเร็จการศึกษา ถูกกำหนด ติดตาม และเทียบเคียงเพื่อการปรับปรุง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8">
            <w:r>
              <w:t xml:space="preserve">8.2 ความสามารถในการมีงานทำ ซึ่งแสดงด้วยอัตราการมีงานทำ การประกอบอาชีพอิสระ และการศึกษาต่อ ถูกกำหนด ติดตาม และเทียบเคียงเพื่อการปรับปรุง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9">
            <w:r>
              <w:t xml:space="preserve">8.3 ประเภทและปริมาณผลงานวิจัยและงานสร้างสรรค์ของอาจารย์และนักศึกษาถูกกำหนด ติดตาม และเทียบเคียงเพื่อการปรับปรุง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80">
            <w:r>
              <w:t xml:space="preserve">8.4 มีข้อมูลโดยตรงที่แสดงการบรรลุผลลัพธ์ของหลักสูตร ซึ่งถูกกำหนด ติดตาม และนำไปใช้เพื่อการปรับปรุง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81">
            <w:r>
              <w:t xml:space="preserve">8.5 ระดับความพึงพอใจของผู้มีส่วนได้ส่วนเสียถูกกำหนด ติดตาม และเทียบเคียงเพื่อการปรับปรุง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2">
            <w:r>
              <w:t xml:space="preserve">Part 3 — จุดแข็งและจุดที่ควรพัฒนา (สรุปอัตโนมัติจากข้อมูลในระบบ)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3">
            <w:r>
              <w:t xml:space="preserve">Part 4 — Self-assessment checklist (Appendix A)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4">
            <w:r>
              <w:t xml:space="preserve">ภาคผนวก — Evidence index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120" w:before="240"/>
      </w:pPr>
      <w:bookmarkStart w:name="_Toc18" w:id="18"/>
      <w:r>
        <w:rPr>
          <w:rFonts w:ascii="TH Sarabun New" w:cs="TH Sarabun New" w:eastAsia="TH Sarabun New" w:hAnsi="TH Sarabun New"/>
          <w:b/>
          <w:bCs/>
        </w:rPr>
        <w:t xml:space="preserve">บทสรุปผู้บริหาร</w:t>
      </w:r>
      <w:bookmarkEnd w:id="18"/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รายงานฉบับนี้จัดทำสำหรับหลักสูตร วิทยาศาสตรบัณฑิต สาขาวิชาวิทยาการคอมพิวเตอร์ (สมมติ) ปีการศึกษา 2569 ตามเกณฑ์ AUN-QA v4.0 จำนวน 8 เกณฑ์ 53 ข้อ ความพร้อมของรายงาน 28% · คะแนนประเมินตนเองเฉลี่ย 4.85 (จาก 53 ข้อที่ให้คะแนน) · หลักฐานที่อ้างอิง 16 รายการ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ผู้เขียนสามารถแก้ไขข้อความสรุปนี้ใน Word ได้ก่อนเผยแพร่</w:t>
      </w:r>
    </w:p>
    <w:p>
      <w:pPr>
        <w:pStyle w:val="Heading1"/>
        <w:pageBreakBefore/>
        <w:spacing w:after="120" w:before="240"/>
      </w:pPr>
      <w:bookmarkStart w:name="_Toc19" w:id="19"/>
      <w:r>
        <w:rPr>
          <w:rFonts w:ascii="TH Sarabun New" w:cs="TH Sarabun New" w:eastAsia="TH Sarabun New" w:hAnsi="TH Sarabun New"/>
          <w:b/>
          <w:bCs/>
        </w:rPr>
        <w:t xml:space="preserve">Part 1 — บทนำ</w:t>
      </w:r>
      <w:bookmarkEnd w:id="19"/>
    </w:p>
    <w:tbl>
      <w:tblPr>
        <w:tblW w:type="pct" w:w="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pct" w:w="15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รายการ</w:t>
            </w:r>
          </w:p>
        </w:tc>
        <w:tc>
          <w:tcPr>
            <w:tcW w:type="pct" w:w="35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ข้อมูล</w:t>
            </w:r>
          </w:p>
        </w:tc>
      </w:tr>
      <w:tr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มหาวิทยาลัย</w:t>
            </w:r>
          </w:p>
        </w:tc>
        <w:tc>
          <w:tcPr>
            <w:tcW w:type="pct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มหาวิทยาลัยตัวอย่างภาคเหนือ</w:t>
            </w:r>
          </w:p>
        </w:tc>
      </w:tr>
      <w:tr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คณะ</w:t>
            </w:r>
          </w:p>
        </w:tc>
        <w:tc>
          <w:tcPr>
            <w:tcW w:type="pct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คณะวิทยาศาสตร์และเทคโนโลยีตัวอย่าง</w:t>
            </w:r>
          </w:p>
        </w:tc>
      </w:tr>
      <w:tr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หลักสูตร</w:t>
            </w:r>
          </w:p>
        </w:tc>
        <w:tc>
          <w:tcPr>
            <w:tcW w:type="pct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วิทยาศาสตรบัณฑิต สาขาวิชาวิทยาการคอมพิวเตอร์ (สมมติ) (CS-B-69)</w:t>
            </w:r>
          </w:p>
        </w:tc>
      </w:tr>
      <w:tr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ปีการศึกษาที่ประเมิน</w:t>
            </w:r>
          </w:p>
        </w:tc>
        <w:tc>
          <w:tcPr>
            <w:tcW w:type="pct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2569</w:t>
            </w:r>
          </w:p>
        </w:tc>
      </w:tr>
      <w:tr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คณะทำงานเขียน SAR</w:t>
            </w:r>
          </w:p>
        </w:tc>
        <w:tc>
          <w:tcPr>
            <w:tcW w:type="pct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อ.วิภา เขียนรายงาน</w:t>
            </w:r>
          </w:p>
        </w:tc>
      </w:tr>
    </w:tbl>
    <w:p>
      <w:pPr>
        <w:pStyle w:val="Heading1"/>
        <w:pageBreakBefore/>
        <w:spacing w:after="120" w:before="240"/>
      </w:pPr>
      <w:bookmarkStart w:name="_Toc20" w:id="20"/>
      <w:r>
        <w:rPr>
          <w:rFonts w:ascii="TH Sarabun New" w:cs="TH Sarabun New" w:eastAsia="TH Sarabun New" w:hAnsi="TH Sarabun New"/>
          <w:b/>
          <w:bCs/>
        </w:rPr>
        <w:t xml:space="preserve">Part 2 — AUN-QA Criteria</w:t>
      </w:r>
      <w:bookmarkEnd w:id="20"/>
    </w:p>
    <w:p>
      <w:pPr>
        <w:pStyle w:val="Heading2"/>
        <w:spacing w:after="120" w:before="240"/>
      </w:pPr>
      <w:bookmarkStart w:name="_Toc21" w:id="21"/>
      <w:r>
        <w:rPr>
          <w:rFonts w:ascii="TH Sarabun New" w:cs="TH Sarabun New" w:eastAsia="TH Sarabun New" w:hAnsi="TH Sarabun New"/>
          <w:b/>
          <w:bCs/>
        </w:rPr>
        <w:t xml:space="preserve">เกณฑ์ที่ 1 ผลการเรียนรู้ที่คาดหวัง (Expected Learning Outcomes)</w:t>
      </w:r>
      <w:bookmarkEnd w:id="21"/>
    </w:p>
    <w:p>
      <w:pPr>
        <w:pStyle w:val="Heading3"/>
        <w:spacing w:after="120" w:before="240"/>
      </w:pPr>
      <w:bookmarkStart w:name="_Toc22" w:id="22"/>
      <w:r>
        <w:rPr>
          <w:rFonts w:ascii="TH Sarabun New" w:cs="TH Sarabun New" w:eastAsia="TH Sarabun New" w:hAnsi="TH Sarabun New"/>
          <w:b/>
          <w:bCs/>
        </w:rPr>
        <w:t xml:space="preserve">1.1 ผลการเรียนรู้ที่คาดหวังของหลักสูตรถูกกำหนดอย่างชัดเจน สอดคล้องกับวิสัยทัศน์และพันธกิจของมหาวิทยาลัย และเผยแพร่ให้ผู้มีส่วนได้ส่วนเสียทราบ</w:t>
      </w:r>
      <w:bookmarkEnd w:id="22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expected learning outcomes have been clearly formulated and aligned with the vision and mission of the university.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หลักสูตรกำหนดผลการเรียนรู้ที่คาดหวัง (PLO) 6 ข้อ โดยใช้คำกริยาตามระดับ Bloom และสอดคล้องกับพันธกิจข้อ 1 และ 3 ของมหาวิทยาลัย พร้อมกำหนดให้ทบทวนทุก 5 ปี </w:t>
      </w:r>
      <w:hyperlink w:history="1" w:anchor="ev_E_1_1_01">
        <w:r>
          <w:rPr>
            <w:rFonts w:ascii="TH Sarabun New" w:cs="TH Sarabun New" w:eastAsia="TH Sarabun New" w:hAnsi="TH Sarabun New"/>
            <w:color w:val="1F4E9E"/>
          </w:rPr>
          <w:t xml:space="preserve">[E-1.1-01]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หลักสูตรเผยแพร่ PLO ผ่านเว็บไซต์หลักสูตรและคู่มือนักศึกษา และชี้แจงในการปฐมนิเทศนักศึกษาใหม่เมื่อวันที่ 3 สิงหาคม 2568 มีผู้เข้าร่วม 62 คน </w:t>
      </w:r>
      <w:hyperlink w:history="1" w:anchor="ev_E_1_1_02">
        <w:r>
          <w:rPr>
            <w:rFonts w:ascii="TH Sarabun New" w:cs="TH Sarabun New" w:eastAsia="TH Sarabun New" w:hAnsi="TH Sarabun New"/>
            <w:color w:val="1F4E9E"/>
          </w:rPr>
          <w:t xml:space="preserve">[E-1.1-02]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ผลสำรวจผู้ตอบ 148 คน (นักศึกษา 120 ผู้ใช้บัณฑิต 28) พบว่าร้อยละ 86 รับรู้ PLO และค่าเฉลี่ยความเข้าใจ 4.1 จาก 5 </w:t>
      </w:r>
      <w:hyperlink w:history="1" w:anchor="ev_E_1_1_03">
        <w:r>
          <w:rPr>
            <w:rFonts w:ascii="TH Sarabun New" w:cs="TH Sarabun New" w:eastAsia="TH Sarabun New" w:hAnsi="TH Sarabun New"/>
            <w:color w:val="1F4E9E"/>
          </w:rPr>
          <w:t xml:space="preserve">[E-1.1-03]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คณะกรรมการหลักสูตรครั้งที่ 3/2568 มีมติปรับถ้อยคำ PLO ข้อ 2 และ 5 ให้ชัดเจนขึ้น และเพิ่มช่องทางเผยแพร่ผ่านสื่อสังคมของคณะ </w:t>
      </w:r>
      <w:hyperlink w:history="1" w:anchor="ev_E_1_1_04">
        <w:r>
          <w:rPr>
            <w:rFonts w:ascii="TH Sarabun New" w:cs="TH Sarabun New" w:eastAsia="TH Sarabun New" w:hAnsi="TH Sarabun New"/>
            <w:color w:val="1F4E9E"/>
          </w:rPr>
          <w:t xml:space="preserve">[E-1.1-04]</w:t>
        </w:r>
      </w:hyperlink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6/7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1_1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E-1.1-01</w:t>
        </w:r>
      </w:hyperlink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, </w:t>
      </w:r>
      <w:hyperlink w:history="1" w:anchor="ev_E_1_1_02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E-1.1-02</w:t>
        </w:r>
      </w:hyperlink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, </w:t>
      </w:r>
      <w:hyperlink w:history="1" w:anchor="ev_E_1_1_03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E-1.1-03</w:t>
        </w:r>
      </w:hyperlink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, </w:t>
      </w:r>
      <w:hyperlink w:history="1" w:anchor="ev_E_1_1_04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E-1.1-04</w:t>
        </w:r>
      </w:hyperlink>
    </w:p>
    <w:p>
      <w:pPr>
        <w:pStyle w:val="Heading3"/>
        <w:spacing w:after="120" w:before="240"/>
      </w:pPr>
      <w:bookmarkStart w:name="_Toc23" w:id="23"/>
      <w:r>
        <w:rPr>
          <w:rFonts w:ascii="TH Sarabun New" w:cs="TH Sarabun New" w:eastAsia="TH Sarabun New" w:hAnsi="TH Sarabun New"/>
          <w:b/>
          <w:bCs/>
        </w:rPr>
        <w:t xml:space="preserve">1.2 ผลการเรียนรู้ที่คาดหวังของรายวิชาทุกวิชาถูกกำหนดอย่างเหมาะสมและสอดคล้องกับผลการเรียนรู้ที่คาดหวังของหลักสูตร</w:t>
      </w:r>
      <w:bookmarkEnd w:id="23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expected learning outcomes for every course are appropriately formulated and aligned with the expected learning outcomes of the programme.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หลักสูตรกำหนดให้ผู้สอนทุกรายวิชาเขียนผลการเรียนรู้ที่คาดหวังของรายวิชา (CLO) ให้สอดคล้องกับ PLO และใช้แม่แบบมคอ.3 เดียวกันทั้งหลักสูตร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ผู้สอนจัดทำ CLO ของทุกรายวิชาก่อนเปิดภาคเรียน และนำเสนอแผนที่ความสัมพันธ์ระหว่าง CLO กับ PLO ต่อคณะกรรมการหลักสูตรเพื่อพิจารณาอนุมัติ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คณะกรรมการตรวจสอบความครบถ้วนของ CLO ทุกรายวิชา พบว่ารายวิชาหลักมี CLO ที่แมปกับ PLO ครบถ้วน ยกเว้น PLO ข้อ 6 ที่ยังไม่มีรายวิชารับผิดชอบโดยตรง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หลักสูตรรับประเด็นดังกล่าวไว้ในแผนปรับปรุงหลักสูตรฉบับ 2570 โดยจะมอบหมายรายวิชาที่รับผิดชอบ PLO ข้อ 6 และปรับ CLO ที่ยังกำกวมให้วัดผลได้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24" w:id="24"/>
      <w:r>
        <w:rPr>
          <w:rFonts w:ascii="TH Sarabun New" w:cs="TH Sarabun New" w:eastAsia="TH Sarabun New" w:hAnsi="TH Sarabun New"/>
          <w:b/>
          <w:bCs/>
        </w:rPr>
        <w:t xml:space="preserve">1.3 ผลการเรียนรู้ที่คาดหวังประกอบด้วยทั้งผลการเรียนรู้ทั่วไป (เช่น การสื่อสาร การแก้ปัญหา เทคโนโลยีสารสนเทศ การทำงานเป็นทีม) และผลการเรียนรู้เฉพาะสาขาวิชา</w:t>
      </w:r>
      <w:bookmarkEnd w:id="24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expected learning outcomes consist of both generic outcomes (related to written and oral communication, problem-solving, information technology, teambuilding skills, etc.) and subject specific outcomes (related to knowledge and skills of the specific discipline).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หลักสูตรวางกรอบให้ PLO ครอบคลุมทั้งผลการเรียนรู้ทั่วไป (generic) ด้านการทำงานเป็นทีมและการสื่อสาร และผลการเรียนรู้เฉพาะ (specific) ด้านการออกแบบอัลกอริทึม การพัฒนาซอฟต์แวร์ และการวิเคราะห์ข้อมูล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หลักสูตรจัดรายวิชาและกิจกรรมให้ผู้เรียนได้พัฒนาทั้งสองกลุ่ม เช่น รายวิชาโครงงานที่ทำงานเป็นทีม 4 คน และการนำเสนอผลงานเป็นภาษาอังกฤษ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การตรวจสอบสัดส่วน PLO พบว่ามี PLO เฉพาะ 4 ข้อ และ PLO ทั่วไป 2 ข้อ ซึ่งสมดุลกับธรรมชาติของสาขา และผู้ใช้บัณฑิตให้คะแนนความพึงพอใจเฉลี่ย 4.4 จาก 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หลักสูตรจะเพิ่มกิจกรรมด้านจริยธรรมวิชาชีพเพื่อเสริม PLO ทั่วไป และทบทวนความสมดุลของ PLO ร่วมกับผู้ใช้บัณฑิตทุกปี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25" w:id="25"/>
      <w:r>
        <w:rPr>
          <w:rFonts w:ascii="TH Sarabun New" w:cs="TH Sarabun New" w:eastAsia="TH Sarabun New" w:hAnsi="TH Sarabun New"/>
          <w:b/>
          <w:bCs/>
        </w:rPr>
        <w:t xml:space="preserve">1.4 หลักสูตรแสดงให้เห็นว่ามีการรวบรวมความต้องการของผู้มีส่วนได้ส่วนเสีย โดยเฉพาะผู้มีส่วนได้ส่วนเสียภายนอก และนำมาสะท้อนในผลการเรียนรู้ที่คาดหวัง</w:t>
      </w:r>
      <w:bookmarkEnd w:id="25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programme to show that the requirements of the stakeholders, especially the external stakeholders, are gathered, and that these are reflected in the expected learning outcomes.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หลักสูตรวางแผนสำรวจความต้องการของนายจ้าง 30 แห่งและศิษย์เก่า 80 คน ระหว่างเดือนกรกฎาคมถึงสิงหาคม 2568 เพื่อนำมาปรับ PLO </w:t>
      </w:r>
      <w:hyperlink w:history="1" w:anchor="ev_E_1_4_01">
        <w:r>
          <w:rPr>
            <w:rFonts w:ascii="TH Sarabun New" w:cs="TH Sarabun New" w:eastAsia="TH Sarabun New" w:hAnsi="TH Sarabun New"/>
            <w:color w:val="1F4E9E"/>
          </w:rPr>
          <w:t xml:space="preserve">[E-1.4-01]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หลักสูตรดำเนินการสำรวจตามแผน ได้รับตอบกลับจากนายจ้าง 24 แห่งและศิษย์เก่า 61 คน ความต้องการสูงสุดคือ การแก้ปัญหา การทำงานเป็นทีม และการสื่อสารภาษาอังกฤษ </w:t>
      </w:r>
      <w:hyperlink w:history="1" w:anchor="ev_E_1_4_02">
        <w:r>
          <w:rPr>
            <w:rFonts w:ascii="TH Sarabun New" w:cs="TH Sarabun New" w:eastAsia="TH Sarabun New" w:hAnsi="TH Sarabun New"/>
            <w:color w:val="1F4E9E"/>
          </w:rPr>
          <w:t xml:space="preserve">[E-1.4-02]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ผลสำรวจถูกนำเสนอต่อผู้ทรงคุณวุฒิภายนอก 4 ท่านในการวิพากษ์หลักสูตร เพื่อตรวจสอบว่า PLO ตอบสนองความต้องการของผู้ใช้บัณฑิต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</w:rPr>
          <w:t xml:space="preserve">[E-1.4-03]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ที่ประชุมมีข้อเสนอให้เพิ่มรายวิชาวิทยาการข้อมูลและปรับ PLO ด้านการสื่อสาร และมีมติให้ปรับปรุงหลักสูตรเป็นฉบับ 2570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</w:rPr>
          <w:t xml:space="preserve">[E-1.4-03]</w:t>
        </w:r>
      </w:hyperlink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6/7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1_4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E-1.4-01</w:t>
        </w:r>
      </w:hyperlink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, </w:t>
      </w:r>
      <w:hyperlink w:history="1" w:anchor="ev_E_1_4_02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E-1.4-02</w:t>
        </w:r>
      </w:hyperlink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,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E-1.4-03</w:t>
        </w:r>
      </w:hyperlink>
    </w:p>
    <w:p>
      <w:pPr>
        <w:pStyle w:val="Heading3"/>
        <w:spacing w:after="120" w:before="240"/>
      </w:pPr>
      <w:bookmarkStart w:name="_Toc26" w:id="26"/>
      <w:r>
        <w:rPr>
          <w:rFonts w:ascii="TH Sarabun New" w:cs="TH Sarabun New" w:eastAsia="TH Sarabun New" w:hAnsi="TH Sarabun New"/>
          <w:b/>
          <w:bCs/>
        </w:rPr>
        <w:t xml:space="preserve">1.5 มีหลักฐานแสดงว่าผู้เรียนบรรลุผลการเรียนรู้ที่คาดหวังเมื่อสำเร็จการศึกษา</w:t>
      </w:r>
      <w:bookmarkEnd w:id="26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achievement of the expected learning outcomes by the time of graduation is evidenced.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หลักสูตรกำหนดเป้าหมายร้อยละของนักศึกษาที่บรรลุ PLO ไว้ที่ร้อยละ 80 และกำหนดวิธีวัดผลรายรุ่นจากผลประเมินรายวิชาและโครงงาน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หลักสูตรเก็บข้อมูลการบรรลุ PLO ของนักศึกษารายรุ่นตั้งแต่รุ่น 2565 ถึงรุ่น 2569 ผ่านการประเมินในรายวิชาที่รับผิดชอบ PLO แต่ละข้อ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ร้อยละบรรลุ PLO เฉลี่ยเพิ่มขึ้นจาก 72 ในรุ่น 2565 เป็น 75, 77, 80 และ 83 ในรุ่น 2569 ซึ่งเกินเป้าหมายร้อยละ 80 ตั้งแต่รุ่น 2568 </w:t>
      </w:r>
      <w:hyperlink w:history="1" w:anchor="ev_E_1_5_01">
        <w:r>
          <w:rPr>
            <w:rFonts w:ascii="TH Sarabun New" w:cs="TH Sarabun New" w:eastAsia="TH Sarabun New" w:hAnsi="TH Sarabun New"/>
            <w:color w:val="1F4E9E"/>
          </w:rPr>
          <w:t xml:space="preserve">[E-1.5-01]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ขั้นตอนการนำผลประเมิน PLO ไปปรับปรุงหลักสูตรยังไม่มีบันทึกมติที่ชัดเจน ซึ่งบรรจุไว้ในรายการ action plan ที่ต้องดำเนินการต่อ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✗ · Self-rating: 5/7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1_5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E-1.5-01</w:t>
        </w:r>
      </w:hyperlink>
    </w:p>
    <w:p>
      <w:pPr>
        <w:pStyle w:val="Heading2"/>
        <w:spacing w:after="120" w:before="240"/>
      </w:pPr>
      <w:bookmarkStart w:name="_Toc27" w:id="27"/>
      <w:r>
        <w:rPr>
          <w:rFonts w:ascii="TH Sarabun New" w:cs="TH Sarabun New" w:eastAsia="TH Sarabun New" w:hAnsi="TH Sarabun New"/>
          <w:b/>
          <w:bCs/>
        </w:rPr>
        <w:t xml:space="preserve">เกณฑ์ที่ 2 โครงสร้างและเนื้อหาหลักสูตร (Programme Structure and Content)</w:t>
      </w:r>
      <w:bookmarkEnd w:id="27"/>
    </w:p>
    <w:p>
      <w:pPr>
        <w:pStyle w:val="Heading3"/>
        <w:spacing w:after="120" w:before="240"/>
      </w:pPr>
      <w:bookmarkStart w:name="_Toc28" w:id="28"/>
      <w:r>
        <w:rPr>
          <w:rFonts w:ascii="TH Sarabun New" w:cs="TH Sarabun New" w:eastAsia="TH Sarabun New" w:hAnsi="TH Sarabun New"/>
          <w:b/>
          <w:bCs/>
        </w:rPr>
        <w:t xml:space="preserve">2.1 รายละเอียดหลักสูตรและรายวิชาทั้งหมดครบถ้วน เป็นปัจจุบัน และเผยแพร่สื่อสารให้ผู้มีส่วนได้ส่วนเสียเข้าถึงได้</w:t>
      </w:r>
      <w:bookmarkEnd w:id="28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specifications of the programme and all its courses are comprehensive, up-to-date, and made available and communicated to the stakeholders.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หลักสูตรกำหนดให้มีรายละเอียดหลักสูตร (มคอ.2) และรายละเอียดรายวิชา (มคอ.3) ครบทุกรายวิชา โดยใช้แม่แบบกลางของคณะและกำหนดวันส่งก่อนเปิดภาคเรียน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ผู้สอนส่งมคอ.3 ครบถ้วนก่อนเปิดภาคเรียน และหลักสูตรเผยแพร่เอกสารผ่านระบบของคณะให้ผู้เรียนและผู้เกี่ยวข้องเข้าถึงได้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เลขานุการหลักสูตรตรวจความครบถ้วนทุกภาคเรียน พบว่าการส่งมคอ.3 ตรงเวลาร้อยละ 100 ของรายวิชาที่เปิดสอน และมีข้อเสนอแก้ไขถ้อยคำเล็กน้อย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หลักสูตรปรับแม่แบบให้ระบุการแมป CLO กับ PLO ชัดเจนยิ่งขึ้น และจัดอบรมผู้สอนใหม่ก่อนเปิดภาคเรียนทุกปี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29" w:id="29"/>
      <w:r>
        <w:rPr>
          <w:rFonts w:ascii="TH Sarabun New" w:cs="TH Sarabun New" w:eastAsia="TH Sarabun New" w:hAnsi="TH Sarabun New"/>
          <w:b/>
          <w:bCs/>
        </w:rPr>
        <w:t xml:space="preserve">2.2 การออกแบบหลักสูตรสอดคล้องกันเชิงสร้างสรรค์ (constructive alignment) กับการบรรลุผลการเรียนรู้ที่คาดหวัง</w:t>
      </w:r>
      <w:bookmarkEnd w:id="29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design of the curriculum is constructively aligned with the achievement of the expected learning outcomes.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หลักสูตรออกแบบให้ผลการเรียนรู้ วิธีสอน และวิธีประเมินสอดคล้องกันตามหลัก constructive alignment โดยใช้ตารางแมปรายวิชากับ PLO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ผู้สอนระบุวิธีสอนและวิธีประเมินที่ตอบ CLO แต่ละข้อใน มคอ.3 และคณะกรรมการหลักสูตรตรวจสอบความสอดคล้องก่อนอนุมัติ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จากการตรวจสอบ พบว่า PLO ข้อ 4 ยังขาดวิธีประเมินที่วัด CLO ที่เกี่ยวข้องโดยตรงในบางรายวิชา จึงยังไม่สอดคล้องครบทุกข้อ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หลักสูตรกำหนดให้เพิ่มวิธีประเมินที่วัด CLO ของ PLO ข้อ 4 ในรายวิชาวิทยาการข้อมูลและการเรียนรู้ของเครื่องภายในภาคเรียนถัดไป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30" w:id="30"/>
      <w:r>
        <w:rPr>
          <w:rFonts w:ascii="TH Sarabun New" w:cs="TH Sarabun New" w:eastAsia="TH Sarabun New" w:hAnsi="TH Sarabun New"/>
          <w:b/>
          <w:bCs/>
        </w:rPr>
        <w:t xml:space="preserve">2.3 การออกแบบหลักสูตรรวมข้อมูลป้อนกลับจากผู้มีส่วนได้ส่วนเสีย โดยเฉพาะผู้มีส่วนได้ส่วนเสียภายนอก</w:t>
      </w:r>
      <w:bookmarkEnd w:id="30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design of the curriculum includes feedback from stakeholders, especially external stakeholders.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หลักสูตรกำหนดนโยบายให้นำข้อมูลป้อนกลับจากนายจ้าง ศิษย์เก่า และผู้ทรงคุณวุฒิภายนอกมาใช้ในการออกแบบและปรับปรุงหลักสูตรทุกรอบการทบทวน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หลักสูตรจัดประชุมวิพากษ์ร่วมกับผู้ทรงคุณวุฒิภายนอก 4 ท่านในปี 2568 โดยนำผลสำรวจความต้องการของผู้ใช้บัณฑิตเข้าพิจารณาประกอบ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</w:rPr>
          <w:t xml:space="preserve">[E-1.4-03]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ข้อเสนอจากผู้เกี่ยวข้องถูกจัดหมวดหมู่และพิจารณาเทียบกับ PLO เดิม พบประเด็นที่ต้องปรับด้านวิทยาการข้อมูลและการสื่อสาร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</w:rPr>
          <w:t xml:space="preserve">[E-1.4-03]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คณะกรรมการมีมติให้ปรับปรุงหลักสูตรฉบับ 2570 โดยเพิ่มรายวิชาวิทยาการข้อมูลและปรับ PLO ด้านการสื่อสารตามข้อเสนอ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</w:rPr>
          <w:t xml:space="preserve">[E-1.4-03]</w:t>
        </w:r>
      </w:hyperlink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6/7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E-1.4-03</w:t>
        </w:r>
      </w:hyperlink>
    </w:p>
    <w:p>
      <w:pPr>
        <w:pStyle w:val="Heading3"/>
        <w:spacing w:after="120" w:before="240"/>
      </w:pPr>
      <w:bookmarkStart w:name="_Toc31" w:id="31"/>
      <w:r>
        <w:rPr>
          <w:rFonts w:ascii="TH Sarabun New" w:cs="TH Sarabun New" w:eastAsia="TH Sarabun New" w:hAnsi="TH Sarabun New"/>
          <w:b/>
          <w:bCs/>
        </w:rPr>
        <w:t xml:space="preserve">2.4 การมีส่วนร่วมของแต่ละรายวิชาต่อการบรรลุผลการเรียนรู้ที่คาดหวังมีความชัดเจน</w:t>
      </w:r>
      <w:bookmarkEnd w:id="31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contribution made by each course to achieve the expected learning outcomes is clear.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หลักสูตรจัดทำตารางแสดงการมีส่วนร่วมของแต่ละรายวิชาต่อ PLO ในระดับ I (แนะนำ) R (เสริม) และ M (เชี่ยวชาญ) เพื่อวางลำดับการพัฒนาผู้เรียน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ผู้สอนแต่ละรายวิชาระบุระดับการสนับสนุน PLO ของ CLO ตนเอง และคณะกรรมการรวมเป็นตารางแมปของหลักสูตรทั้งหมด 12 รายวิชา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การตรวจสอบพบว่า PLO ข้อ 1 ถึง 5 มีรายวิชาสนับสนุนครบทั้งระดับ I R และ M ในขณะที่ PLO ข้อ 6 ยังไม่มีรายวิชารับผิดชอบ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หลักสูตรจะเพิ่ม CLO ด้านจริยธรรมคอมพิวเตอร์ในรายวิชาวิศวกรรมซอฟต์แวร์หรือโครงงาน เพื่อให้ PLO ข้อ 6 มีรายวิชารับผิดชอบ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32" w:id="32"/>
      <w:r>
        <w:rPr>
          <w:rFonts w:ascii="TH Sarabun New" w:cs="TH Sarabun New" w:eastAsia="TH Sarabun New" w:hAnsi="TH Sarabun New"/>
          <w:b/>
          <w:bCs/>
        </w:rPr>
        <w:t xml:space="preserve">2.5 หลักสูตรมีโครงสร้างที่เป็นเหตุเป็นผล มีลำดับ บูรณาการ และทันสมัย</w:t>
      </w:r>
      <w:bookmarkEnd w:id="32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curriculum is logically structured, sequenced, integrated and up-to-date.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หลักสูตรวางโครงสร้างให้เรียนจากพื้นฐานไปสู่การประยุกต์ โดยกำหนดรายวิชาบังคับก่อนหลังตามลำดับชั้นปี และบูรณาการความรู้ในโครงงานชั้นปีที่ 3 และ 4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นักศึกษาลงทะเบียนตามลำดับรายวิชาที่กำหนด ระบบลงทะเบียนตรวจสอบรายวิชาบังคับก่อน และอาจารย์ที่ปรึกษาช่วยวางแผนการเรียนรายภาค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การทบทวนผลการเรียนพบว่านักศึกษาร้อยละ 78 สำเร็จการศึกษาตามเวลา และไม่พบรายวิชาที่ลำดับก่อนหลังทำให้เกิดคอขวด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หลักสูตรปรับกรอบการเรียนรายวิชาอัลกอริทึมให้ไม่ซ้อนกับโครงสร้างข้อมูล และเพิ่มคำแนะนำการวางแผนการเรียนในคู่มือนักศึกษา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33" w:id="33"/>
      <w:r>
        <w:rPr>
          <w:rFonts w:ascii="TH Sarabun New" w:cs="TH Sarabun New" w:eastAsia="TH Sarabun New" w:hAnsi="TH Sarabun New"/>
          <w:b/>
          <w:bCs/>
        </w:rPr>
        <w:t xml:space="preserve">2.6 หลักสูตรมีความสมดุลระหว่างเนื้อหาทั่วไปและเนื้อหาเฉพาะสาขา และมีทางเลือกวิชาเอก/วิชาโท</w:t>
      </w:r>
      <w:bookmarkEnd w:id="33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curriculum offers a right balance between generic and subject specific content, and options for major and minor specialisations.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หลักสูตรกำหนดสัดส่วนระหว่างวิชาทั่วไป วิชาแกน และวิชาเอกให้สมดุลตามเกณฑ์ของมหาวิทยาลัย พร้อมเปิดวิชาเลือกให้ผู้เรียนเลือกตามความสนใจ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หลักสูตรเปิดวิชาเอกเลือกตามแนว AI และวิศวกรรมซอฟต์แวร์ และให้นักศึกษาเลือกกลุ่มวิชาตามความถนัดตั้งแต่ชั้นปีที่ 3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การสำรวจพบว่านักศึกษาร้อยละ 86 เห็นว่าโครงสร้างหลักสูตรสมดุลระหว่างทฤษฎีและปฏิบัติ และไม่พบข้อร้องเรียนด้านภาระหน่วยกิตเกินกำหนด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หลักสูตรเพิ่มรายวิชาเลือกด้านวิทยาการข้อมูลตามผลวิพากษ์หลักสูตร และทบทวนสัดส่วนวิชาเลือกทุกปีการศึกษา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34" w:id="34"/>
      <w:r>
        <w:rPr>
          <w:rFonts w:ascii="TH Sarabun New" w:cs="TH Sarabun New" w:eastAsia="TH Sarabun New" w:hAnsi="TH Sarabun New"/>
          <w:b/>
          <w:bCs/>
        </w:rPr>
        <w:t xml:space="preserve">2.7 หลักสูตรได้รับการทบทวนและปรับปรุงอย่างสม่ำเสมอเพื่อให้สอดคล้องกับความต้องการของภาคอุตสาหกรรมและสังคม</w:t>
      </w:r>
      <w:bookmarkEnd w:id="34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curriculum is regularly reviewed and updated to ensure its relevance to the industry and society.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หลักสูตรกำหนดรอบการทบทวนอย่างสม่ำเสมอทุก 5 ปี และมีกลไกปรับปรุงย่อยระหว่างรอบเมื่อพบประเด็นสำคัญจากผู้มีส่วนได้ส่วนเสีย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ในปี 2568 หลักสูตรจัดประชุมวิพากษ์ร่วมกับผู้ทรงคุณวุฒิภายนอก 4 ท่าน และรวบรวมข้อมูลจากผลสำรวจนายจ้างและศิษย์เก่ามาประกอบ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</w:rPr>
          <w:t xml:space="preserve">[E-1.4-03]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ผลการทบทวนระบุว่า PLO ด้านการสื่อสารและเนื้อหาวิทยาการข้อมูลต้องปรับให้ทันสมัย โดยผู้ทรงคุณวุฒิให้ข้อเสนอเป็นลายลักษณ์อักษร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</w:rPr>
          <w:t xml:space="preserve">[E-1.4-03]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คณะกรรมการหลักสูตรมีมติให้จัดทำหลักสูตรปรับปรุงฉบับ 2570 และมอบหมายผู้รับผิดชอบพร้อมกำหนดเวลาตามมติที่ประชุม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</w:rPr>
          <w:t xml:space="preserve">[E-1.4-03]</w:t>
        </w:r>
      </w:hyperlink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6/7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1_4_03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E-1.4-03</w:t>
        </w:r>
      </w:hyperlink>
    </w:p>
    <w:p>
      <w:pPr>
        <w:pStyle w:val="Heading2"/>
        <w:spacing w:after="120" w:before="240"/>
      </w:pPr>
      <w:bookmarkStart w:name="_Toc35" w:id="35"/>
      <w:r>
        <w:rPr>
          <w:rFonts w:ascii="TH Sarabun New" w:cs="TH Sarabun New" w:eastAsia="TH Sarabun New" w:hAnsi="TH Sarabun New"/>
          <w:b/>
          <w:bCs/>
        </w:rPr>
        <w:t xml:space="preserve">เกณฑ์ที่ 3 แนวทางการเรียนการสอน (Teaching and Learning Approach)</w:t>
      </w:r>
      <w:bookmarkEnd w:id="35"/>
    </w:p>
    <w:p>
      <w:pPr>
        <w:pStyle w:val="Heading3"/>
        <w:spacing w:after="120" w:before="240"/>
      </w:pPr>
      <w:bookmarkStart w:name="_Toc36" w:id="36"/>
      <w:r>
        <w:rPr>
          <w:rFonts w:ascii="TH Sarabun New" w:cs="TH Sarabun New" w:eastAsia="TH Sarabun New" w:hAnsi="TH Sarabun New"/>
          <w:b/>
          <w:bCs/>
        </w:rPr>
        <w:t xml:space="preserve">3.1 ปรัชญาการศึกษากำหนดไว้ชัดเจน สื่อสารถึงผู้มีส่วนได้ส่วนเสียทุกฝ่าย และสะท้อนในกิจกรรมการเรียนการสอน</w:t>
      </w:r>
      <w:bookmarkEnd w:id="36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educational philosophy is well articulated and communicated to all stakeholders. It is reflected in the teaching and learning activities.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คณะกำหนดปรัชญาการศึกษาแบบเรียนรู้โดยการลงมือทำ และหลักสูตรนำมากำหนดแนวทางจัดการเรียนการสอนทุกรายวิชา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หลักสูตรสื่อสารปรัชญาการศึกษาให้ผู้สอนและนักศึกษาทราบผ่านการปฐมนิเทศ คู่มือนักศึกษา และเว็บไซต์หลักสูตร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ผลสำรวจนักศึกษาพบว่าร้อยละ 86 เข้าใจแนวทางการเรียนการสอนของหลักสูตร และผู้สอนนำปรัชญาไปใช้ในแผนการสอนทุกวิชาหลัก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หลักสูตรปรับถ้อยคำปรัชญาให้กระชับขึ้นตามความเห็นนักศึกษา และเพิ่มการอธิบายในการปฐมนิเทศทุกปี ผลการติดตามจะถูกรายงานต่อที่ประชุมคณะกรรมการหลักสูตรเพื่อพิจารณาความเหมาะสมของปรัชญาการศึกษาในรอบ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37" w:id="37"/>
      <w:r>
        <w:rPr>
          <w:rFonts w:ascii="TH Sarabun New" w:cs="TH Sarabun New" w:eastAsia="TH Sarabun New" w:hAnsi="TH Sarabun New"/>
          <w:b/>
          <w:bCs/>
        </w:rPr>
        <w:t xml:space="preserve">3.2 กิจกรรมการเรียนการสอนช่วยให้ผู้เรียนมีส่วนร่วมอย่างรับผิดชอบในกระบวนการเรียนรู้</w:t>
      </w:r>
      <w:bookmarkEnd w:id="37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teaching and learning activities enable students to participate responsibly in the learning process.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หลักสูตรกำหนดให้กิจกรรมการสอนเปิดโอกาสให้ผู้เรียนมีส่วนร่วม เช่น อภิปรายกลุ่ม แก้โจทย์ร่วมกัน และนำเสนอผลงานในชั้นเรียน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ผู้สอนจัดกิจกรรมที่ให้ผู้เรียนมีส่วนร่วมอย่างน้อยสัปดาห์ละหนึ่งครั้ง และใช้เครื่องมือถามตอบออนไลน์ในชั้นเรียนขนาดใหญ่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การประเมินการสอนโดยนักศึกษาให้คะแนนด้านการมีส่วนร่วมเฉลี่ย 4.3 จาก 5 และผู้สอนสะท้อนผลหลังจบภาคเรียน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หลักสูตรขยายกิจกรรมเชิงปฏิสัมพันธ์ไปยังรายวิชาที่คะแนนต่ำกว่า 4.0 และแลกเปลี่ยนแนวปฏิบัติที่ดีระหว่างผู้สอน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38" w:id="38"/>
      <w:r>
        <w:rPr>
          <w:rFonts w:ascii="TH Sarabun New" w:cs="TH Sarabun New" w:eastAsia="TH Sarabun New" w:hAnsi="TH Sarabun New"/>
          <w:b/>
          <w:bCs/>
        </w:rPr>
        <w:t xml:space="preserve">3.3 กิจกรรมการเรียนการสอนส่งเสริมการเรียนรู้เชิงรุก (active learning)</w:t>
      </w:r>
      <w:bookmarkEnd w:id="38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teaching and learning activities promote active learning.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รายวิชาโครงงานซอฟต์แวร์วางแผนการสอนแบบ project-based ให้ผู้เรียนทำโครงงานเป็นทีม 4 คน ส่งงานเป็นระยะ 4 ครั้ง ประเมินด้วย rubric และมีการทบทวนโค้ดโดยเพื่อนร่วมชั้น </w:t>
      </w:r>
      <w:hyperlink w:history="1" w:anchor="ev_E_3_3_01">
        <w:r>
          <w:rPr>
            <w:rFonts w:ascii="TH Sarabun New" w:cs="TH Sarabun New" w:eastAsia="TH Sarabun New" w:hAnsi="TH Sarabun New"/>
            <w:color w:val="1F4E9E"/>
          </w:rPr>
          <w:t xml:space="preserve">[E-3.3-01]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ในภาคเรียนที่ 1/2568 หลักสูตรจัดกิจกรรม mini-hackathon 1 วัน มีนักศึกษาเข้าร่วม 55 คน และทีมชนะเลิศได้รับรางวัลจากสมาคมวิชาชีพ </w:t>
      </w:r>
      <w:hyperlink w:history="1" w:anchor="ev_E_3_3_02">
        <w:r>
          <w:rPr>
            <w:rFonts w:ascii="TH Sarabun New" w:cs="TH Sarabun New" w:eastAsia="TH Sarabun New" w:hAnsi="TH Sarabun New"/>
            <w:color w:val="1F4E9E"/>
          </w:rPr>
          <w:t xml:space="preserve">[E-3.3-02]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ผู้สอนติดตามความก้าวหน้าจากการส่งงานทั้ง 4 ครั้งและผลประเมิน rubric เพื่อตรวจสอบว่าผู้เรียนบรรลุ CLO ของการเรียนรู้เชิงรุก </w:t>
      </w:r>
      <w:hyperlink w:history="1" w:anchor="ev_E_3_3_01">
        <w:r>
          <w:rPr>
            <w:rFonts w:ascii="TH Sarabun New" w:cs="TH Sarabun New" w:eastAsia="TH Sarabun New" w:hAnsi="TH Sarabun New"/>
            <w:color w:val="1F4E9E"/>
          </w:rPr>
          <w:t xml:space="preserve">[E-3.3-01]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ผู้สอนนำข้อสังเกตจากกิจกรรม hackathon ไปปรับกำหนดการส่งงานและเพิ่มเวลาทบทวนโค้ดในภาคเรียนถัดไป </w:t>
      </w:r>
      <w:hyperlink w:history="1" w:anchor="ev_E_3_3_02">
        <w:r>
          <w:rPr>
            <w:rFonts w:ascii="TH Sarabun New" w:cs="TH Sarabun New" w:eastAsia="TH Sarabun New" w:hAnsi="TH Sarabun New"/>
            <w:color w:val="1F4E9E"/>
          </w:rPr>
          <w:t xml:space="preserve">[E-3.3-02]</w:t>
        </w:r>
      </w:hyperlink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6/7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3_3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E-3.3-01</w:t>
        </w:r>
      </w:hyperlink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, </w:t>
      </w:r>
      <w:hyperlink w:history="1" w:anchor="ev_E_3_3_02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E-3.3-02</w:t>
        </w:r>
      </w:hyperlink>
    </w:p>
    <w:p>
      <w:pPr>
        <w:pStyle w:val="Heading3"/>
        <w:spacing w:after="120" w:before="240"/>
      </w:pPr>
      <w:bookmarkStart w:name="_Toc39" w:id="39"/>
      <w:r>
        <w:rPr>
          <w:rFonts w:ascii="TH Sarabun New" w:cs="TH Sarabun New" w:eastAsia="TH Sarabun New" w:hAnsi="TH Sarabun New"/>
          <w:b/>
          <w:bCs/>
        </w:rPr>
        <w:t xml:space="preserve">3.4 กิจกรรมการเรียนการสอนส่งเสริมการเรียนรู้ตลอดชีวิต</w:t>
      </w:r>
      <w:bookmarkEnd w:id="39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teaching and learning activities promote life-long learning.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ผู้เรียนพัฒนาทักษะการเรียนรู้ด้วยตนเองผ่านงานมอบหมายที่ต้องค้นคว้าเทคโนโลยีใหม่ และส่งเสริมการเรียนรู้ออนไลน์ควบคู่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ผู้สอนมอบหมายงานศึกษาค้นคว้าเทคโนโลยีใหม่ในรายวิชาชั้นปีที่ 3 และ 4 และแนะนำแหล่งเรียนรู้ตลอดชีวิตแก่ผู้เรียน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จากแบบสำรวจศิษย์เก่า 61 คน ส่วนใหญ่ระบุว่ายังเรียนรู้ทักษะใหม่ต่อเนื่องหลังสำเร็จการศึกษา แต่ยังไม่มีตัวชี้วัดเฉพาะด้านนี้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จะกำหนดตัวชี้วัดการเรียนรู้ตลอดชีวิตและเพิ่มรายวิชาที่ให้ผู้เรียนสะท้อนการเรียนรู้ของตนเอง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3"/>
        <w:spacing w:after="120" w:before="240"/>
      </w:pPr>
      <w:bookmarkStart w:name="_Toc40" w:id="40"/>
      <w:r>
        <w:rPr>
          <w:rFonts w:ascii="TH Sarabun New" w:cs="TH Sarabun New" w:eastAsia="TH Sarabun New" w:hAnsi="TH Sarabun New"/>
          <w:b/>
          <w:bCs/>
        </w:rPr>
        <w:t xml:space="preserve">3.5 กิจกรรมการเรียนการสอนปลูกฝังความคิดสร้างสรรค์ นวัตกรรม และกรอบความคิดผู้ประกอบการให้ผู้เรียน</w:t>
      </w:r>
      <w:bookmarkEnd w:id="40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teaching and learning activities inculcate creativity, innovation and an entrepreneurial mindset in students.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หลักสูตรส่งเสริมความคิดสร้างสรรค์และนวัตกรรมผ่านกิจกรรมนอกชั้นเรียน เช่น การแข่งขันพัฒนาซอฟต์แวร์ร่วมกับสมาคมวิชาชีพ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ภาคเรียนที่ 1/2568 หลักสูตรจัดกิจกรรม mini-hackathon 1 วัน มีนักศึกษาเข้าร่วม 55 คน เพื่อให้ผู้เรียนออกแบบแนวทางแก้ปัญหาใหม่ภายในเวลาจำกัด </w:t>
      </w:r>
      <w:hyperlink w:history="1" w:anchor="ev_E_3_3_02">
        <w:r>
          <w:rPr>
            <w:rFonts w:ascii="TH Sarabun New" w:cs="TH Sarabun New" w:eastAsia="TH Sarabun New" w:hAnsi="TH Sarabun New"/>
            <w:color w:val="1F4E9E"/>
          </w:rPr>
          <w:t xml:space="preserve">[E-3.3-02]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ผลงานของทีมที่เข้าร่วมถูกประเมินด้านความคิดสร้างสรรค์โดยกรรมการภายนอก และทีมชนะเลิศได้รับรางวัลจากสมาคมวิชาชีพ </w:t>
      </w:r>
      <w:hyperlink w:history="1" w:anchor="ev_E_3_3_02">
        <w:r>
          <w:rPr>
            <w:rFonts w:ascii="TH Sarabun New" w:cs="TH Sarabun New" w:eastAsia="TH Sarabun New" w:hAnsi="TH Sarabun New"/>
            <w:color w:val="1F4E9E"/>
          </w:rPr>
          <w:t xml:space="preserve">[E-3.3-02]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หลักสูตรกำหนดให้จัดกิจกรรมในลักษณะเดียวกันเป็นประจำทุกปี และเชื่อมผลงานที่ดีเข้าสู่รายวิชาโครงงาน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3_3_02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E-3.3-02</w:t>
        </w:r>
      </w:hyperlink>
    </w:p>
    <w:p>
      <w:pPr>
        <w:pStyle w:val="Heading3"/>
        <w:spacing w:after="120" w:before="240"/>
      </w:pPr>
      <w:bookmarkStart w:name="_Toc41" w:id="41"/>
      <w:r>
        <w:rPr>
          <w:rFonts w:ascii="TH Sarabun New" w:cs="TH Sarabun New" w:eastAsia="TH Sarabun New" w:hAnsi="TH Sarabun New"/>
          <w:b/>
          <w:bCs/>
        </w:rPr>
        <w:t xml:space="preserve">3.6 กระบวนการเรียนการสอนได้รับการปรับปรุงอย่างต่อเนื่องเพื่อให้สอดคล้องกับความต้องการของอุตสาหกรรมและผลการเรียนรู้ที่คาดหวัง</w:t>
      </w:r>
      <w:bookmarkEnd w:id="41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teaching and learning processes are continuously improved to ensure their relevance to the needs of industry and are aligned to the expected learning outcomes.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รายวิชาโครงงานซอฟต์แวร์มีแผนการสอนแบบ active learning และ rubric ที่ชัดเจน เพื่อใช้เป็นฐานปรับปรุงกระบวนการสอนต่อเนื่อง </w:t>
      </w:r>
      <w:hyperlink w:history="1" w:anchor="ev_E_3_3_01">
        <w:r>
          <w:rPr>
            <w:rFonts w:ascii="TH Sarabun New" w:cs="TH Sarabun New" w:eastAsia="TH Sarabun New" w:hAnsi="TH Sarabun New"/>
            <w:color w:val="1F4E9E"/>
          </w:rPr>
          <w:t xml:space="preserve">[E-3.3-01]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ภาคเรียนที่ 1/2568 มีการจัดกิจกรรมเรียนรู้เชิงรุกและ mini-hackathon ที่มีนักศึกษาเข้าร่วม 55 คน เพื่อทดลองใช้ในการสอนจริง </w:t>
      </w:r>
      <w:hyperlink w:history="1" w:anchor="ev_E_3_3_02">
        <w:r>
          <w:rPr>
            <w:rFonts w:ascii="TH Sarabun New" w:cs="TH Sarabun New" w:eastAsia="TH Sarabun New" w:hAnsi="TH Sarabun New"/>
            <w:color w:val="1F4E9E"/>
          </w:rPr>
          <w:t xml:space="preserve">[E-3.3-02]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ขั้นตอนประเมินผลและทบทวนการสอนหลังจบภาคเรียนยังไม่มีหลักฐานเป็นลายลักษณ์อักษร จึงยังสรุปประสิทธิผลของกระบวนการไม่ได้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หลักสูตรกำหนดให้ผู้สอนบันทึกการทบทวนและปรับปรุงการสอนทุกภาคเรียน ซึ่งบรรจุไว้ใน action plan และรอหลักฐานมายืนยัน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✗ · Act ✗ · Self-rating: 3/7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3_3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E-3.3-01</w:t>
        </w:r>
      </w:hyperlink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, </w:t>
      </w:r>
      <w:hyperlink w:history="1" w:anchor="ev_E_3_3_02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E-3.3-02</w:t>
        </w:r>
      </w:hyperlink>
    </w:p>
    <w:p>
      <w:pPr>
        <w:pStyle w:val="Heading2"/>
        <w:spacing w:after="120" w:before="240"/>
      </w:pPr>
      <w:bookmarkStart w:name="_Toc42" w:id="42"/>
      <w:r>
        <w:rPr>
          <w:rFonts w:ascii="TH Sarabun New" w:cs="TH Sarabun New" w:eastAsia="TH Sarabun New" w:hAnsi="TH Sarabun New"/>
          <w:b/>
          <w:bCs/>
        </w:rPr>
        <w:t xml:space="preserve">เกณฑ์ที่ 4 การวัดและประเมินผลผู้เรียน (Student Assessment)</w:t>
      </w:r>
      <w:bookmarkEnd w:id="42"/>
    </w:p>
    <w:p>
      <w:pPr>
        <w:pStyle w:val="Heading3"/>
        <w:spacing w:after="120" w:before="240"/>
      </w:pPr>
      <w:bookmarkStart w:name="_Toc43" w:id="43"/>
      <w:r>
        <w:rPr>
          <w:rFonts w:ascii="TH Sarabun New" w:cs="TH Sarabun New" w:eastAsia="TH Sarabun New" w:hAnsi="TH Sarabun New"/>
          <w:b/>
          <w:bCs/>
        </w:rPr>
        <w:t xml:space="preserve">4.1 การประเมินผลผู้เรียนสอดคล้องเชิงสร้างสรรค์กับการบรรลุผลการเรียนรู้ที่คาดหวัง และใช้วิธีประเมินที่หลากหลาย</w:t>
      </w:r>
      <w:bookmarkEnd w:id="43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student assessment is constructively aligned to the achievement of the expected learning outcomes. A variety of assessment methods are used.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หลักสูตรกำหนดให้วิธีประเมินผลผู้เรียนสอดคล้องกับ CLO และ PLO โดยใช้ตารางแมปวิธีประเมินกับผลการเรียนรู้ในมคอ.3 ทุกรายวิชา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ผู้สอนเลือกวิธีประเมินที่หลากหลาย เช่น สอบข้อเขียน สอบปฏิบัติ โครงงาน และ rubric ให้ตรงกับระดับ Bloom ของ CLO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คณะกรรมการตรวจสอบพบว่าวิธีประเมินสอดคล้องกับ CLO ในรายวิชาส่วนใหญ่ ยกเว้น CLO ที่เกี่ยวกับ PLO ข้อ 4 บางรายวิชาที่ยังไม่มีวิธีวัดโดยตรง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หลักสูตรเพิ่มวิธีประเมินที่วัดแบบจำลองและการวิเคราะห์ข้อมูลในรายวิชาที่เกี่ยวข้อง และตรวจซ้ำก่อนเปิดภาคเรียนถัดไป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44" w:id="44"/>
      <w:r>
        <w:rPr>
          <w:rFonts w:ascii="TH Sarabun New" w:cs="TH Sarabun New" w:eastAsia="TH Sarabun New" w:hAnsi="TH Sarabun New"/>
          <w:b/>
          <w:bCs/>
        </w:rPr>
        <w:t xml:space="preserve">4.2 การประเมินผลและกระบวนการประเมินผลชัดเจนและสื่อสารให้ผู้เรียนทราบ รวมถึงนโยบายและขั้นตอนการอุทธรณ์</w:t>
      </w:r>
      <w:bookmarkEnd w:id="44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student assessment and assessment processes are explicit and communicated to students, including appeal policies and procedures.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คณะออกระเบียบการวัดผลและขั้นตอนการอุทธรณ์ผลการเรียน ฉบับ 2567 กำหนดให้ผู้เรียนยื่นคำร้องภายใน 15 วันหลังประกาศผล และแจ้งผลภายใน 30 วัน </w:t>
      </w:r>
      <w:hyperlink w:history="1" w:anchor="ev_E_4_2_01">
        <w:r>
          <w:rPr>
            <w:rFonts w:ascii="TH Sarabun New" w:cs="TH Sarabun New" w:eastAsia="TH Sarabun New" w:hAnsi="TH Sarabun New"/>
            <w:color w:val="1F4E9E"/>
          </w:rPr>
          <w:t xml:space="preserve">[E-4.2-01]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หลักสูตรสื่อสารระเบียบและเกณฑ์การให้คะแนนให้นักศึกษาทราบตั้งแต่วันแรกของรายวิชา และเผยแพร่แบบฟอร์มคำร้องอุทธรณ์ </w:t>
      </w:r>
      <w:hyperlink w:history="1" w:anchor="ev_E_4_2_01">
        <w:r>
          <w:rPr>
            <w:rFonts w:ascii="TH Sarabun New" w:cs="TH Sarabun New" w:eastAsia="TH Sarabun New" w:hAnsi="TH Sarabun New"/>
            <w:color w:val="1F4E9E"/>
          </w:rPr>
          <w:t xml:space="preserve">[E-4.2-01]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จำนวนการอุทธรณ์ผลการเรียนลดลงจาก 9 รายการในปี 2565 เหลือ 3 รายการในปี 2569 สะท้อนว่าเกณฑ์ชัดเจนและผู้เรียนยอมรับมากขึ้น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หลักสูตรนำประเด็นที่ถูกอุทธรณ์ไปปรับคำอธิบายเกณฑ์การให้คะแนนใน มคอ.3 และเพิ่มการชี้แจงเกณฑ์ต่อผู้เรียนก่อนสอบ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6/7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4_2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E-4.2-01</w:t>
        </w:r>
      </w:hyperlink>
    </w:p>
    <w:p>
      <w:pPr>
        <w:pStyle w:val="Heading3"/>
        <w:spacing w:after="120" w:before="240"/>
      </w:pPr>
      <w:bookmarkStart w:name="_Toc45" w:id="45"/>
      <w:r>
        <w:rPr>
          <w:rFonts w:ascii="TH Sarabun New" w:cs="TH Sarabun New" w:eastAsia="TH Sarabun New" w:hAnsi="TH Sarabun New"/>
          <w:b/>
          <w:bCs/>
        </w:rPr>
        <w:t xml:space="preserve">4.3 มาตรฐานและข้อบังคับด้านการเลื่อนชั้นและการสำเร็จการศึกษาชัดเจนและสื่อสารให้ผู้เรียนทราบ</w:t>
      </w:r>
      <w:bookmarkEnd w:id="45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assessment and progression standards and regulations for the completion of the programme are explicit and communicated to students.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ระเบียบการวัดผลฉบับ 2567 กำหนดมาตรฐานการเลื่อนชั้นและการสำเร็จการศึกษา โดยต้องมีเกรดเฉลี่ยสะสมไม่ต่ำกว่า 2.00 </w:t>
      </w:r>
      <w:hyperlink w:history="1" w:anchor="ev_E_4_2_01">
        <w:r>
          <w:rPr>
            <w:rFonts w:ascii="TH Sarabun New" w:cs="TH Sarabun New" w:eastAsia="TH Sarabun New" w:hAnsi="TH Sarabun New"/>
            <w:color w:val="1F4E9E"/>
          </w:rPr>
          <w:t xml:space="preserve">[E-4.2-01]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หลักสูตรแจ้งเกณฑ์ดังกล่าวแก่นักศึกษาในการปฐมนิเทศและคู่มือนักศึกษา และอาจารย์ที่ปรึกษาติดตามผู้ที่เสี่ยงไม่ผ่านเกณฑ์ </w:t>
      </w:r>
      <w:hyperlink w:history="1" w:anchor="ev_E_4_2_01">
        <w:r>
          <w:rPr>
            <w:rFonts w:ascii="TH Sarabun New" w:cs="TH Sarabun New" w:eastAsia="TH Sarabun New" w:hAnsi="TH Sarabun New"/>
            <w:color w:val="1F4E9E"/>
          </w:rPr>
          <w:t xml:space="preserve">[E-4.2-01]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ในปี 2569 อัตราสำเร็จการศึกษาตามเวลาอยู่ที่ร้อยละ 78 สูงกว่าเป้าหมายร้อยละ 75 และกรณีอุทธรณ์ลดลงเหลือ 3 รายการ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หลักสูตรเสนอปรับเงื่อนไขการติดตามนักศึกษาที่มีเกรดเฉลี่ยต่ำกว่า 2.25 ให้เร็วขึ้นหนึ่งภาคเรียน เพื่อป้องกันการพ้นสภาพ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6/7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4_2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E-4.2-01</w:t>
        </w:r>
      </w:hyperlink>
    </w:p>
    <w:p>
      <w:pPr>
        <w:pStyle w:val="Heading3"/>
        <w:spacing w:after="120" w:before="240"/>
      </w:pPr>
      <w:bookmarkStart w:name="_Toc46" w:id="46"/>
      <w:r>
        <w:rPr>
          <w:rFonts w:ascii="TH Sarabun New" w:cs="TH Sarabun New" w:eastAsia="TH Sarabun New" w:hAnsi="TH Sarabun New"/>
          <w:b/>
          <w:bCs/>
        </w:rPr>
        <w:t xml:space="preserve">4.4 มีการใช้ rubric เกณฑ์การให้คะแนน และกรอบเวลา เพื่อให้การประเมินมีความตรง ความเที่ยง และความเป็นธรรม</w:t>
      </w:r>
      <w:bookmarkEnd w:id="46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Rubrics, marking schemes and timelines are employed to ensure validity, reliability and fairness of assessments.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หลักสูตรกำหนดให้ใช้ rubric เกณฑ์ให้คะแนนและกรอบเวลาส่งงานที่ชัดเจนในรายวิชาที่มีการประเมินจากงานหรือโครงงาน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ผู้สอนรายวิชาโครงงานและวิศวกรรมซอฟต์แวร์เผยแพร่ rubric ก่อนเริ่มงาน และใช้การตรวจโดยผู้ประเมินสองคนในงานที่มีน้ำหนักคะแนนสูง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การเปรียบเทียบคะแนนระหว่างผู้ประเมินพบความต่างโดยเฉลี่ยไม่เกินร้อยละ 5 ซึ่งอยู่ในเกณฑ์ที่ยอมรับได้ตามที่หลักสูตรกำหนด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หลักสูตรจัดอบรมผู้สอนเรื่องการปรับเทียบคะแนนก่อนใช้ rubric และปรับถ้อยคำของเกณฑ์ที่ผู้ประเมินตีความต่างกัน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47" w:id="47"/>
      <w:r>
        <w:rPr>
          <w:rFonts w:ascii="TH Sarabun New" w:cs="TH Sarabun New" w:eastAsia="TH Sarabun New" w:hAnsi="TH Sarabun New"/>
          <w:b/>
          <w:bCs/>
        </w:rPr>
        <w:t xml:space="preserve">4.5 วิธีการวัดการบรรลุผลการเรียนรู้ที่คาดหวังมีความตรง เที่ยง เป็นธรรม และมีหลักฐานแสดงการบรรลุผลการเรียนรู้</w:t>
      </w:r>
      <w:bookmarkEnd w:id="47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methods used to measure the achievement of the expected learning outcomes are shown to be valid, reliable and fair. The achievement of the ELOs is evidenced.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หลักสูตรกำหนดวิธีวัดการบรรลุ PLO จากผลประเมิน CLO ของรายวิชาที่รับผิดชอบ และกำหนดเป้าหมายการบรรลุ PLO ร้อยละ 80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ผู้สอนรายงานผลบรรลุ CLO ทุกภาคเรียน และหลักสูตรรวบรวมเป็นร้อยละบรรลุ PLO รายรุ่นเพื่อรายงานคณะกรรมการ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ร้อยละบรรลุ PLO เฉลี่ยของรุ่น 2569 อยู่ที่ 83 สูงกว่าเป้าหมาย แต่ PLO ข้อ 4 ยังวัดได้ไม่ครบเพราะขาดวิธีประเมินโดยตรง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หลักสูตรเพิ่มแบบทดสอบและงานมอบหมายที่วัด PLO ข้อ 4 โดยตรง และทบทวนความตรงของวิธีวัดทุกปี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3"/>
        <w:spacing w:after="120" w:before="240"/>
      </w:pPr>
      <w:bookmarkStart w:name="_Toc48" w:id="48"/>
      <w:r>
        <w:rPr>
          <w:rFonts w:ascii="TH Sarabun New" w:cs="TH Sarabun New" w:eastAsia="TH Sarabun New" w:hAnsi="TH Sarabun New"/>
          <w:b/>
          <w:bCs/>
        </w:rPr>
        <w:t xml:space="preserve">4.6 ผู้เรียนได้รับข้อมูลป้อนกลับจากการประเมินอย่างทันเวลา</w:t>
      </w:r>
      <w:bookmarkEnd w:id="48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Feedback of student assessment is provided in a timely manner.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หลักสูตรกำหนดให้ผู้สอนให้ข้อมูลป้อนกลับต่อผู้เรียนอย่างทันเวลา โดยคืนผลงานและแจ้งคะแนนภายใน 2 สัปดาห์หลังส่งงาน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ผู้สอนให้ข้อเสนอแนะรายบุคคลในงานโครงงาน และจัดช่วง office hour สัปดาห์ละหนึ่งครั้งเพื่อพูดคุยผลการประเมิน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ผลสำรวจความพึงพอใจเกี่ยวกับข้อมูลป้อนกลับเฉลี่ย 4.2 จาก 5 และไม่พบข้อร้องเรียนเรื่องการคืนผลงานล่าช้า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หลักสูตรพัฒนาแม่แบบข้อเสนอแนะที่ใช้ร่วมกัน และตั้งเป้าให้ทุกรายวิชาคืนผลงานภายใน 10 วัน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49" w:id="49"/>
      <w:r>
        <w:rPr>
          <w:rFonts w:ascii="TH Sarabun New" w:cs="TH Sarabun New" w:eastAsia="TH Sarabun New" w:hAnsi="TH Sarabun New"/>
          <w:b/>
          <w:bCs/>
        </w:rPr>
        <w:t xml:space="preserve">4.7 การประเมินผลผู้เรียนได้รับการทบทวนและปรับปรุงอย่างต่อเนื่องให้สอดคล้องกับความต้องการของอุตสาหกรรมและผลการเรียนรู้ที่คาดหวัง</w:t>
      </w:r>
      <w:bookmarkEnd w:id="49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student assessment is continuously reviewed and improved to ensure its relevance to the needs of industry and alignment to the expected learning outcomes.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หลักสูตรกำหนดให้ทบทวนวิธีประเมินผลผู้เรียนทุกปีการศึกษา โดยพิจารณาผลการอุทธรณ์ ความเห็นผู้เรียน และผลการบรรลุ PLO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คณะกรรมการหลักสูตรประชุมทบทวนวิธีประเมินปีละหนึ่งครั้ง และมอบหมายผู้สอนปรับข้อสอบหรือ rubric ที่พบปัญหา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จากการทบทวนพบว่าจำนวนอุทธรณ์ลดลงเหลือ 3 รายการในปี 2569 และข้อสอบบางชุดมีความยากไม่สม่ำเสมอระหว่างกลุ่มเรียน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หลักสูตรกำหนดให้ใช้ข้อสอบกลางและตรวจคุณภาพข้อสอบก่อนใช้ในรายวิชาที่มีหลายกลุ่มเรียน ผลการทบทวนทั้งหมดถูกบันทึกในรายงานการประชุมเพื่อใช้เป็นข้อมูลอ้างอิงในรอบการประเมินคุณภาพ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2"/>
        <w:spacing w:after="120" w:before="240"/>
      </w:pPr>
      <w:bookmarkStart w:name="_Toc50" w:id="50"/>
      <w:r>
        <w:rPr>
          <w:rFonts w:ascii="TH Sarabun New" w:cs="TH Sarabun New" w:eastAsia="TH Sarabun New" w:hAnsi="TH Sarabun New"/>
          <w:b/>
          <w:bCs/>
        </w:rPr>
        <w:t xml:space="preserve">เกณฑ์ที่ 5 อาจารย์ (Academic Staff)</w:t>
      </w:r>
      <w:bookmarkEnd w:id="50"/>
    </w:p>
    <w:p>
      <w:pPr>
        <w:pStyle w:val="Heading3"/>
        <w:spacing w:after="120" w:before="240"/>
      </w:pPr>
      <w:bookmarkStart w:name="_Toc51" w:id="51"/>
      <w:r>
        <w:rPr>
          <w:rFonts w:ascii="TH Sarabun New" w:cs="TH Sarabun New" w:eastAsia="TH Sarabun New" w:hAnsi="TH Sarabun New"/>
          <w:b/>
          <w:bCs/>
        </w:rPr>
        <w:t xml:space="preserve">5.1 มีการวางแผนอัตรากำลังอาจารย์ (รวมการสืบทอด เลื่อนตำแหน่ง ย้าย เลิกจ้าง เกษียณ) เพื่อตอบสนองงานการสอน วิจัย และบริการ</w:t>
      </w:r>
      <w:bookmarkEnd w:id="51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Academic staff planning (including succession, promotion, re-deployment, termination, and retirement) is carried out to fulfil the needs for education, research and service.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หลักสูตรมีแผนอัตรากำลังอาจารย์ 5 ปี (2569–2573) ปัจจุบันมีอาจารย์ประจำ 12 คน วุฒิปริญญาเอก 8 คน และมีผู้เกษียณใน 5 ปี 2 คน จึงวางแผนสรรหาอาจารย์ใหม่ 3 อัตรา </w:t>
      </w:r>
      <w:hyperlink w:history="1" w:anchor="ev_E_5_1_01">
        <w:r>
          <w:rPr>
            <w:rFonts w:ascii="TH Sarabun New" w:cs="TH Sarabun New" w:eastAsia="TH Sarabun New" w:hAnsi="TH Sarabun New"/>
            <w:color w:val="1F4E9E"/>
          </w:rPr>
          <w:t xml:space="preserve">[E-5.1-01]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ขั้นตอนสรรหาอาจารย์ใหม่และการพัฒนาอาจารย์ตามแผนยังอยู่ระหว่างดำเนินการ จึงยังไม่มีหลักฐานการปฏิบัติตามแผนที่ครบถ้วน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สัดส่วนอาจารย์ต่อนักศึกษาอยู่ที่ 1:15 ซึ่งดีกว่าเป้าหมาย 1:20 แต่ยังไม่มีเอกสารติดตามผลแผนอัตรากำลังโดยตรง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 action plan ให้จัดทำรายงานติดตามผลแผนและแผนรองรับการเกษียณ ก่อนส่ง SAR ฉบับสมบูรณ์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✗ · Check ✗ · Act ✗ · Self-rating: 3/7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5_1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E-5.1-01</w:t>
        </w:r>
      </w:hyperlink>
    </w:p>
    <w:p>
      <w:pPr>
        <w:pStyle w:val="Heading3"/>
        <w:spacing w:after="120" w:before="240"/>
      </w:pPr>
      <w:bookmarkStart w:name="_Toc52" w:id="52"/>
      <w:r>
        <w:rPr>
          <w:rFonts w:ascii="TH Sarabun New" w:cs="TH Sarabun New" w:eastAsia="TH Sarabun New" w:hAnsi="TH Sarabun New"/>
          <w:b/>
          <w:bCs/>
        </w:rPr>
        <w:t xml:space="preserve">5.2 ภาระงานของอาจารย์ได้รับการวัดและติดตามเพื่อพัฒนาคุณภาพด้านการสอน วิจัย และบริการ</w:t>
      </w:r>
      <w:bookmarkEnd w:id="52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workload of academic staff is measured and monitored to improve the quality of education, research and service.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หลักสูตรกำหนดให้วัดภาระงานของอาจารย์ทั้งงานสอน วิจัย และบริการวิชาการ เพื่อกระจายภาระงานอย่างเป็นธรรม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อาจารย์ทุกคนรายงานภาระงานผ่านระบบของคณะทุกภาคเรียน และประธานหลักสูตรตรวจสอบความสมดุลของภาระงานสอน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ผลสรุปพบว่าอาจารย์มีภาระงานสอนเฉลี่ยตามเกณฑ์ของมหาวิทยาลัย และสัดส่วนอาจารย์ต่อนักศึกษาเท่ากับ 1:15 ในปี 2569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หลักสูตรปรับการมอบหมายรายวิชาเพื่อลดภาระของอาจารย์ที่มีภาระสูงสุด และใช้ข้อมูลภาระงานประกอบแผนสรรหา ข้อมูลภาระงานทั้งหมดถูกเก็บรวบรวมเป็นระบบเพื่อใช้ประกอบการตัดสินใจเรื่องการสรรหาและการพัฒนาอาจารย์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53" w:id="53"/>
      <w:r>
        <w:rPr>
          <w:rFonts w:ascii="TH Sarabun New" w:cs="TH Sarabun New" w:eastAsia="TH Sarabun New" w:hAnsi="TH Sarabun New"/>
          <w:b/>
          <w:bCs/>
        </w:rPr>
        <w:t xml:space="preserve">5.3 สมรรถนะของอาจารย์ถูกกำหนด ประเมิน และสื่อสารให้ทราบ</w:t>
      </w:r>
      <w:bookmarkEnd w:id="53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competences of academic staff are determined, evaluated and communicated.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คณะกำหนดสมรรถนะของอาจารย์ด้านการสอน การวิจัย และการบริการวิชาการ และสื่อสารเกณฑ์ให้อาจารย์ทราบตั้งแต่เริ่มปฏิบัติงาน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หลักสูตรประเมินสมรรถนะของอาจารย์ปีละครั้งผ่านผลประเมินการสอน ผลงานวิจัย และการประเมินโดยประธานหลักสูตร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อาจารย์ที่มีวุฒิปริญญาเอกคิดเป็นร้อยละ 67 ในปี 2569 สูงกว่าเป้าหมายร้อยละ 60 และคะแนนประเมินการสอนอยู่ในเกณฑ์ดี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หลักสูตรสนับสนุนให้อาจารย์ที่ยังไม่จบปริญญาเอกลาศึกษาต่อ และจัดทำแผนพัฒนารายบุคคลตามผลประเมิน ผลการประเมินสมรรถนะถูกแจ้งให้อาจารย์ทราบเป็นรายบุคคลพร้อมข้อเสนอแนะเพื่อใช้วางแผนพัฒนาตนเองต่อ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54" w:id="54"/>
      <w:r>
        <w:rPr>
          <w:rFonts w:ascii="TH Sarabun New" w:cs="TH Sarabun New" w:eastAsia="TH Sarabun New" w:hAnsi="TH Sarabun New"/>
          <w:b/>
          <w:bCs/>
        </w:rPr>
        <w:t xml:space="preserve">5.4 สมรรถนะของอาจารย์ถูกระบุและประเมิน และภาระหน้าที่เหมาะสมกับคุณวุฒิ ประสบการณ์ และความถนัด</w:t>
      </w:r>
      <w:bookmarkEnd w:id="54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Competences of academic staff are identified and evaluated. Duties are appropriate to qualifications, experience and aptitude.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ระบุสมรรถนะที่ต้องใช้เพื่อมอบหมายภาระหน้าที่ให้เหมาะสมกับความเชี่ยวชาญของอาจารย์แต่ละค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ประธานหลักสูตรจับคู่รายวิชากับความเชี่ยวชาญของอาจารย์ก่อนเปิดภาคเรียนและบันทึกในแผนการสอนประจำป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ผลประเมินการสอนของรายวิชาที่ผู้สอนตรงสาขาความเชี่ยวชาญสูงกว่ารายวิชาอื่นเฉลี่ย 0.2 คะแนนจาก 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หลักสูตรจัดผู้สอนร่วมในรายวิชาใหม่เพื่อถ่ายทอดความรู้ และสนับสนุนการอบรมเฉพาะทางให้ตรงภาระหน้าที่ การจับคู่ภาระหน้าที่กับความเชี่ยวชาญจะถูกทบทวนทุกปีการศึกษาเพื่อให้สอดคล้องกับทิศทางของหลักสูตรที่เปลี่ยน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55" w:id="55"/>
      <w:r>
        <w:rPr>
          <w:rFonts w:ascii="TH Sarabun New" w:cs="TH Sarabun New" w:eastAsia="TH Sarabun New" w:hAnsi="TH Sarabun New"/>
          <w:b/>
          <w:bCs/>
        </w:rPr>
        <w:t xml:space="preserve">5.5 การเลื่อนตำแหน่งอาจารย์ใช้ระบบคุณธรรมโดยคำนึงถึงงานสอน วิจัย และบริการ</w:t>
      </w:r>
      <w:bookmarkEnd w:id="55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Promotion of staff is based on a merit system which accounts for teaching, research and service.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คณะกำหนดเกณฑ์เลื่อนตำแหน่งทางวิชาการตามหลักคุณธรรม โดยพิจารณางานสอน งานวิจัย และบริการวิชาการอย่างเป็นธรรม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หลักสูตรแจ้งเกณฑ์และสนับสนุนอาจารย์ที่เตรียมขอตำแหน่งวิชาการ เช่น การให้คำปรึกษาจากอาจารย์อาวุโสและการสนับสนุนค่าตีพิมพ์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ผลงานตีพิมพ์ของอาจารย์เพิ่มเป็น 22 ชิ้นในปี 2569 เทียบกับ 12 ชิ้นในปี 2565 สะท้อนความพร้อมต่อการเลื่อนตำแหน่ง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หลักสูตรกำหนดให้มีกิจกรรมแลกเปลี่ยนประสบการณ์การขอตำแหน่งวิชาการทุกปี และติดตามผู้ที่ถึงกำหนดยื่นขอ ผลการดำเนินงานทั้งหมดจะรายงานต่อคณะกรรมการบริหารคณะเพื่อสร้างความโปร่งใสและความเป็นธรรมต่ออาจารย์ทุกคน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3"/>
        <w:spacing w:after="120" w:before="240"/>
      </w:pPr>
      <w:bookmarkStart w:name="_Toc56" w:id="56"/>
      <w:r>
        <w:rPr>
          <w:rFonts w:ascii="TH Sarabun New" w:cs="TH Sarabun New" w:eastAsia="TH Sarabun New" w:hAnsi="TH Sarabun New"/>
          <w:b/>
          <w:bCs/>
        </w:rPr>
        <w:t xml:space="preserve">5.6 สิทธิ จริยธรรม และเสรีภาพทางวิชาการของอาจารย์ถูกกำหนดและสื่อสารอย่างชัดเจน</w:t>
      </w:r>
      <w:bookmarkEnd w:id="56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rights, ethics, and academic freedom of academic staff are clearly defined and communicated.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มหาวิทยาลัยประกาศข้อบังคับด้านสิทธิ จริยธรรม และเสรีภาพทางวิชาการของอาจารย์ และหลักสูตรสื่อสารให้อาจารย์ทุกคนทราบ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อาจารย์ใหม่ได้รับการปฐมนิเทศเรื่องจริยธรรมและสิทธิทางวิชาการ และมีช่องทางร้องเรียนที่เป็นความลับ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ในปี 2569 ไม่พบข้อร้องเรียนด้านการละเมิดสิทธิหรือเสรีภาพทางวิชาการ และอาจารย์ให้คะแนนความเข้าใจเกณฑ์เฉลี่ย 4.3 จาก 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ทบทวนช่องทางร้องเรียนทุกปีและเพิ่มกิจกรรมสร้างความเข้าใจเรื่องจริยธรรมการวิจัยในหมู่อาจารย์ ผลการดำเนินงานจะถูกสรุปรายงานต่อผู้บริหารคณะทุกปี เพื่อให้มั่นใจว่าอาจารย์ได้รับการคุ้มครองสิทธิอย่างต่อเนื่อง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57" w:id="57"/>
      <w:r>
        <w:rPr>
          <w:rFonts w:ascii="TH Sarabun New" w:cs="TH Sarabun New" w:eastAsia="TH Sarabun New" w:hAnsi="TH Sarabun New"/>
          <w:b/>
          <w:bCs/>
        </w:rPr>
        <w:t xml:space="preserve">5.7 ความต้องการด้านการฝึกอบรมและพัฒนาอาจารย์ถูกระบุอย่างเป็นระบบ และมีกิจกรรมพัฒนาที่เหมาะสมตอบสนองความต้องการเหล่านั้น</w:t>
      </w:r>
      <w:bookmarkEnd w:id="57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training and developmental needs of academic staff are systematically identified, and appropriate training and development activities are implemented to fulfil those needs.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หลักสูตรสำรวจความต้องการฝึกอบรมและพัฒนาของอาจารย์ทุกปี และจัดสรรงบพัฒนาบุคลากรตามแผนประจำปี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อาจารย์เข้าอบรมด้านการสอนเชิงรุก การวิเคราะห์ข้อมูล และการเขียนบทความวิชาการ ตามความต้องการที่สำรวจ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อาจารย์ทุกคนเข้าร่วมการพัฒนาอย่างน้อยหนึ่งครั้งต่อปี และผลงานตีพิมพ์เพิ่มขึ้นเป็น 22 ชิ้นในปี 2569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หลักสูตรนำผลการประเมินความพึงพอใจต่อการอบรมไปปรับหัวข้อและรูปแบบการอบรมของปีถัดไป แผนพัฒนาอาจารย์จะถูกปรับทุกปีตามผลสำรวจและทิศทางของหลักสูตร เพื่อให้การพัฒนาตรงกับความต้องการจริงของอาจารย์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58" w:id="58"/>
      <w:r>
        <w:rPr>
          <w:rFonts w:ascii="TH Sarabun New" w:cs="TH Sarabun New" w:eastAsia="TH Sarabun New" w:hAnsi="TH Sarabun New"/>
          <w:b/>
          <w:bCs/>
        </w:rPr>
        <w:t xml:space="preserve">5.8 การบริหารผลการปฏิบัติงาน รวมถึงรางวัลและการยกย่อง ถูกนำมาใช้เพื่อสร้างแรงจูงใจและสนับสนุนงานสอน วิจัย และบริการ</w:t>
      </w:r>
      <w:bookmarkEnd w:id="58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Performance management, including rewards and recognition, is implemented to motivate and support education, research and service.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คณะกำหนดระบบบริหารผลการปฏิบัติงานของอาจารย์ รวมถึงรางวัลและการยกย่อง โดยเชื่อมกับตัวชี้วัดการสอนและงานวิจัย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คณะประเมินผลการปฏิบัติงานปีละสองรอบ และมอบรางวัลอาจารย์ดีเด่นด้านการสอนและงานวิจัยตามเกณฑ์ที่ประกาศ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ผลประเมินแสดงว่าอาจารย์ร้อยละ 100 ผ่านเกณฑ์ และทุนวิจัยรวมเพิ่มเป็น 2.6 ล้านบาทในปี 2569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คณะปรับเกณฑ์รางวัลให้ครอบคลุมงานบริการวิชาการและการพัฒนานวัตกรรมการสอนมากขึ้น ผลการประเมินและรางวัลทั้งหมดถูกสื่อสารต่ออาจารย์อย่างเปิดเผย เพื่อสร้างแรงจูงใจและวัฒนธรรมคุณภาพในหลักสูตร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2"/>
        <w:spacing w:after="120" w:before="240"/>
      </w:pPr>
      <w:bookmarkStart w:name="_Toc59" w:id="59"/>
      <w:r>
        <w:rPr>
          <w:rFonts w:ascii="TH Sarabun New" w:cs="TH Sarabun New" w:eastAsia="TH Sarabun New" w:hAnsi="TH Sarabun New"/>
          <w:b/>
          <w:bCs/>
        </w:rPr>
        <w:t xml:space="preserve">เกณฑ์ที่ 6 การบริการสนับสนุนผู้เรียน (Student Support Services)</w:t>
      </w:r>
      <w:bookmarkEnd w:id="59"/>
    </w:p>
    <w:p>
      <w:pPr>
        <w:pStyle w:val="Heading3"/>
        <w:spacing w:after="120" w:before="240"/>
      </w:pPr>
      <w:bookmarkStart w:name="_Toc60" w:id="60"/>
      <w:r>
        <w:rPr>
          <w:rFonts w:ascii="TH Sarabun New" w:cs="TH Sarabun New" w:eastAsia="TH Sarabun New" w:hAnsi="TH Sarabun New"/>
          <w:b/>
          <w:bCs/>
        </w:rPr>
        <w:t xml:space="preserve">6.1 นโยบายการรับนักศึกษาและเกณฑ์การรับเข้ากำหนดชัดเจน สื่อสาร เผยแพร่ และเป็นปัจจุบัน</w:t>
      </w:r>
      <w:bookmarkEnd w:id="60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student intake policy and admission criteria are clearly defined, communicated, published, and up-to-date.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มหาวิทยาลัยและหลักสูตรกำหนดนโยบายและเกณฑ์การรับนักศึกษาที่ชัดเจน โปร่งใส และเผยแพร่ล่วงหน้าทางเว็บไซต์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หลักสูตรรับนักศึกษาตามเกณฑ์ที่ประกาศผ่านหลายช่องทาง และจัดกิจกรรมแนะแนวให้โรงเรียนมัธยมในพื้นที่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จำนวนผู้เข้าใหม่เพิ่มจาก 55 คนในปี 2565 เป็น 70 คนในปี 2569 และไม่พบข้อร้องเรียนเรื่องความไม่โปร่งใส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หลักสูตรทบทวนเกณฑ์รับเข้าทุกปีโดยพิจารณาผลการเรียนของนักศึกษาแต่ละช่องทางการรับ และปรับสัดส่วนที่นั่งให้เหมาะสม ผลการวิเคราะห์ข้อมูลผู้สมัครและผู้เข้าใหม่จะถูกรายงานต่อคณะกรรมการหลักสูตรเพื่อวางแผนรับนักศึกษาปี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61" w:id="61"/>
      <w:r>
        <w:rPr>
          <w:rFonts w:ascii="TH Sarabun New" w:cs="TH Sarabun New" w:eastAsia="TH Sarabun New" w:hAnsi="TH Sarabun New"/>
          <w:b/>
          <w:bCs/>
        </w:rPr>
        <w:t xml:space="preserve">6.2 มีการวางแผนระยะสั้นและระยะยาวสำหรับบริการสนับสนุนผู้เรียนและนำไปปฏิบัติ</w:t>
      </w:r>
      <w:bookmarkEnd w:id="61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short-term and long-term planning of student support services is carried out and implemented.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คณะวางแผนระยะสั้นและระยะยาวสำหรับบริการสนับสนุนนักศึกษา เช่น ที่ปรึกษา ทุนการศึกษา และกิจกรรมเสริมหลักสูตร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คณะดำเนินบริการตามแผนประจำปี ทั้งระบบอาจารย์ที่ปรึกษา ทุนการศึกษา และการฝึกอบรมเสริมทักษะแก่นักศึกษา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ผลการติดตามพบว่าบริการดำเนินการครบตามแผนปีละไม่ต่ำกว่าร้อยละ 90 และนักศึกษาออกกลางคันลดลงเหลือร้อยละ 8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คณะปรับแผนระยะยาวให้รองรับนักศึกษาที่เพิ่มขึ้นเป็น 70 คนต่อรุ่น และเพิ่มบริการด้านสุขภาพจิต ผลการติดตามแผนบริการจะถูกรายงานต่อคณะกรรมการบริหารคณะทุกปี เพื่อใช้ประกอบการจัดสรรงบประมาณและทรัพยากร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3"/>
        <w:spacing w:after="120" w:before="240"/>
      </w:pPr>
      <w:bookmarkStart w:name="_Toc62" w:id="62"/>
      <w:r>
        <w:rPr>
          <w:rFonts w:ascii="TH Sarabun New" w:cs="TH Sarabun New" w:eastAsia="TH Sarabun New" w:hAnsi="TH Sarabun New"/>
          <w:b/>
          <w:bCs/>
        </w:rPr>
        <w:t xml:space="preserve">6.3 มีระบบติดตามความก้าวหน้า ผลการเรียน และภาระการเรียนของนักศึกษาอย่างเหมาะสม พร้อมให้ข้อมูลป้อนกลับและแก้ไข</w:t>
      </w:r>
      <w:bookmarkEnd w:id="62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There is an adequate monitoring system for student progress, academic performance, and workload.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หลักสูตรกำหนดระบบอาจารย์ที่ปรึกษาเพื่อติดตามความก้าวหน้า ผลการเรียน และภาระการเรียนของนักศึกษารายบุคคลทุกภาคเรียน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อาจารย์ที่ปรึกษาบันทึกการให้คำปรึกษาในภาคเรียนที่ 2/2568 โดยนักศึกษาที่มีผลการเรียนเสี่ยงได้รับคำปรึกษาอย่างน้อย 2 ครั้ง </w:t>
      </w:r>
      <w:hyperlink w:history="1" w:anchor="ev_E_6_3_01">
        <w:r>
          <w:rPr>
            <w:rFonts w:ascii="TH Sarabun New" w:cs="TH Sarabun New" w:eastAsia="TH Sarabun New" w:hAnsi="TH Sarabun New"/>
            <w:color w:val="1F4E9E"/>
          </w:rPr>
          <w:t xml:space="preserve">[E-6.3-01]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ผลการติดตามระบุจำนวนครั้งของการให้คำปรึกษาและสถานะผลการเรียนของนักศึกษากลุ่มเสี่ยง </w:t>
      </w:r>
      <w:hyperlink w:history="1" w:anchor="ev_E_6_3_01">
        <w:r>
          <w:rPr>
            <w:rFonts w:ascii="TH Sarabun New" w:cs="TH Sarabun New" w:eastAsia="TH Sarabun New" w:hAnsi="TH Sarabun New"/>
            <w:color w:val="1F4E9E"/>
          </w:rPr>
          <w:t xml:space="preserve">[E-6.3-01]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หลักสูตรปรับขั้นตอนบันทึกให้ปกปิดข้อมูลส่วนบุคคลของนักศึกษา เนื่องจากเอกสารมีข้อมูลที่ต้องคุ้มครอง และอบรมอาจารย์ที่ปรึกษาเรื่องการจัดเก็บข้อมูล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6_3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E-6.3-01</w:t>
        </w:r>
      </w:hyperlink>
    </w:p>
    <w:p>
      <w:pPr>
        <w:pStyle w:val="Heading3"/>
        <w:spacing w:after="120" w:before="240"/>
      </w:pPr>
      <w:bookmarkStart w:name="_Toc63" w:id="63"/>
      <w:r>
        <w:rPr>
          <w:rFonts w:ascii="TH Sarabun New" w:cs="TH Sarabun New" w:eastAsia="TH Sarabun New" w:hAnsi="TH Sarabun New"/>
          <w:b/>
          <w:bCs/>
        </w:rPr>
        <w:t xml:space="preserve">6.4 มีกิจกรรมเสริมหลักสูตร การแข่งขัน และบริการสนับสนุนผู้เรียนอื่น เพื่อพัฒนาการเรียนรู้และโอกาสการมีงานทำ</w:t>
      </w:r>
      <w:bookmarkEnd w:id="63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Co-curricular activities, student competition, and other student support services are available to improve learning and employability.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คณะวางแผนจัดกิจกรรมเสริมหลักสูตร การแข่งขัน และบริการสนับสนุนการเรียนรู้ เพื่อส่งเสริมทักษะวิชาชีพของนักศึกษา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นักศึกษาเข้าร่วมกิจกรรม เช่น การแข่งขันพัฒนาซอฟต์แวร์ ค่ายวิชาการ และการฝึกงานกับสถานประกอบการ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การสำรวจพบว่านักศึกษาร้อยละ 80 เข้าร่วมกิจกรรมเสริมอย่างน้อยหนึ่งกิจกรรมต่อปี และความพึงพอใจเฉลี่ย 4.3 จาก 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คณะเพิ่มกิจกรรมที่นักศึกษาเสนอเอง และปรับตารางกิจกรรมไม่ให้ซ้อนกับช่วงสอบ ผลการประเมินกิจกรรมแต่ละครั้งถูกบันทึกไว้เพื่อใช้เป็นฐานข้อมูลในการวางแผนกิจกรรมของปีการศึกษาถัดไปต่อเนื่อง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64" w:id="64"/>
      <w:r>
        <w:rPr>
          <w:rFonts w:ascii="TH Sarabun New" w:cs="TH Sarabun New" w:eastAsia="TH Sarabun New" w:hAnsi="TH Sarabun New"/>
          <w:b/>
          <w:bCs/>
        </w:rPr>
        <w:t xml:space="preserve">6.5 สมรรถนะของเจ้าหน้าที่สนับสนุนบริการนักศึกษาถูกระบุเพื่อการสรรหาและมอบหมายงาน และมีการฝึกอบรมที่เหมาะสม</w:t>
      </w:r>
      <w:bookmarkEnd w:id="64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competences of the support staff rendering student services are identified for recruitment and deployment. Their training needs are identified and appropriate training is provided.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คณะระบุสมรรถนะของเจ้าหน้าที่ที่ให้บริการสนับสนุนนักศึกษา และจัดทำแผนพัฒนาสมรรถนะประจำปี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เจ้าหน้าที่เข้ารับการอบรมด้านการให้บริการ การใช้ระบบสารสนเทศ และการดูแลข้อมูลส่วนบุคคลของนักศึกษา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ผลสำรวจความพึงพอใจต่อบริการของเจ้าหน้าที่เฉลี่ย 4.3 จาก 5 และไม่มีข้อร้องเรียนร้ายแรงในปี 2569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คณะเพิ่มการอบรมด้านการสื่อสารกับนักศึกษา และประเมินสมรรถนะเจ้าหน้าที่ซ้ำเมื่อสิ้นปีงบประมาณ ผลการประเมินสมรรถนะและการอบรมของเจ้าหน้าที่ถูกบันทึกไว้เป็นหลักฐาน เพื่อใช้ติดตามความก้าวหน้าในรอบปีถัดไป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3"/>
        <w:spacing w:after="120" w:before="240"/>
      </w:pPr>
      <w:bookmarkStart w:name="_Toc65" w:id="65"/>
      <w:r>
        <w:rPr>
          <w:rFonts w:ascii="TH Sarabun New" w:cs="TH Sarabun New" w:eastAsia="TH Sarabun New" w:hAnsi="TH Sarabun New"/>
          <w:b/>
          <w:bCs/>
        </w:rPr>
        <w:t xml:space="preserve">6.6 บริการสนับสนุนผู้เรียนได้รับการประเมิน เทียบเคียง และปรับปรุง</w:t>
      </w:r>
      <w:bookmarkEnd w:id="65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Student support services are subjected to evaluation, benchmarking and enhancement.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ำหนดให้ประเมินบริการสนับสนุนนักศึกษาทุกปีและเทียบเคียงกับหลักสูตรคู่เทียบเพื่อหาโอกาสปรับปรุง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หลักสูตรเก็บแบบสำรวจความพึงพอใจต่อบริการที่ปรึกษา ทุน และกิจกรรมจากนักศึกษา 132 คนในปี 2568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ความพึงพอใจเฉลี่ย 4.3 จาก 5 สูงกว่าค่าเทียบเคียงของคู่เทียบที่ 4.1 </w:t>
      </w:r>
      <w:hyperlink w:history="1" w:anchor="ev_E_6_6_01">
        <w:r>
          <w:rPr>
            <w:rFonts w:ascii="TH Sarabun New" w:cs="TH Sarabun New" w:eastAsia="TH Sarabun New" w:hAnsi="TH Sarabun New"/>
            <w:color w:val="1F4E9E"/>
          </w:rPr>
          <w:t xml:space="preserve">[E-6.6-01]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การนำผลสำรวจไปปรับบริการยังไม่มีหลักฐานการดำเนินการ จึงบรรจุไว้ใน action plan เพื่อปิดวงจรการปรับปรุง เมื่อดำเนินการแล้วหลักสูตรจะสำรวจซ้ำในปีถัดไปเพื่อยืนยันว่าความพึงพอใจของนักศึกษาดีขึ้นจริงตามเป้าหมาย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✗ · Self-rating: 5/7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6_6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E-6.6-01</w:t>
        </w:r>
      </w:hyperlink>
    </w:p>
    <w:p>
      <w:pPr>
        <w:pStyle w:val="Heading2"/>
        <w:spacing w:after="120" w:before="240"/>
      </w:pPr>
      <w:bookmarkStart w:name="_Toc66" w:id="66"/>
      <w:r>
        <w:rPr>
          <w:rFonts w:ascii="TH Sarabun New" w:cs="TH Sarabun New" w:eastAsia="TH Sarabun New" w:hAnsi="TH Sarabun New"/>
          <w:b/>
          <w:bCs/>
        </w:rPr>
        <w:t xml:space="preserve">เกณฑ์ที่ 7 สิ่งอำนวยความสะดวกและโครงสร้างพื้นฐาน (Facilities and Infrastructure)</w:t>
      </w:r>
      <w:bookmarkEnd w:id="66"/>
    </w:p>
    <w:p>
      <w:pPr>
        <w:pStyle w:val="Heading3"/>
        <w:spacing w:after="120" w:before="240"/>
      </w:pPr>
      <w:bookmarkStart w:name="_Toc67" w:id="67"/>
      <w:r>
        <w:rPr>
          <w:rFonts w:ascii="TH Sarabun New" w:cs="TH Sarabun New" w:eastAsia="TH Sarabun New" w:hAnsi="TH Sarabun New"/>
          <w:b/>
          <w:bCs/>
        </w:rPr>
        <w:t xml:space="preserve">7.1 ทรัพยากรทางกายภาพเพื่อจัดการเรียนการสอน รวมถึงครุภัณฑ์ วัสดุ และเทคโนโลยี มีเพียงพอ</w:t>
      </w:r>
      <w:bookmarkEnd w:id="67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physical resources to deliver the curriculum, including equipment, material and technology, are sufficient.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คณะวางแผนจัดหาทรัพยากรกายภาพ เช่น ห้องเรียน ห้องปฏิบัติการ และพื้นที่เรียนรู้ ให้เพียงพอต่อจำนวนนักศึกษาที่เพิ่มขึ้น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คณะปรับปรุงห้องเรียนอัจฉริยะและเพิ่มพื้นที่ทำงานกลุ่มสำหรับนักศึกษา ตามแผนงบประมาณประจำปี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การสำรวจพบว่าความพึงพอใจต่อห้องเรียนเฉลี่ย 4.2 จาก 5 และอัตราการใช้ห้องเรียนไม่เกินร้อยละ 85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คณะเพิ่มห้องปฏิบัติการอีกหนึ่งห้องตามจำนวนนักศึกษาที่เพิ่มเป็น 70 คนต่อรุ่น ผลการใช้งานและความพึงพอใจจะถูกติดตามทุกปีเพื่อปรับแผนจัดหาทรัพยากรกายภาพให้ทันกับความต้องการของผู้เรียน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68" w:id="68"/>
      <w:r>
        <w:rPr>
          <w:rFonts w:ascii="TH Sarabun New" w:cs="TH Sarabun New" w:eastAsia="TH Sarabun New" w:hAnsi="TH Sarabun New"/>
          <w:b/>
          <w:bCs/>
        </w:rPr>
        <w:t xml:space="preserve">7.2 ห้องปฏิบัติการและอุปกรณ์ทันสมัย พร้อมใช้งาน และใช้อย่างมีประสิทธิภาพ</w:t>
      </w:r>
      <w:bookmarkEnd w:id="68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laboratories and equipment are up-to-date, readily available and effectively deployed.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คณะกำหนดแผนทันสมัยของห้องปฏิบัติการและอุปกรณ์ โดยตรวจสอบความพร้อมใช้งานก่อนเปิดภาคเรียน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ห้องปฏิบัติการคอมพิวเตอร์ได้รับการปรับปรุงเครื่องและซอฟต์แวร์ตามรอบ 4 ปี พร้อมระบบจองใช้งานออนไลน์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รายงานการใช้งานแสดงว่าเครื่องพร้อมใช้ร้อยละ 97 และผู้ใช้ให้คะแนนความพึงพอใจเฉลี่ย 4.3 จาก 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คณะจัดสรรงบเพิ่มเติมเพื่อทดแทนเครื่องที่หมดอายุการใช้งาน และเพิ่มเครื่องที่ประมวลผลด้วย GPU สำหรับวิชาการเรียนรู้ของเครื่อง รายงานสภาพและความพร้อมของอุปกรณ์จะถูกตรวจทานทุกภาคเรียน เพื่อให้ห้องปฏิบัติการพร้อมรองรับการเรียนการสอนเสมอ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69" w:id="69"/>
      <w:r>
        <w:rPr>
          <w:rFonts w:ascii="TH Sarabun New" w:cs="TH Sarabun New" w:eastAsia="TH Sarabun New" w:hAnsi="TH Sarabun New"/>
          <w:b/>
          <w:bCs/>
        </w:rPr>
        <w:t xml:space="preserve">7.3 ห้องสมุดดิจิทัลมีทรัพยากรเพียงพอและถูกใช้งานอย่างมีประสิทธิภาพ</w:t>
      </w:r>
      <w:bookmarkEnd w:id="69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digital library is adequately resourced and effectively used.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ห้องสมุดวางแผนจัดหาทรัพยากรดิจิทัลและฐานข้อมูลวิชาการให้ตรงกับสาขาวิทยาการคอมพิวเตอร์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ห้องสมุดบอกรับฐานข้อมูลวารสารและหนังสืออิเล็กทรอนิกส์ด้านคอมพิวเตอร์ และอบรมการสืบค้นให้นักศึกษาทุกปี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สถิติการใช้งานฐานข้อมูลเพิ่มขึ้นร้อยละ 15 จากปีก่อน และผู้ใช้ให้คะแนนความพึงพอใจเฉลี่ย 4.1 จาก 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ห้องสมุดเพิ่มรายการหนังสือตามคำขอของอาจารย์และปรับหลักสูตรการอบรมการสืบค้นตามผลสำรวจ สถิติการใช้งานและข้อเสนอแนะจากผู้ใช้จะถูกนำมาประกอบการตัดสินใจเลือกบอกรับทรัพยากรดิจิทัลในปีงบประมาณ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3"/>
        <w:spacing w:after="120" w:before="240"/>
      </w:pPr>
      <w:bookmarkStart w:name="_Toc70" w:id="70"/>
      <w:r>
        <w:rPr>
          <w:rFonts w:ascii="TH Sarabun New" w:cs="TH Sarabun New" w:eastAsia="TH Sarabun New" w:hAnsi="TH Sarabun New"/>
          <w:b/>
          <w:bCs/>
        </w:rPr>
        <w:t xml:space="preserve">7.4 ระบบเทคโนโลยีสารสนเทศตอบสนองความต้องการของอาจารย์และนักศึกษา</w:t>
      </w:r>
      <w:bookmarkEnd w:id="70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information technology systems are set up to meet the needs of staff and students.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คณะวางแผนระบบเทคโนโลยีสารสนเทศ เช่น ระบบจัดการเรียนรู้ ระบบลงทะเบียน และเครือข่ายไร้สาย ให้ตอบสนองความต้องการของอาจารย์และนักศึกษา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คณะใช้ระบบจัดการเรียนรู้กลางร่วมกับระบบลงทะเบียนของมหาวิทยาลัย และมีทีมสนับสนุนด้านเทคนิคประจำคณะ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ผลสำรวจความพึงพอใจต่อระบบสารสนเทศเฉลี่ย 4.2 จาก 5 และระบบมีเวลาให้บริการเกินร้อยละ 99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คณะปรับปรุงระบบแจ้งปัญหาออนไลน์เพื่อให้ตอบกลับภายใน 24 ชั่วโมง ตามข้อเสนอของผู้ใช้ ผลการให้บริการและเหตุขัดข้องของระบบจะถูกสรุปทุกภาคเรียน เพื่อวางแผนปรับปรุงและป้องกันปัญหาที่พบซ้ำ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71" w:id="71"/>
      <w:r>
        <w:rPr>
          <w:rFonts w:ascii="TH Sarabun New" w:cs="TH Sarabun New" w:eastAsia="TH Sarabun New" w:hAnsi="TH Sarabun New"/>
          <w:b/>
          <w:bCs/>
        </w:rPr>
        <w:t xml:space="preserve">7.5 เครื่องคอมพิวเตอร์และโครงสร้างพื้นฐานเครือข่ายเข้าถึงได้และตอบสนองความต้องการของอาจารย์และนักศึกษา</w:t>
      </w:r>
      <w:bookmarkEnd w:id="71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computer facilities and network infrastructure are accessible and meet the needs of the staff and students.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ำหนดมาตรฐานเครื่องคอมพิวเตอร์และโครงสร้างพื้นฐานเครือข่ายให้เพียงพอและปลอดภัยต่อการเรียนการสอ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คณะอัปเกรดเครือข่ายไร้สายครอบคลุมทุกอาคารเรียน และตรวจสอบความปลอดภัยของเครือข่ายตามรอบ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การตรวจสอบพบว่าความเร็วและเสถียรภาพของเครือข่ายอยู่ในเกณฑ์ที่กำหนด และไม่พบเหตุละเมิดความปลอดภัยร้ายแรงในปี 2569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คณะวางแผนเพิ่มจุดกระจายสัญญาณในพื้นที่ที่ผู้ใช้หนาแน่น และทบทวนมาตรการความปลอดภัยทุกปี ผลการตรวจสอบโครงสร้างพื้นฐานจะถูกรายงานต่อผู้บริหารคณะทุกปี เพื่อวางแผนงบประมาณทดแทนและขยายระบบล่วงหน้า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72" w:id="72"/>
      <w:r>
        <w:rPr>
          <w:rFonts w:ascii="TH Sarabun New" w:cs="TH Sarabun New" w:eastAsia="TH Sarabun New" w:hAnsi="TH Sarabun New"/>
          <w:b/>
          <w:bCs/>
        </w:rPr>
        <w:t xml:space="preserve">7.6 มาตรฐานสิ่งแวดล้อม สุขภาพ และความปลอดภัย รวมถึงการเข้าถึงสำหรับผู้มีความต้องการพิเศษ ถูกกำหนดและนำไปปฏิบัติ</w:t>
      </w:r>
      <w:bookmarkEnd w:id="72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environment, health and safety standards, and access for people with special needs are defined and implemented.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คณะกำหนดมาตรฐานด้านสิ่งแวดล้อม สุขภาพ และความปลอดภัย เช่น การป้องกันอัคคีภัยและการเข้าถึงสำหรับผู้พิการ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คณะซ้อมแผนอพยพปีละหนึ่งครั้ง ตรวจอุปกรณ์ดับเพลิงตามรอบ และติดตั้งทางลาดตามมาตรฐานการเข้าถึง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ผลการตรวจความปลอดภัยผ่านเกณฑ์ทุกรายการในปี 2569 และไม่พบอุบัติเหตุร้ายแรงในพื้นที่เรียนการสอน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คณะเพิ่มป้ายบอกเส้นทางอพยพสองภาษา และปรับแผนซ้อมให้ครอบคลุมนักศึกษาต่างชาติ บันทึกการตรวจความปลอดภัยและการซ้อมแผนถูกเก็บเป็นหลักฐาน เพื่อใช้ติดตามการแก้ไขข้อบกพร่องจนครบถ้วน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3"/>
        <w:spacing w:after="120" w:before="240"/>
      </w:pPr>
      <w:bookmarkStart w:name="_Toc73" w:id="73"/>
      <w:r>
        <w:rPr>
          <w:rFonts w:ascii="TH Sarabun New" w:cs="TH Sarabun New" w:eastAsia="TH Sarabun New" w:hAnsi="TH Sarabun New"/>
          <w:b/>
          <w:bCs/>
        </w:rPr>
        <w:t xml:space="preserve">7.7 สภาพแวดล้อมทางกายภาพ สังคม และจิตใจเอื้อต่อการเรียน การวิจัย และความเป็นอยู่ที่ดี</w:t>
      </w:r>
      <w:bookmarkEnd w:id="73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physical, social and psychological environment is conducive for education, research and personal well-being.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คณะส่งเสริมสภาพแวดล้อมทางกายภาพ สังคม และจิตใจให้เอื้อต่อการเรียนรู้ ผ่านพื้นที่พักผ่อนและบริการให้คำปรึกษา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คณะจัดพื้นที่นั่งอ่านและพื้นที่กลุ่มเปิดใช้ถึง 20.00 น. และมีบริการให้คำปรึกษาด้านจิตใจแก่นักศึกษา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ผลสำรวจความพึงพอใจต่อสภาพแวดล้อมเฉลี่ย 4.2 จาก 5 และนักศึกษาที่ใช้บริการให้คำปรึกษารายงานว่าเป็นประโยชน์ร้อยละ 90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คณะเพิ่มกิจกรรมสร้างความผูกพันในกลุ่มนักศึกษาปีหนึ่งและปรับเวลาให้บริการตามความต้องการ ผลสำรวจและข้อเสนอแนะจะถูกนำเข้าที่ประชุมคณะกรรมการบริหารคณะ เพื่อกำหนดแนวทางพัฒนาสภาพแวดล้อมการเรียนรู้ต่อไป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74" w:id="74"/>
      <w:r>
        <w:rPr>
          <w:rFonts w:ascii="TH Sarabun New" w:cs="TH Sarabun New" w:eastAsia="TH Sarabun New" w:hAnsi="TH Sarabun New"/>
          <w:b/>
          <w:bCs/>
        </w:rPr>
        <w:t xml:space="preserve">7.8 สมรรถนะของเจ้าหน้าที่ที่ให้บริการด้านสิ่งอำนวยความสะดวกถูกระบุและประเมินเพื่อให้ทักษะยังเหมาะสมและทันสมัย</w:t>
      </w:r>
      <w:bookmarkEnd w:id="74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competences of the support staff rendering services related to facilities are identified and evaluated to ensure that their skills remain relevant and up-to-date.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คณะระบุสมรรถนะของเจ้าหน้าที่ที่ให้บริการด้านสิ่งอำนวยความสะดวก และวางแผนพัฒนาประจำปี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เจ้าหน้าที่ห้องปฏิบัติการ ห้องสมุด และไอทีเข้ารับการอบรมตามแผนพัฒนา และมีคู่มือการปฏิบัติงานของแต่ละหน่วย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ผลประเมินความพึงพอใจต่อการให้บริการของเจ้าหน้าที่ด้านสิ่งอำนวยความสะดวกเฉลี่ย 4.2 จาก 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คณะเพิ่มการอบรมเทคนิคเฉพาะทางให้เจ้าหน้าที่ห้องปฏิบัติการ และทบทวนคู่มือการปฏิบัติงานทุกปี ผลการประเมินและการอบรมถูกบันทึกเพื่อใช้ติดตามพัฒนาการของเจ้าหน้าที่และวางแผนพัฒนารายบุคคลในปี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4/7</w:t>
      </w:r>
    </w:p>
    <w:p>
      <w:pPr>
        <w:pStyle w:val="Heading3"/>
        <w:spacing w:after="120" w:before="240"/>
      </w:pPr>
      <w:bookmarkStart w:name="_Toc75" w:id="75"/>
      <w:r>
        <w:rPr>
          <w:rFonts w:ascii="TH Sarabun New" w:cs="TH Sarabun New" w:eastAsia="TH Sarabun New" w:hAnsi="TH Sarabun New"/>
          <w:b/>
          <w:bCs/>
        </w:rPr>
        <w:t xml:space="preserve">7.9 ข้อมูลป้อนกลับของผู้มีส่วนได้ส่วนเสียเกี่ยวกับสิ่งอำนวยความสะดวกและโครงสร้างพื้นฐานถูกเก็บและประเมินอย่างเป็นระบบ และมีหลักฐานการปรับปรุง</w:t>
      </w:r>
      <w:bookmarkEnd w:id="75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stakeholders' feedback on facilities and infrastructure is systematically collected and evaluated. Evidence of improvement is shown.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มีแผนรวบรวมข้อมูลป้อนกลับของผู้มีส่วนได้ส่วนเสียเกี่ยวกับสิ่งอำนวยความสะดวกและบริการสนับสนุนการเรียนรู้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คณะเริ่มเก็บแบบสำรวจจากนักศึกษาและอาจารย์ในบางหน่วยบริการ แต่ยังไม่ครบทุกหน่วย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ผลสำรวจเบื้องต้นยังไม่ถูกรวบรวมเป็นภาพรวม จึงยังสรุปแนวโน้มความพึงพอใจของทั้งคณะไม่ได้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คณะจะรวมแบบสำรวจเป็นชุดเดียวกันและกำหนดให้นำผลไปปรับปรุงในรอบถัดไป ผลลัพธ์ที่ได้จะถูกรายงานต่อผู้บริหารคณะและใช้วางแผนปรับปรุงสิ่งอำนวยความสะดวกต่อไปอย่างเป็นระบบ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✗ · Check ✗ · Act ✗ · Self-rating: 3/7</w:t>
      </w:r>
    </w:p>
    <w:p>
      <w:pPr>
        <w:pStyle w:val="Heading2"/>
        <w:spacing w:after="120" w:before="240"/>
      </w:pPr>
      <w:bookmarkStart w:name="_Toc76" w:id="76"/>
      <w:r>
        <w:rPr>
          <w:rFonts w:ascii="TH Sarabun New" w:cs="TH Sarabun New" w:eastAsia="TH Sarabun New" w:hAnsi="TH Sarabun New"/>
          <w:b/>
          <w:bCs/>
        </w:rPr>
        <w:t xml:space="preserve">เกณฑ์ที่ 8 ผลผลิตและผลลัพธ์ (Output and Outcomes)</w:t>
      </w:r>
      <w:bookmarkEnd w:id="76"/>
    </w:p>
    <w:p>
      <w:pPr>
        <w:pStyle w:val="Heading3"/>
        <w:spacing w:after="120" w:before="240"/>
      </w:pPr>
      <w:bookmarkStart w:name="_Toc77" w:id="77"/>
      <w:r>
        <w:rPr>
          <w:rFonts w:ascii="TH Sarabun New" w:cs="TH Sarabun New" w:eastAsia="TH Sarabun New" w:hAnsi="TH Sarabun New"/>
          <w:b/>
          <w:bCs/>
        </w:rPr>
        <w:t xml:space="preserve">8.1 อัตราการสำเร็จการศึกษา อัตราการออกกลางคัน และระยะเวลาเฉลี่ยในการสำเร็จการศึกษา ถูกกำหนด ติดตาม และเทียบเคียงเพื่อการปรับปรุง</w:t>
      </w:r>
      <w:bookmarkEnd w:id="77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pass rate, dropout rate, and average time to graduate are established, monitored and benchmarked for improvement.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หลักสูตรกำหนดเป้าหมายอัตราสำเร็จการศึกษา อัตราออกกลางคัน และระยะเวลาเฉลี่ยที่ใช้ในการสำเร็จการศึกษา พร้อมเทียบเคียงกับหลักสูตรคู่เทียบ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หลักสูตรเก็บสถิติรายรุ่นตั้งแต่ 2565 ถึง 2569 และรายงานต่อคณะกรรมการหลักสูตรทุกภาคเรียน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อัตราสำเร็จตามเวลาเพิ่มจากร้อยละ 68 เป็น 78 อัตราออกกลางคันลดจากร้อยละ 14 เหลือ 8 และระยะเวลาเฉลี่ย 4.3 ปี ซึ่งดีกว่าค่าเทียบเคียง </w:t>
      </w:r>
      <w:hyperlink w:history="1" w:anchor="ev_E_8_1_01">
        <w:r>
          <w:rPr>
            <w:rFonts w:ascii="TH Sarabun New" w:cs="TH Sarabun New" w:eastAsia="TH Sarabun New" w:hAnsi="TH Sarabun New"/>
            <w:color w:val="1F4E9E"/>
          </w:rPr>
          <w:t xml:space="preserve">[E-8.1-01]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การนำผลไปกำหนดมาตรการปรับปรุงเพิ่มเติมยังไม่มีมติบันทึกที่ชัดเจน จึงกำหนดไว้เป็น action plan ต่อเนื่อง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✗ · Self-rating: 5/7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8_1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E-8.1-01</w:t>
        </w:r>
      </w:hyperlink>
    </w:p>
    <w:p>
      <w:pPr>
        <w:pStyle w:val="Heading3"/>
        <w:spacing w:after="120" w:before="240"/>
      </w:pPr>
      <w:bookmarkStart w:name="_Toc78" w:id="78"/>
      <w:r>
        <w:rPr>
          <w:rFonts w:ascii="TH Sarabun New" w:cs="TH Sarabun New" w:eastAsia="TH Sarabun New" w:hAnsi="TH Sarabun New"/>
          <w:b/>
          <w:bCs/>
        </w:rPr>
        <w:t xml:space="preserve">8.2 ความสามารถในการมีงานทำ ซึ่งแสดงด้วยอัตราการมีงานทำ การประกอบอาชีพอิสระ และการศึกษาต่อ ถูกกำหนด ติดตาม และเทียบเคียงเพื่อการปรับปรุง</w:t>
      </w:r>
      <w:bookmarkEnd w:id="78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Employability as shown by the employment rate, self-employment rate, and further studies rate is established, monitored and benchmarked for improvement.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หลักสูตรกำหนดให้ติดตามภาวะการมีงานทำของบัณฑิตภายใน 1 ปี และเทียบเคียงกับหลักสูตรคู่เทียบ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หลักสูตรสำรวจบัณฑิตทุกรุ่นผ่านศูนย์ศิษย์เก่า และรวบรวมข้อมูลอัตรามีงานทำ การศึกษาต่อ และการประกอบอาชีพอิสระ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อัตรามีงานทำภายใน 1 ปีเพิ่มจากร้อยละ 82 เป็น 91 ซึ่งสูงกว่าเป้าหมายร้อยละ 88 และค่าเทียบเคียงร้อยละ 86 </w:t>
      </w:r>
      <w:hyperlink w:history="1" w:anchor="ev_E_8_1_01">
        <w:r>
          <w:rPr>
            <w:rFonts w:ascii="TH Sarabun New" w:cs="TH Sarabun New" w:eastAsia="TH Sarabun New" w:hAnsi="TH Sarabun New"/>
            <w:color w:val="1F4E9E"/>
          </w:rPr>
          <w:t xml:space="preserve">[E-8.1-01]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ยังไม่มีบันทึกการนำผลภาวะการมีงานทำไปปรับปรุงหลักสูตรอย่างเป็นทางการ จึงรอสรุปในการประชุมคณะกรรมการรอบถัดไป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✗ · Self-rating: 5/7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8_1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E-8.1-01</w:t>
        </w:r>
      </w:hyperlink>
    </w:p>
    <w:p>
      <w:pPr>
        <w:pStyle w:val="Heading3"/>
        <w:spacing w:after="120" w:before="240"/>
      </w:pPr>
      <w:bookmarkStart w:name="_Toc79" w:id="79"/>
      <w:r>
        <w:rPr>
          <w:rFonts w:ascii="TH Sarabun New" w:cs="TH Sarabun New" w:eastAsia="TH Sarabun New" w:hAnsi="TH Sarabun New"/>
          <w:b/>
          <w:bCs/>
        </w:rPr>
        <w:t xml:space="preserve">8.3 ประเภทและปริมาณผลงานวิจัยและงานสร้างสรรค์ของอาจารย์และนักศึกษาถูกกำหนด ติดตาม และเทียบเคียงเพื่อการปรับปรุง</w:t>
      </w:r>
      <w:bookmarkEnd w:id="79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type and quantity of research and creative work output and activities by academic staff and students are established, monitored and benchmarked for improvement.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หลักสูตรกำหนดเป้าหมายผลงานวิจัยและงานสร้างสรรค์ของอาจารย์และนักศึกษา โดยตั้งเป้าอาจารย์ 18 ชิ้นและนักศึกษา 8 ชิ้นต่อปี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ในปี 2568 อาจารย์มีผลงานตีพิมพ์ 19 ชิ้น (ระดับนานาชาติ 11 ชิ้น) นักศึกษา 9 ชิ้น และทุนวิจัยรวม 2.1 ล้านบาท </w:t>
      </w:r>
      <w:hyperlink w:history="1" w:anchor="ev_E_8_3_01">
        <w:r>
          <w:rPr>
            <w:rFonts w:ascii="TH Sarabun New" w:cs="TH Sarabun New" w:eastAsia="TH Sarabun New" w:hAnsi="TH Sarabun New"/>
            <w:color w:val="1F4E9E"/>
          </w:rPr>
          <w:t xml:space="preserve">[E-8.3-01]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ในปี 2569 ผลงานอาจารย์เพิ่มเป็น 22 ชิ้น ผลงานนักศึกษา 9 ชิ้น และทุนวิจัย 2.6 ล้านบาท ซึ่งเกินเป้าหมายทุกรายการ แต่ข้อมูลผลงานนักศึกษามีเพียง 2 ปี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การนำผลไปปรับกลไกสนับสนุนการตีพิมพ์ยังไม่ปรากฏบันทึกเป็นทางการ และต้องรวบรวมข้อมูลผลงานนักศึกษาให้ครบ 3 ปี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✗ · Self-rating: 5/7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8_3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E-8.3-01</w:t>
        </w:r>
      </w:hyperlink>
    </w:p>
    <w:p>
      <w:pPr>
        <w:pStyle w:val="Heading3"/>
        <w:spacing w:after="120" w:before="240"/>
      </w:pPr>
      <w:bookmarkStart w:name="_Toc80" w:id="80"/>
      <w:r>
        <w:rPr>
          <w:rFonts w:ascii="TH Sarabun New" w:cs="TH Sarabun New" w:eastAsia="TH Sarabun New" w:hAnsi="TH Sarabun New"/>
          <w:b/>
          <w:bCs/>
        </w:rPr>
        <w:t xml:space="preserve">8.4 มีข้อมูลโดยตรงที่แสดงการบรรลุผลลัพธ์ของหลักสูตร ซึ่งถูกกำหนด ติดตาม และนำไปใช้เพื่อการปรับปรุง</w:t>
      </w:r>
      <w:bookmarkEnd w:id="80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Direct data on the achievement of the programme outcomes are established, monitored and used for improvement.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หลักสูตรกำหนดให้มีข้อมูลโดยตรงที่แสดงการบรรลุผลลัพธ์ของหลักสูตร เช่น ผลประเมิน PLO และผลงานโครงงานสุดท้าย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หลักสูตรรวบรวมผลประเมิน PLO รายรุ่น ผลงานโครงงานสุดท้าย และผลสำรวจจากผู้ใช้บัณฑิต เป็นชุดข้อมูลกลางของหลักสูตร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ร้อยละบรรลุ PLO เฉลี่ยเท่ากับ 83 ในปี 2569 และความพึงพอใจของผู้ใช้บัณฑิตเฉลี่ย 4.4 จาก 5 สูงกว่าเป้าหมาย 4.2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นำผลไปปรับเนื้อหารายวิชาโครงงานและกำหนดให้ทบทวนข้อมูลชุดนี้ในการประชุมคณะกรรมการหลักสูตรทุกปี ชุดข้อมูลนี้จะถูกปรับปรุงให้เป็นปัจจุบันทุกปี เพื่อให้ผู้ประเมินภายนอกตรวจสอบย้อนกลับถึงผลลัพธ์ของหลักสูตรได้ง่าย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pStyle w:val="Heading3"/>
        <w:spacing w:after="120" w:before="240"/>
      </w:pPr>
      <w:bookmarkStart w:name="_Toc81" w:id="81"/>
      <w:r>
        <w:rPr>
          <w:rFonts w:ascii="TH Sarabun New" w:cs="TH Sarabun New" w:eastAsia="TH Sarabun New" w:hAnsi="TH Sarabun New"/>
          <w:b/>
          <w:bCs/>
        </w:rPr>
        <w:t xml:space="preserve">8.5 ระดับความพึงพอใจของผู้มีส่วนได้ส่วนเสียถูกกำหนด ติดตาม และเทียบเคียงเพื่อการปรับปรุง</w:t>
      </w:r>
      <w:bookmarkEnd w:id="81"/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The satisfaction levels of the stakeholders are established, monitored and benchmarked for improvement.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หลักสูตรกำหนดระดับความพึงพอใจของผู้มีส่วนได้ส่วนเสียที่ต้องการ โดยตั้งเป้าความพึงพอใจของนักศึกษา 4.2 และของผู้ใช้บัณฑิต 4.2 จาก 5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หลักสูตรสำรวจความพึงพอใจของนักศึกษา 132 คน ในปี 2568 และสำรวจผู้ใช้บัณฑิตอย่างต่อเนื่องทุกปี </w:t>
      </w:r>
      <w:hyperlink w:history="1" w:anchor="ev_E_6_6_01">
        <w:r>
          <w:rPr>
            <w:rFonts w:ascii="TH Sarabun New" w:cs="TH Sarabun New" w:eastAsia="TH Sarabun New" w:hAnsi="TH Sarabun New"/>
            <w:color w:val="1F4E9E"/>
          </w:rPr>
          <w:t xml:space="preserve">[E-6.6-01]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ความพึงพอใจของนักศึกษาเฉลี่ย 4.3 จาก 5 สูงกว่าค่าเทียบเคียง 4.1 และผู้ใช้บัณฑิตเฉลี่ย 4.4 ซึ่งสูงกว่าเป้าหมาย </w:t>
      </w:r>
      <w:hyperlink w:history="1" w:anchor="ev_E_6_6_01">
        <w:r>
          <w:rPr>
            <w:rFonts w:ascii="TH Sarabun New" w:cs="TH Sarabun New" w:eastAsia="TH Sarabun New" w:hAnsi="TH Sarabun New"/>
            <w:color w:val="1F4E9E"/>
          </w:rPr>
          <w:t xml:space="preserve">[E-6.6-01]</w:t>
        </w:r>
      </w:hyperlink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>หลักสูตรนำข้อเสนอจากผลสำรวจไปปรับปรุงบริการสนับสนุนนักศึกษาและปรับเนื้อหาด้านการสื่อสารตามข้อเสนอของผู้ใช้บัณฑิต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PDCA: Plan ✓ · Do ✓ · Check ✓ · Act ✓ · Self-rating: 5/7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หลักฐาน: </w:t>
      </w:r>
      <w:hyperlink w:history="1" w:anchor="ev_E_6_6_01">
        <w:r>
          <w:rPr>
            <w:rFonts w:ascii="TH Sarabun New" w:cs="TH Sarabun New" w:eastAsia="TH Sarabun New" w:hAnsi="TH Sarabun New"/>
            <w:color w:val="1F4E9E"/>
            <w:sz w:val="26"/>
            <w:szCs w:val="26"/>
          </w:rPr>
          <w:t xml:space="preserve">E-6.6-01</w:t>
        </w:r>
      </w:hyperlink>
    </w:p>
    <w:p>
      <w:pPr>
        <w:pStyle w:val="Heading1"/>
        <w:pageBreakBefore/>
        <w:spacing w:after="120" w:before="240"/>
      </w:pPr>
      <w:bookmarkStart w:name="_Toc82" w:id="82"/>
      <w:r>
        <w:rPr>
          <w:rFonts w:ascii="TH Sarabun New" w:cs="TH Sarabun New" w:eastAsia="TH Sarabun New" w:hAnsi="TH Sarabun New"/>
          <w:b/>
          <w:bCs/>
        </w:rPr>
        <w:t xml:space="preserve">Part 3 — จุดแข็งและจุดที่ควรพัฒนา (สรุปอัตโนมัติจากข้อมูลในระบบ)</w:t>
      </w:r>
      <w:bookmarkEnd w:id="82"/>
    </w:p>
    <w:tbl>
      <w:tblPr>
        <w:tblW w:type="pct" w:w="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069"/>
        <w:gridCol w:w="1444"/>
        <w:gridCol w:w="1625"/>
        <w:gridCol w:w="1625"/>
        <w:gridCol w:w="1264"/>
      </w:tblGrid>
      <w:tr>
        <w:trPr>
          <w:tblHeader/>
        </w:trPr>
        <w:tc>
          <w:tcPr>
            <w:tcW w:type="pct" w:w="17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เกณฑ์</w:t>
            </w:r>
          </w:p>
        </w:tc>
        <w:tc>
          <w:tcPr>
            <w:tcW w:type="pct" w:w="8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คะแนนเฉลี่ย (self)</w:t>
            </w:r>
          </w:p>
        </w:tc>
        <w:tc>
          <w:tcPr>
            <w:tcW w:type="pct" w:w="9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ข้อคะแนนสูงสุด</w:t>
            </w:r>
          </w:p>
        </w:tc>
        <w:tc>
          <w:tcPr>
            <w:tcW w:type="pct" w:w="9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ข้อคะแนนต่ำสุด</w:t>
            </w:r>
          </w:p>
        </w:tc>
        <w:tc>
          <w:tcPr>
            <w:tcW w:type="pct" w:w="7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gap ที่เปิดอยู่</w:t>
            </w:r>
          </w:p>
        </w:tc>
      </w:tr>
      <w:tr>
        <w:tc>
          <w:tcPr>
            <w:tcW w:type="pct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 ผลการเรียนรู้ที่คาดหวัง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5.40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1.1 (6)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1.2 (5)</w:t>
            </w:r>
          </w:p>
        </w:tc>
        <w:tc>
          <w:tcPr>
            <w:tcW w:type="pct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pct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 โครงสร้างและเนื้อหาหลักสูตร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5.29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2.3 (6)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2.1 (5)</w:t>
            </w:r>
          </w:p>
        </w:tc>
        <w:tc>
          <w:tcPr>
            <w:tcW w:type="pct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22</w:t>
            </w:r>
          </w:p>
        </w:tc>
      </w:tr>
      <w:tr>
        <w:tc>
          <w:tcPr>
            <w:tcW w:type="pct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 แนวทางการเรียนการสอน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4.67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3.3 (6)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3.6 (3)</w:t>
            </w:r>
          </w:p>
        </w:tc>
        <w:tc>
          <w:tcPr>
            <w:tcW w:type="pct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16</w:t>
            </w:r>
          </w:p>
        </w:tc>
      </w:tr>
      <w:tr>
        <w:tc>
          <w:tcPr>
            <w:tcW w:type="pct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 การวัดและประเมินผลผู้เรียน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5.14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4.2 (6)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4.5 (4)</w:t>
            </w:r>
          </w:p>
        </w:tc>
        <w:tc>
          <w:tcPr>
            <w:tcW w:type="pct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22</w:t>
            </w:r>
          </w:p>
        </w:tc>
      </w:tr>
      <w:tr>
        <w:tc>
          <w:tcPr>
            <w:tcW w:type="pct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 อาจารย์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4.50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5.2 (5)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5.1 (3)</w:t>
            </w:r>
          </w:p>
        </w:tc>
        <w:tc>
          <w:tcPr>
            <w:tcW w:type="pct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23</w:t>
            </w:r>
          </w:p>
        </w:tc>
      </w:tr>
      <w:tr>
        <w:tc>
          <w:tcPr>
            <w:tcW w:type="pct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 การบริการสนับสนุนผู้เรียน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4.67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6.1 (5)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6.2 (4)</w:t>
            </w:r>
          </w:p>
        </w:tc>
        <w:tc>
          <w:tcPr>
            <w:tcW w:type="pct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19</w:t>
            </w:r>
          </w:p>
        </w:tc>
      </w:tr>
      <w:tr>
        <w:tc>
          <w:tcPr>
            <w:tcW w:type="pct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 สิ่งอำนวยความสะดวกและโครงสร้างพื้นฐาน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4.44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7.1 (5)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7.9 (3)</w:t>
            </w:r>
          </w:p>
        </w:tc>
        <w:tc>
          <w:tcPr>
            <w:tcW w:type="pct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26</w:t>
            </w:r>
          </w:p>
        </w:tc>
      </w:tr>
      <w:tr>
        <w:tc>
          <w:tcPr>
            <w:tcW w:type="pct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 ผลผลิตและผลลัพธ์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5.00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8.1 (5)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8.1 (5)</w:t>
            </w:r>
          </w:p>
        </w:tc>
        <w:tc>
          <w:tcPr>
            <w:tcW w:type="pct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18</w:t>
            </w:r>
          </w:p>
        </w:tc>
      </w:tr>
    </w:tbl>
    <w:p>
      <w:pPr>
        <w:pStyle w:val="Heading1"/>
        <w:pageBreakBefore/>
        <w:spacing w:after="120" w:before="240"/>
      </w:pPr>
      <w:bookmarkStart w:name="_Toc83" w:id="83"/>
      <w:r>
        <w:rPr>
          <w:rFonts w:ascii="TH Sarabun New" w:cs="TH Sarabun New" w:eastAsia="TH Sarabun New" w:hAnsi="TH Sarabun New"/>
          <w:b/>
          <w:bCs/>
        </w:rPr>
        <w:t xml:space="preserve">Part 4 — Self-assessment checklist (Appendix A)</w:t>
      </w:r>
      <w:bookmarkEnd w:id="83"/>
    </w:p>
    <w:tbl>
      <w:tblPr>
        <w:tblW w:type="pct" w:w="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632"/>
        <w:gridCol w:w="3610"/>
        <w:gridCol w:w="1173"/>
        <w:gridCol w:w="2437"/>
        <w:gridCol w:w="1173"/>
      </w:tblGrid>
      <w:tr>
        <w:trPr>
          <w:tblHeader/>
        </w:trPr>
        <w:tc>
          <w:tcPr>
            <w:tcW w:type="pct" w:w="35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</w:t>
            </w:r>
          </w:p>
        </w:tc>
        <w:tc>
          <w:tcPr>
            <w:tcW w:type="pct" w:w="20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Requirement</w:t>
            </w:r>
          </w:p>
        </w:tc>
        <w:tc>
          <w:tcPr>
            <w:tcW w:type="pct" w:w="65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Self-rating (1–7)</w:t>
            </w:r>
          </w:p>
        </w:tc>
        <w:tc>
          <w:tcPr>
            <w:tcW w:type="pct" w:w="135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เหตุผล</w:t>
            </w:r>
          </w:p>
        </w:tc>
        <w:tc>
          <w:tcPr>
            <w:tcW w:type="pct" w:w="65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1.1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ผลการเรียนรู้ที่คาดหวังของหลักสูตรถูกกำหนดอย่างชัดเจน สอดคล้องกับวิสัยทัศน์และพันธกิจของมหาวิทยาลัย และเผยแพร่ให้ผู้มีส่วนได้ส่วนเสียทราบ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1.2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การเรียนรู้ที่คาดหวังของรายวิชาทุกวิชาถูกกำหนดอย่างเหมาะสมและสอดคล้องกับผลการเรียนรู้ที่คาดหวังของหลักสูตร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1.3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ผลการเรียนรู้ที่คาดหวังประกอบด้วยทั้งผลการเรียนรู้ทั่วไป (เช่น การสื่อสาร การแก้ปัญหา เทคโนโลยีสารสนเทศ การทำงานเป็นทีม) และผลการเรียนรู้เฉพาะสาขาวิชา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1.4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หลักสูตรแสดงให้เห็นว่ามีการรวบรวมความต้องการของผู้มีส่วนได้ส่วนเสีย โดยเฉพาะผู้มีส่วนได้ส่วนเสียภายนอก และนำมาสะท้อนในผลการเรียนรู้ที่คาดหวัง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1.5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มีหลักฐานแสดงว่าผู้เรียนบรรลุผลการเรียนรู้ที่คาดหวังเมื่อสำเร็จการศึกษา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รอตรวจ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2.1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รายละเอียดหลักสูตรและรายวิชาทั้งหมดครบถ้วน เป็นปัจจุบัน และเผยแพร่สื่อสารให้ผู้มีส่วนได้ส่วนเสียเข้าถึงได้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2.2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การออกแบบหลักสูตรสอดคล้องกันเชิงสร้างสรรค์ (constructive alignment) กับการบรรลุผลการเรียนรู้ที่คาดหวัง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2.3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การออกแบบหลักสูตรรวมข้อมูลป้อนกลับจากผู้มีส่วนได้ส่วนเสีย โดยเฉพาะผู้มีส่วนได้ส่วนเสียภายนอก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2.4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การมีส่วนร่วมของแต่ละรายวิชาต่อการบรรลุผลการเรียนรู้ที่คาดหวังมีความชัดเจน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2.5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หลักสูตรมีโครงสร้างที่เป็นเหตุเป็นผล มีลำดับ บูรณาการ และทันสมัย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2.6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หลักสูตรมีความสมดุลระหว่างเนื้อหาทั่วไปและเนื้อหาเฉพาะสาขา และมีทางเลือกวิชาเอก/วิชาโท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2.7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ักสูตรได้รับการทบทวนและปรับปรุงอย่างสม่ำเสมอเพื่อให้สอดคล้องกับความต้องการของภาคอุตสาหกรรมและสังคม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3.1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ปรัชญาการศึกษากำหนดไว้ชัดเจน สื่อสารถึงผู้มีส่วนได้ส่วนเสียทุกฝ่าย และสะท้อนในกิจกรรมการเรียนการสอน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3.2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กิจกรรมการเรียนการสอนช่วยให้ผู้เรียนมีส่วนร่วมอย่างรับผิดชอบในกระบวนการเรียนรู้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3.3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กิจกรรมการเรียนการสอนส่งเสริมการเรียนรู้เชิงรุก (active learning)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3.4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กิจกรรมการเรียนการสอนส่งเสริมการเรียนรู้ตลอดชีวิต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3.5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กิจกรรมการเรียนการสอนปลูกฝังความคิดสร้างสรรค์ นวัตกรรม และกรอบความคิดผู้ประกอบการให้ผู้เรียน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3.6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ระบวนการเรียนการสอนได้รับการปรับปรุงอย่างต่อเนื่องเพื่อให้สอดคล้องกับความต้องการของอุตสาหกรรมและผลการเรียนรู้ที่คาดหวั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กำลังร่าง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4.1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การประเมินผลผู้เรียนสอดคล้องเชิงสร้างสรรค์กับการบรรลุผลการเรียนรู้ที่คาดหวัง และใช้วิธีประเมินที่หลากหลาย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4.2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การประเมินผลและกระบวนการประเมินผลชัดเจนและสื่อสารให้ผู้เรียนทราบ รวมถึงนโยบายและขั้นตอนการอุทธรณ์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4.3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มาตรฐานและข้อบังคับด้านการเลื่อนชั้นและการสำเร็จการศึกษาชัดเจนและสื่อสารให้ผู้เรียนทราบ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4.4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มีการใช้ rubric เกณฑ์การให้คะแนน และกรอบเวลา เพื่อให้การประเมินมีความตรง ความเที่ยง และความเป็นธรรม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4.5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วิธีการวัดการบรรลุผลการเรียนรู้ที่คาดหวังมีความตรง เที่ยง เป็นธรรม และมีหลักฐานแสดงการบรรลุผลการเรียนรู้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4.6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ผู้เรียนได้รับข้อมูลป้อนกลับจากการประเมินอย่างทันเวลา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4.7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ประเมินผลผู้เรียนได้รับการทบทวนและปรับปรุงอย่างต่อเนื่องให้สอดคล้องกับความต้องการของอุตสาหกรรมและผลการเรียนรู้ที่คาดหวั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5.1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มีการวางแผนอัตรากำลังอาจารย์ (รวมการสืบทอด เลื่อนตำแหน่ง ย้าย เลิกจ้าง เกษียณ) เพื่อตอบสนองงานการสอน วิจัย และบริการ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กำลังร่าง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5.2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ภาระงานของอาจารย์ได้รับการวัดและติดตามเพื่อพัฒนาคุณภาพด้านการสอน วิจัย และบริการ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5.3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สมรรถนะของอาจารย์ถูกกำหนด ประเมิน และสื่อสารให้ทราบ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5.4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สมรรถนะของอาจารย์ถูกระบุและประเมิน และภาระหน้าที่เหมาะสมกับคุณวุฒิ ประสบการณ์ และความถนัด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5.5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การเลื่อนตำแหน่งอาจารย์ใช้ระบบคุณธรรมโดยคำนึงถึงงานสอน วิจัย และบริการ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5.6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สิทธิ จริยธรรม และเสรีภาพทางวิชาการของอาจารย์ถูกกำหนดและสื่อสารอย่างชัดเจน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5.7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ความต้องการด้านการฝึกอบรมและพัฒนาอาจารย์ถูกระบุอย่างเป็นระบบ และมีกิจกรรมพัฒนาที่เหมาะสมตอบสนองความต้องการเหล่านั้น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5.8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การบริหารผลการปฏิบัติงาน รวมถึงรางวัลและการยกย่อง ถูกนำมาใช้เพื่อสร้างแรงจูงใจและสนับสนุนงานสอน วิจัย และบริการ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6.1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นโยบายการรับนักศึกษาและเกณฑ์การรับเข้ากำหนดชัดเจน สื่อสาร เผยแพร่ และเป็นปัจจุบัน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6.2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มีการวางแผนระยะสั้นและระยะยาวสำหรับบริการสนับสนุนผู้เรียนและนำไปปฏิบัติ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6.3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มีระบบติดตามความก้าวหน้า ผลการเรียน และภาระการเรียนของนักศึกษาอย่างเหมาะสม พร้อมให้ข้อมูลป้อนกลับและแก้ไข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6.4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มีกิจกรรมเสริมหลักสูตร การแข่งขัน และบริการสนับสนุนผู้เรียนอื่น เพื่อพัฒนาการเรียนรู้และโอกาสการมีงานทำ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6.5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สมรรถนะของเจ้าหน้าที่สนับสนุนบริการนักศึกษาถูกระบุเพื่อการสรรหาและมอบหมายงาน และมีการฝึกอบรมที่เหมาะสม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6.6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บริการสนับสนุนผู้เรียนได้รับการประเมิน เทียบเคียง และปรับปรุง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รอตรวจ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7.1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ทรัพยากรทางกายภาพเพื่อจัดการเรียนการสอน รวมถึงครุภัณฑ์ วัสดุ และเทคโนโลยี มีเพียงพอ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7.2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ห้องปฏิบัติการและอุปกรณ์ทันสมัย พร้อมใช้งาน และใช้อย่างมีประสิทธิภาพ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7.3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ห้องสมุดดิจิทัลมีทรัพยากรเพียงพอและถูกใช้งานอย่างมีประสิทธิภาพ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7.4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ระบบเทคโนโลยีสารสนเทศตอบสนองความต้องการของอาจารย์และนักศึกษา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7.5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ครื่องคอมพิวเตอร์และโครงสร้างพื้นฐานเครือข่ายเข้าถึงได้และตอบสนองความต้องการของอาจารย์และนักศึกษา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7.6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มาตรฐานสิ่งแวดล้อม สุขภาพ และความปลอดภัย รวมถึงการเข้าถึงสำหรับผู้มีความต้องการพิเศษ ถูกกำหนดและนำไปปฏิบัติ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7.7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สภาพแวดล้อมทางกายภาพ สังคม และจิตใจเอื้อต่อการเรียน การวิจัย และความเป็นอยู่ที่ดี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7.8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มรรถนะของเจ้าหน้าที่ที่ให้บริการด้านสิ่งอำนวยความสะดวกถูกระบุและประเมินเพื่อให้ทักษะยังเหมาะสมและทันสมัย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7.9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ข้อมูลป้อนกลับของผู้มีส่วนได้ส่วนเสียเกี่ยวกับสิ่งอำนวยความสะดวกและโครงสร้างพื้นฐานถูกเก็บและประเมินอย่างเป็นระบบ และมีหลักฐานการปรับปรุง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กำลังร่าง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8.1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อัตราการสำเร็จการศึกษา อัตราการออกกลางคัน และระยะเวลาเฉลี่ยในการสำเร็จการศึกษา ถูกกำหนด ติดตาม และเทียบเคียงเพื่อการปรับปรุง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รอตรวจ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8.2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ความสามารถในการมีงานทำ ซึ่งแสดงด้วยอัตราการมีงานทำ การประกอบอาชีพอิสระ และการศึกษาต่อ ถูกกำหนด ติดตาม และเทียบเคียงเพื่อการปรับปรุง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รอตรวจ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8.3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ประเภทและปริมาณผลงานวิจัยและงานสร้างสรรค์ของอาจารย์และนักศึกษาถูกกำหนด ติดตาม และเทียบเคียงเพื่อการปรับปรุง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รอตรวจ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8.4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มีข้อมูลโดยตรงที่แสดงการบรรลุผลลัพธ์ของหลักสูตร ซึ่งถูกกำหนด ติดตาม และนำไปใช้เพื่อการปรับปรุง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  <w:tr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8.5</w:t>
            </w:r>
          </w:p>
        </w:tc>
        <w:tc>
          <w:tcPr>
            <w:tcW w:type="pct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ระดับความพึงพอใจของผู้มีส่วนได้ส่วนเสียถูกกำหนด ติดตาม และเทียบเคียงเพื่อการปรับปรุง</w:t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pct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อนุมัติแล้ว</w:t>
            </w:r>
          </w:p>
        </w:tc>
      </w:tr>
    </w:tbl>
    <w:p>
      <w:pPr>
        <w:pStyle w:val="Heading1"/>
        <w:pageBreakBefore/>
        <w:spacing w:after="120" w:before="240"/>
      </w:pPr>
      <w:bookmarkStart w:name="_Toc84" w:id="84"/>
      <w:r>
        <w:rPr>
          <w:rFonts w:ascii="TH Sarabun New" w:cs="TH Sarabun New" w:eastAsia="TH Sarabun New" w:hAnsi="TH Sarabun New"/>
          <w:b/>
          <w:bCs/>
        </w:rPr>
        <w:t xml:space="preserve">ภาคผนวก — Evidence index</w:t>
      </w:r>
      <w:bookmarkEnd w:id="84"/>
    </w:p>
    <w:tbl>
      <w:tblPr>
        <w:tblW w:type="pct" w:w="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173"/>
        <w:gridCol w:w="2708"/>
        <w:gridCol w:w="1083"/>
        <w:gridCol w:w="632"/>
        <w:gridCol w:w="722"/>
        <w:gridCol w:w="1354"/>
        <w:gridCol w:w="1354"/>
      </w:tblGrid>
      <w:tr>
        <w:trPr>
          <w:tblHeader/>
        </w:trPr>
        <w:tc>
          <w:tcPr>
            <w:tcW w:type="pct" w:w="65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pct" w:w="15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</w:t>
            </w:r>
          </w:p>
        </w:tc>
        <w:tc>
          <w:tcPr>
            <w:tcW w:type="pct" w:w="6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ประเภท</w:t>
            </w:r>
          </w:p>
        </w:tc>
        <w:tc>
          <w:tcPr>
            <w:tcW w:type="pct" w:w="35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PDCA</w:t>
            </w:r>
          </w:p>
        </w:tc>
        <w:tc>
          <w:tcPr>
            <w:tcW w:type="pct" w:w="40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ปี</w:t>
            </w:r>
          </w:p>
        </w:tc>
        <w:tc>
          <w:tcPr>
            <w:tcW w:type="pct" w:w="75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ข้อที่ผูก</w:t>
            </w:r>
          </w:p>
        </w:tc>
        <w:tc>
          <w:tcPr>
            <w:tcW w:type="pct" w:w="750"/>
            <w:shd w:fill="6B4F2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ลิงก์</w:t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1_1_01" w:id="1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E-1.1-01</w:t>
            </w:r>
            <w:bookmarkEnd w:id="1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ประกาศผลการเรียนรู้ที่คาดหวัง (PLO) ของหลักสูตร ฉบับปรับปรุง 2565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นโยบาย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1.1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1_1_02" w:id="2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E-1.1-02</w:t>
            </w:r>
            <w:bookmarkEnd w:id="2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หน้าเว็บไซต์หลักสูตรเผยแพร่ PLO และคู่มือนักศึกษา 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ภาพกิจกรรม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1.1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1_1_03" w:id="3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E-1.1-03</w:t>
            </w:r>
            <w:bookmarkEnd w:id="3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ผลสำรวจการรับรู้ PLO ของนักศึกษาและผู้ใช้บัณฑิต ปีการศึกษา 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ผลสำรวจ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C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1.1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1_1_04" w:id="4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E-1.1-04</w:t>
            </w:r>
            <w:bookmarkEnd w:id="4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รายงานการประชุมคณะกรรมการหลักสูตร ครั้งที่ 3/2568 ปรับถ้อยคำ PLO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รายงานการประชุม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A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1.1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1_4_01" w:id="5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E-1.4-01</w:t>
            </w:r>
            <w:bookmarkEnd w:id="5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แผนการสำรวจความต้องการผู้ใช้บัณฑิต ปี 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1.4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1_4_02" w:id="6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E-1.4-02</w:t>
            </w:r>
            <w:bookmarkEnd w:id="6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สรุปผลสำรวจความต้องการของนายจ้างและศิษย์เก่า 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ผลสำรวจ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1.4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1_4_03" w:id="7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E-1.4-03</w:t>
            </w:r>
            <w:bookmarkEnd w:id="7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รายงานทบทวนหลักสูตรร่วมกับผู้ทรงคุณวุฒิภายนอก 2568 (ผูก 3 ข้อ)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รายงานการประชุม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A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1.4, 2.3, 2.7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1_5_01" w:id="8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E-1.5-01</w:t>
            </w:r>
            <w:bookmarkEnd w:id="8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ผลประเมิน PLO รายรุ่น 2565–2569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สถิติ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C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2569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1.5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3_3_01" w:id="9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E-3.3-01</w:t>
            </w:r>
            <w:bookmarkEnd w:id="9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แผนการสอนรายวิชาโครงงานซอฟต์แวร์ (active learning) ภาค 1/2568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3.3, 3.6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3_3_02" w:id="10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E-3.3-02</w:t>
            </w:r>
            <w:bookmarkEnd w:id="10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ภาพกิจกรรมเรียนรู้เชิงรุกในรายวิชา ภาค 1/2568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ภาพกิจกรรม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3.3, 3.5, 3.6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4_2_01" w:id="11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E-4.2-01</w:t>
            </w:r>
            <w:bookmarkEnd w:id="11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ระเบียบการวัดผลและขั้นตอนการอุทธรณ์ผลการเรียน ฉบับ 2567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นโยบาย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2567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4.2, 4.3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5_1_01" w:id="12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E-5.1-01</w:t>
            </w:r>
            <w:bookmarkEnd w:id="12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แผนอัตรากำลังอาจารย์ 5 ปี (2569–2573)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2569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5.1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6_3_01" w:id="13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E-6.3-01</w:t>
            </w:r>
            <w:bookmarkEnd w:id="13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บันทึกการให้คำปรึกษาอาจารย์ที่ปรึกษา ภาค 2/2568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รายงานการประชุม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6.3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6_6_01" w:id="14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E-6.6-01</w:t>
            </w:r>
            <w:bookmarkEnd w:id="14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ผลสำรวจความพึงพอใจต่อบริการสนับสนุนนักศึกษา 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ผลสำรวจ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C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6.6, 8.5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8_1_01" w:id="15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E-8.1-01</w:t>
            </w:r>
            <w:bookmarkEnd w:id="15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สถิติอัตราสำเร็จการศึกษาและภาวะการมีงานทำ รุ่น 2565–2569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สถิติ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C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2569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8.1, 8.2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bookmarkStart w:name="ev_E_8_3_01" w:id="16"/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E-8.3-01</w:t>
            </w:r>
            <w:bookmarkEnd w:id="16"/>
          </w:p>
        </w:tc>
        <w:tc>
          <w:tcPr>
            <w:tcW w:type="pct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รายการตีพิมพ์ของอาจารย์และนักศึกษา ปี 2568</w:t>
            </w:r>
          </w:p>
        </w:tc>
        <w:tc>
          <w:tcPr>
            <w:tcW w:type="pct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ผลงาน</w:t>
            </w:r>
          </w:p>
        </w:tc>
        <w:tc>
          <w:tcPr>
            <w:tcW w:type="pct" w:w="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</w:t>
            </w:r>
          </w:p>
        </w:tc>
        <w:tc>
          <w:tcPr>
            <w:tcW w:type="pct" w:w="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2568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8.3</w:t>
            </w:r>
          </w:p>
        </w:tc>
        <w:tc>
          <w:tcPr>
            <w:tcW w:type="pct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</w:r>
    <w:r>
      <w:rPr>
        <w:rFonts w:ascii="TH Sarabun New" w:cs="TH Sarabun New" w:eastAsia="TH Sarabun New" w:hAnsi="TH Sarabun New"/>
        <w:sz w:val="28"/>
        <w:szCs w:val="28"/>
      </w:rPr>
      <w:instrText xml:space="preserve">PAGE</w:instrText>
    </w:r>
    <w:r>
      <w:rPr>
        <w:rFonts w:ascii="TH Sarabun New" w:cs="TH Sarabun New" w:eastAsia="TH Sarabun New" w:hAnsi="TH Sarabun New"/>
        <w:sz w:val="28"/>
        <w:szCs w:val="28"/>
      </w:rPr>
      <w:fldChar w:fldCharType="separate"/>
    </w:r>
    <w:r>
      <w:rPr>
        <w:rFonts w:ascii="TH Sarabun New" w:cs="TH Sarabun New" w:eastAsia="TH Sarabun New" w:hAnsi="TH Sarabun New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6B4F2F"/>
      <w:sz w:val="44"/>
      <w:szCs w:val="44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6B4F2F"/>
      <w:sz w:val="38"/>
      <w:szCs w:val="38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วิทยาศาสตรบัณฑิต สาขาวิชาวิทยาการคอมพิวเตอร์ (สมมติ) 2569</dc:title>
  <dc:creator>AUN-QA Copilot</dc:creator>
  <cp:lastModifiedBy>Un-named</cp:lastModifiedBy>
  <cp:revision>1</cp:revision>
  <dcterms:created xsi:type="dcterms:W3CDTF">2026-10-21T23:31:09.228Z</dcterms:created>
  <dcterms:modified xsi:type="dcterms:W3CDTF">2026-10-21T23:31:09.228Z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