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B4037" w14:textId="77777777" w:rsidR="00B45EEF" w:rsidRDefault="00736DCA">
      <w:pPr>
        <w:pStyle w:val="Title"/>
      </w:pPr>
      <w:r>
        <w:t>Crime Data Dashboard Report</w:t>
      </w:r>
    </w:p>
    <w:p w14:paraId="154B3A3A" w14:textId="77777777" w:rsidR="00B45EEF" w:rsidRDefault="00736DCA">
      <w:pPr>
        <w:pStyle w:val="Heading1"/>
      </w:pPr>
      <w:r>
        <w:t>Group Members</w:t>
      </w:r>
    </w:p>
    <w:p w14:paraId="0205780C" w14:textId="77777777" w:rsidR="00B45EEF" w:rsidRDefault="00736DCA">
      <w:pPr>
        <w:pStyle w:val="ListBullet"/>
      </w:pPr>
      <w:r>
        <w:t>Esther Oluwatosin Kudoro</w:t>
      </w:r>
    </w:p>
    <w:p w14:paraId="26DB27F2" w14:textId="77777777" w:rsidR="00B45EEF" w:rsidRDefault="00736DCA">
      <w:pPr>
        <w:pStyle w:val="ListBullet"/>
      </w:pPr>
      <w:r>
        <w:t>Abioye Olajide Abdullateef</w:t>
      </w:r>
    </w:p>
    <w:p w14:paraId="4098429D" w14:textId="77777777" w:rsidR="00B45EEF" w:rsidRDefault="00736DCA">
      <w:pPr>
        <w:pStyle w:val="ListBullet"/>
      </w:pPr>
      <w:r>
        <w:t>Akindele Kehinde</w:t>
      </w:r>
    </w:p>
    <w:p w14:paraId="2C404765" w14:textId="77777777" w:rsidR="00B45EEF" w:rsidRDefault="00736DCA">
      <w:pPr>
        <w:pStyle w:val="ListBullet"/>
      </w:pPr>
      <w:r>
        <w:t>Oluwaseyi Egunjobi</w:t>
      </w:r>
    </w:p>
    <w:p w14:paraId="38FFB6AC" w14:textId="77777777" w:rsidR="00B45EEF" w:rsidRDefault="00736DCA">
      <w:pPr>
        <w:pStyle w:val="ListBullet"/>
      </w:pPr>
      <w:r>
        <w:t>Samuel Oyewusi</w:t>
      </w:r>
    </w:p>
    <w:p w14:paraId="450FBB2D" w14:textId="77777777" w:rsidR="00B45EEF" w:rsidRDefault="00736DCA">
      <w:pPr>
        <w:pStyle w:val="Heading1"/>
      </w:pPr>
      <w:r>
        <w:t>1. Introduction</w:t>
      </w:r>
    </w:p>
    <w:p w14:paraId="078C8D42" w14:textId="77777777" w:rsidR="00B45EEF" w:rsidRDefault="00736DCA">
      <w:r>
        <w:t xml:space="preserve">This report presents insights derived from the crime data dashboard. The analysis covers </w:t>
      </w:r>
      <w:r>
        <w:t>crime trends over time, distribution by crime type, geographical hotspots, arrest patterns, and domestic crime distribution. The goal is to highlight key patterns that can inform decision-making, resource allocation, and community safety strategies.</w:t>
      </w:r>
    </w:p>
    <w:p w14:paraId="3613E3A3" w14:textId="77777777" w:rsidR="00B45EEF" w:rsidRDefault="00736DCA" w:rsidP="002676D4">
      <w:pPr>
        <w:pStyle w:val="Heading1"/>
        <w:spacing w:before="0"/>
      </w:pPr>
      <w:r>
        <w:t>2. Ove</w:t>
      </w:r>
      <w:r>
        <w:t>rview Insights</w:t>
      </w:r>
    </w:p>
    <w:p w14:paraId="00B23842" w14:textId="77777777" w:rsidR="002676D4" w:rsidRPr="009A10E2" w:rsidRDefault="002676D4" w:rsidP="002676D4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Total Crimes: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7,083,910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crimes were recorded.</w:t>
      </w:r>
    </w:p>
    <w:p w14:paraId="5024E8A2" w14:textId="77777777" w:rsidR="002676D4" w:rsidRPr="009A10E2" w:rsidRDefault="002676D4" w:rsidP="002676D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Total Arrests: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About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1,833,872 arrests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were made.</w:t>
      </w:r>
    </w:p>
    <w:p w14:paraId="32FD7295" w14:textId="77777777" w:rsidR="002676D4" w:rsidRPr="009A10E2" w:rsidRDefault="002676D4" w:rsidP="002676D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Arrest Rate: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26%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of crimes resulted in arrests, highlighting challenges in enforcement or prosecution.</w:t>
      </w:r>
    </w:p>
    <w:p w14:paraId="40219A5E" w14:textId="77777777" w:rsidR="002676D4" w:rsidRPr="009A10E2" w:rsidRDefault="002676D4" w:rsidP="002676D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Coverage: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Data covers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540 unique locations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>, reflecting broad geographic representation.</w:t>
      </w:r>
    </w:p>
    <w:p w14:paraId="7D3EBFF5" w14:textId="77777777" w:rsidR="00B45EEF" w:rsidRDefault="00736DCA">
      <w:pPr>
        <w:pStyle w:val="Heading1"/>
      </w:pPr>
      <w:r>
        <w:t>3. Trends Over Time</w:t>
      </w:r>
    </w:p>
    <w:p w14:paraId="12CAAE90" w14:textId="5CD70AFC" w:rsidR="002676D4" w:rsidRPr="009A10E2" w:rsidRDefault="002676D4" w:rsidP="002676D4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Yearly Trends: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Crimes peaked between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2002 and 2005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with over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400K annual cases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. Since then, there has been a steady decline, dropping below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0K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after 2020.</w:t>
      </w:r>
    </w:p>
    <w:p w14:paraId="049783DD" w14:textId="2A636970" w:rsidR="002676D4" w:rsidRPr="009A10E2" w:rsidRDefault="002676D4" w:rsidP="002676D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Monthly Trends: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Crimes remain fairly consistent throughout the year, with slight peaks in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June–August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Holiday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months).</w:t>
      </w:r>
    </w:p>
    <w:p w14:paraId="43AA5594" w14:textId="77777777" w:rsidR="002676D4" w:rsidRPr="009A10E2" w:rsidRDefault="002676D4" w:rsidP="002676D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Day-Time Crime Frequency:</w:t>
      </w:r>
    </w:p>
    <w:p w14:paraId="78A1F39E" w14:textId="77777777" w:rsidR="002676D4" w:rsidRPr="009A10E2" w:rsidRDefault="002676D4" w:rsidP="002676D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Evening (2.3M)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Afternoon (2.2M)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record the highest incidents.</w:t>
      </w:r>
    </w:p>
    <w:p w14:paraId="780BE0F7" w14:textId="77777777" w:rsidR="002676D4" w:rsidRPr="009A10E2" w:rsidRDefault="002676D4" w:rsidP="002676D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Morning (1.4M)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Night (1.2M)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are comparatively lower.</w:t>
      </w:r>
    </w:p>
    <w:p w14:paraId="7AC26B92" w14:textId="77777777" w:rsidR="002676D4" w:rsidRPr="009A10E2" w:rsidRDefault="002676D4" w:rsidP="002676D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sz w:val="24"/>
          <w:szCs w:val="24"/>
        </w:rPr>
        <w:lastRenderedPageBreak/>
        <w:t>This suggests that visibility and activity hours correlate with crime occurrence.</w:t>
      </w:r>
    </w:p>
    <w:p w14:paraId="08B787DE" w14:textId="77777777" w:rsidR="00B45EEF" w:rsidRDefault="00736DCA">
      <w:pPr>
        <w:pStyle w:val="Heading1"/>
      </w:pPr>
      <w:r>
        <w:t>4. Crime Categories</w:t>
      </w:r>
    </w:p>
    <w:p w14:paraId="75038EEF" w14:textId="77777777" w:rsidR="002676D4" w:rsidRPr="009A10E2" w:rsidRDefault="002676D4" w:rsidP="002676D4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Top Crime Types: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Theft is the most prevalent crime, followed by Battery, Narcotics, Assault, Burglary, and Motor Vehicle incidents.</w:t>
      </w:r>
    </w:p>
    <w:p w14:paraId="248F6887" w14:textId="77777777" w:rsidR="002676D4" w:rsidRPr="009A10E2" w:rsidRDefault="002676D4" w:rsidP="002676D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Arrest Distribution:</w:t>
      </w:r>
    </w:p>
    <w:p w14:paraId="2CA9C6B4" w14:textId="77777777" w:rsidR="002676D4" w:rsidRPr="009A10E2" w:rsidRDefault="002676D4" w:rsidP="002676D4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High Arrests: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Narcotics crimes see relatively higher arrests compared to other categories.</w:t>
      </w:r>
    </w:p>
    <w:p w14:paraId="0838C20F" w14:textId="77777777" w:rsidR="002676D4" w:rsidRPr="009A10E2" w:rsidRDefault="002676D4" w:rsidP="002676D4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Low Arrests: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Theft and property-related crimes dominate in volume but show very low arrest rates.</w:t>
      </w:r>
    </w:p>
    <w:p w14:paraId="047964B0" w14:textId="77777777" w:rsidR="002676D4" w:rsidRPr="009A10E2" w:rsidRDefault="002676D4" w:rsidP="002676D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Property-related crimes are harder to resolve, while drug-related offenses often result in arrests due to direct enforcement operations.</w:t>
      </w:r>
    </w:p>
    <w:p w14:paraId="5E27AAFC" w14:textId="77777777" w:rsidR="00B45EEF" w:rsidRDefault="00736DCA">
      <w:pPr>
        <w:pStyle w:val="Heading1"/>
      </w:pPr>
      <w:r>
        <w:t>5. Geographic Hotspots</w:t>
      </w:r>
    </w:p>
    <w:p w14:paraId="46A04DFE" w14:textId="77777777" w:rsidR="002676D4" w:rsidRPr="009A10E2" w:rsidRDefault="002676D4" w:rsidP="002676D4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District Analysis (Heat Map):</w:t>
      </w:r>
    </w:p>
    <w:p w14:paraId="0EDCE1EB" w14:textId="77777777" w:rsidR="002676D4" w:rsidRPr="009A10E2" w:rsidRDefault="002676D4" w:rsidP="002676D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Districts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002, 003, 004, and 006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consistently report the highest crime rates across years.</w:t>
      </w:r>
    </w:p>
    <w:p w14:paraId="4AD3AEBD" w14:textId="77777777" w:rsidR="002676D4" w:rsidRPr="009A10E2" w:rsidRDefault="002676D4" w:rsidP="002676D4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sz w:val="24"/>
          <w:szCs w:val="24"/>
        </w:rPr>
        <w:t>Some districts (001 and 005) remain relatively low but still fluctuate.</w:t>
      </w:r>
    </w:p>
    <w:p w14:paraId="35E3759B" w14:textId="77777777" w:rsidR="002676D4" w:rsidRPr="009A10E2" w:rsidRDefault="002676D4" w:rsidP="002676D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 Hotspots: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Crimes remain high in central/high-density districts, suggesting urban concentration of incidents.</w:t>
      </w:r>
    </w:p>
    <w:p w14:paraId="72239931" w14:textId="77777777" w:rsidR="002676D4" w:rsidRPr="009A10E2" w:rsidRDefault="002676D4" w:rsidP="002676D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Crime Types: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While theft dominates across all zones, narcotics hotspots are more localized, pointing to targeted criminal networks.</w:t>
      </w:r>
    </w:p>
    <w:p w14:paraId="0CE8D9D4" w14:textId="77777777" w:rsidR="00B45EEF" w:rsidRDefault="00736DCA">
      <w:pPr>
        <w:pStyle w:val="Heading1"/>
      </w:pPr>
      <w:r>
        <w:t>6. Arrests and Domestic Crimes</w:t>
      </w:r>
    </w:p>
    <w:p w14:paraId="4AEE829A" w14:textId="77777777" w:rsidR="002676D4" w:rsidRPr="009A10E2" w:rsidRDefault="002676D4" w:rsidP="002676D4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Arrest Trends: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Arrest rates remain consistently below one-third of total crim</w:t>
      </w:r>
      <w:bookmarkStart w:id="0" w:name="_GoBack"/>
      <w:bookmarkEnd w:id="0"/>
      <w:r w:rsidRPr="009A10E2">
        <w:rPr>
          <w:rFonts w:ascii="Times New Roman" w:eastAsia="Times New Roman" w:hAnsi="Times New Roman" w:cs="Times New Roman"/>
          <w:sz w:val="24"/>
          <w:szCs w:val="24"/>
        </w:rPr>
        <w:t>es across years.</w:t>
      </w:r>
    </w:p>
    <w:p w14:paraId="3B15399E" w14:textId="77777777" w:rsidR="002676D4" w:rsidRPr="009A10E2" w:rsidRDefault="002676D4" w:rsidP="002676D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Category-Specific Arrests: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Violent crimes (e.g., assault) and narcotics are more likely to result in arrests compared to theft or burglary.</w:t>
      </w:r>
    </w:p>
    <w:p w14:paraId="38503CEA" w14:textId="77777777" w:rsidR="002676D4" w:rsidRPr="009A10E2" w:rsidRDefault="002676D4" w:rsidP="002676D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Domestic/Community Impact: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Assault and battery trends suggest a share of incidents may stem from domestic or interpersonal disputes, requiring community-focused interventions rather than only policing.</w:t>
      </w:r>
    </w:p>
    <w:p w14:paraId="06412AE6" w14:textId="77777777" w:rsidR="00B45EEF" w:rsidRDefault="00736DCA">
      <w:pPr>
        <w:pStyle w:val="Heading1"/>
      </w:pPr>
      <w:r>
        <w:t>7. Key Takeaways</w:t>
      </w:r>
    </w:p>
    <w:p w14:paraId="267A961E" w14:textId="77777777" w:rsidR="002676D4" w:rsidRPr="009A10E2" w:rsidRDefault="002676D4" w:rsidP="002676D4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Policing Focus: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Districts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002, 003, 004, and 006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should receive more targeted policing and resource deployment.</w:t>
      </w:r>
    </w:p>
    <w:p w14:paraId="47DDBB64" w14:textId="77777777" w:rsidR="002676D4" w:rsidRPr="009A10E2" w:rsidRDefault="002676D4" w:rsidP="002676D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Crime Prevention Strategy:</w:t>
      </w:r>
    </w:p>
    <w:p w14:paraId="206ABD0A" w14:textId="77777777" w:rsidR="002676D4" w:rsidRPr="009A10E2" w:rsidRDefault="002676D4" w:rsidP="002676D4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sz w:val="24"/>
          <w:szCs w:val="24"/>
        </w:rPr>
        <w:t>Theft and burglary prevention strategies should be prioritized since they are the most common but least resolved.</w:t>
      </w:r>
    </w:p>
    <w:p w14:paraId="39E2F25D" w14:textId="77777777" w:rsidR="002676D4" w:rsidRPr="009A10E2" w:rsidRDefault="002676D4" w:rsidP="002676D4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sz w:val="24"/>
          <w:szCs w:val="24"/>
        </w:rPr>
        <w:t>Evening and afternoon patrols could significantly reduce crime incidence.</w:t>
      </w:r>
    </w:p>
    <w:p w14:paraId="5278A96F" w14:textId="77777777" w:rsidR="002676D4" w:rsidRPr="009A10E2" w:rsidRDefault="002676D4" w:rsidP="002676D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Programs: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Assault and domestic violence patterns point to the need for </w:t>
      </w: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social interventions, awareness campaigns, and victim support programs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08E462" w14:textId="77777777" w:rsidR="002676D4" w:rsidRPr="009A10E2" w:rsidRDefault="002676D4" w:rsidP="002676D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Arrest Challenges: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With only 26% of crimes leading to arrests, law enforcement may require better investigative tools, surveillance, and community intelligence systems.</w:t>
      </w:r>
    </w:p>
    <w:p w14:paraId="422E745E" w14:textId="77777777" w:rsidR="002676D4" w:rsidRPr="009A10E2" w:rsidRDefault="002676D4" w:rsidP="002676D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0E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Trend:</w:t>
      </w:r>
      <w:r w:rsidRPr="009A10E2">
        <w:rPr>
          <w:rFonts w:ascii="Times New Roman" w:eastAsia="Times New Roman" w:hAnsi="Times New Roman" w:cs="Times New Roman"/>
          <w:sz w:val="24"/>
          <w:szCs w:val="24"/>
        </w:rPr>
        <w:t xml:space="preserve"> The long-term decline in annual crimes since 2005 suggests some policies have been effective, but maintaining momentum will require addressing emerging hotspots and crime types.</w:t>
      </w:r>
    </w:p>
    <w:p w14:paraId="0D17617F" w14:textId="01048BFA" w:rsidR="00B45EEF" w:rsidRDefault="00B45EEF" w:rsidP="002676D4"/>
    <w:sectPr w:rsidR="00B45E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E5DB4"/>
    <w:multiLevelType w:val="multilevel"/>
    <w:tmpl w:val="3C6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933E2"/>
    <w:multiLevelType w:val="multilevel"/>
    <w:tmpl w:val="6BF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0599E"/>
    <w:multiLevelType w:val="multilevel"/>
    <w:tmpl w:val="945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E1B39"/>
    <w:multiLevelType w:val="multilevel"/>
    <w:tmpl w:val="10C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0692E"/>
    <w:multiLevelType w:val="multilevel"/>
    <w:tmpl w:val="CB7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B005C"/>
    <w:multiLevelType w:val="multilevel"/>
    <w:tmpl w:val="0AA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3"/>
  </w:num>
  <w:num w:numId="13">
    <w:abstractNumId w:val="12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6D4"/>
    <w:rsid w:val="0029639D"/>
    <w:rsid w:val="002A32FB"/>
    <w:rsid w:val="00326F90"/>
    <w:rsid w:val="00736DCA"/>
    <w:rsid w:val="00A55CFC"/>
    <w:rsid w:val="00AA1D8D"/>
    <w:rsid w:val="00B45E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5CFF"/>
  <w14:defaultImageDpi w14:val="300"/>
  <w15:docId w15:val="{A8C05F9B-1218-4663-AFB5-144214AD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0FCE04-BFE3-4FB4-9F2C-3FB3E306F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Elux</cp:lastModifiedBy>
  <cp:revision>2</cp:revision>
  <dcterms:created xsi:type="dcterms:W3CDTF">2025-10-02T23:51:00Z</dcterms:created>
  <dcterms:modified xsi:type="dcterms:W3CDTF">2025-10-02T23:51:00Z</dcterms:modified>
  <cp:category/>
</cp:coreProperties>
</file>