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r>
            <w:r>
              <w:rPr>
                <w:rFonts w:ascii="Cambria" w:hAnsi="Cambria" w:eastAsia="Cambria" w:cs="Cambria"/>
                <w:color w:val="000000"/>
                <w:sz w:val="24"/>
                <w:szCs w:val="24"/>
                <w:lang w:val="id-ID"/>
              </w:rPr>
            </w:r>
            <w:r>
              <w:rPr>
                <w:rFonts w:ascii="Cambria" w:hAnsi="Cambria" w:eastAsia="Cambria" w:cs="Cambria"/>
                <w:color w:val="000000"/>
                <w:sz w:val="24"/>
                <w:szCs w:val="24"/>
                <w:lang w:val="id-ID"/>
              </w:rPr>
              <w:t xml:space="preserve">PTL12504</w:t>
            </w:r>
            <w:r>
              <w:rPr>
                <w:rFonts w:ascii="Cambria" w:hAnsi="Cambria" w:eastAsia="Cambria" w:cs="Cambria"/>
                <w:color w:val="000000"/>
                <w:sz w:val="24"/>
                <w:szCs w:val="24"/>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w:t>
      </w:r>
      <w:r>
        <w:rPr>
          <w:rFonts w:ascii="Cambria" w:hAnsi="Cambria"/>
          <w:b/>
          <w:sz w:val="32"/>
          <w:szCs w:val="32"/>
          <w:lang w:val="id"/>
        </w:rPr>
        <w:t xml:space="preserve">Diploma III</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r>
            <w:r>
              <w:rPr>
                <w:rFonts w:ascii="Cambria" w:hAnsi="Cambria" w:eastAsia="Cambria" w:cs="Cambria"/>
                <w:color w:val="000000"/>
                <w:sz w:val="24"/>
                <w:szCs w:val="24"/>
                <w:lang w:val="id-ID"/>
              </w:rPr>
              <w:t xml:space="preserve">PTL12504</w:t>
            </w:r>
            <w:r>
              <w:rPr>
                <w:rFonts w:ascii="Cambria" w:hAnsi="Cambria" w:eastAsia="Cambria" w:cs="Cambria"/>
                <w:color w:val="000000"/>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
              </w:rPr>
              <w:t xml:space="preserve">, sesuai dengan kedalaman jenjang D3</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afterAutospacing="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afterAutospacing="0" w:before="57" w:beforeAutospacing="0"/>
              <w:ind w:right="0" w:firstLine="0" w:left="360"/>
              <w:rPr/>
            </w:pPr>
            <w:r>
              <w:rPr>
                <w:rFonts w:ascii="Cambria" w:hAnsi="Cambria" w:eastAsia="Cambria" w:cs="Cambria"/>
                <w:color w:val="000000"/>
                <w:sz w:val="24"/>
              </w:rPr>
              <w:t xml:space="preserve">PP2 - Menguasai terapan dari ilmu-ilmu kelistrikan seperti: Instalasi Listrik, Mesin Listrik, Transformator, Sistem Distribusi Tegangan Menengah, Cubicle, Sistem Proteksi, Elektronika, Elektronika Daya, Sistem Kendali, Mikroprosesor, PLC,CAD, Pemrograman K</w:t>
            </w:r>
            <w:r>
              <w:rPr>
                <w:rFonts w:ascii="Cambria" w:hAnsi="Cambria" w:eastAsia="Cambria" w:cs="Cambria"/>
                <w:color w:val="000000"/>
                <w:sz w:val="24"/>
              </w:rPr>
              <w:t xml:space="preserve">omputer.</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PP3 - Mempunyai wawasan yang luas mengenai perkembangan teknologi dalam bidang Kelistrikan.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PP4 - Menguasai pengetahuan prosedural seperti : Kewirausahaan, Manajemen Proyek, K3, SOP, Standardisasi, dan Etika Profesi.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1 - Mampu menyelesaikan pekerjaan sesuai </w:t>
            </w:r>
            <w:r>
              <w:rPr>
                <w:rFonts w:ascii="Cambria" w:hAnsi="Cambria" w:eastAsia="Cambria" w:cs="Cambria"/>
                <w:i/>
                <w:color w:val="000000"/>
                <w:sz w:val="24"/>
              </w:rPr>
              <w:t xml:space="preserve">timeline</w:t>
            </w:r>
            <w:r>
              <w:rPr>
                <w:rFonts w:ascii="Cambria" w:hAnsi="Cambria" w:eastAsia="Cambria" w:cs="Cambria"/>
                <w:color w:val="000000"/>
                <w:sz w:val="24"/>
              </w:rPr>
              <w:t xml:space="preserve"> yang telah ditentukan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2 - Mampu membuat analisis pekerjaan berdasarkan kaidah dan metode yang ada.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3 - Mampu memecahkan masalah pekerjaan berdasarkan pemikiran logis, inovatif, dan dapat dipertanggungjawabkan.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4 - Mampu menyusun laporan hasil pekerjaan dengan baik sehingga dapat dikomunikasikan kepada pihak yang berkepentingan.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5 - Mampu bekerja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berkomunikasi dengan baik, dan berinovasi dalam melaksanakan pekerjaan.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6 - Bertanggung jawab terhadap hasil yang dicapai dalam suatu pekerjaan yang dikerjakan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serta mampu melakukan supervisi dan evaluasi terhadap anggota tim yang berada di bawah tanggung jawabnya.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8 - Mampu mendokumentasikan, menyimpan, mengamankan, dan menemukan kembali data untuk menjamin kesahihan dan mencegah plagiasi yang berada di bawah tanggung jawabnya, dan mengelola pengembangan kompetensi kerja secara mandiri.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KK 6 - Mampu mengoperasikan dan mengendalikan peralatan dan mesin listrik dengan menggunakan peralatan berbasis teknologi </w:t>
            </w:r>
            <w:r>
              <w:rPr>
                <w:rFonts w:ascii="Cambria" w:hAnsi="Cambria" w:eastAsia="Cambria" w:cs="Cambria"/>
                <w:i/>
                <w:color w:val="000000"/>
                <w:sz w:val="24"/>
              </w:rPr>
              <w:t xml:space="preserve">Power Electronics</w:t>
            </w:r>
            <w:r>
              <w:rPr>
                <w:rFonts w:ascii="Cambria" w:hAnsi="Cambria" w:eastAsia="Cambria" w:cs="Cambria"/>
                <w:color w:val="000000"/>
                <w:sz w:val="24"/>
              </w:rPr>
              <w:t xml:space="preserve"> (Elektronika Daya), kendali terprogram, serta berbasis ICT </w:t>
            </w:r>
            <w:r>
              <w:rPr>
                <w:rFonts w:ascii="Cambria" w:hAnsi="Cambria" w:eastAsia="Cambria" w:cs="Cambria"/>
                <w:i/>
                <w:color w:val="000000"/>
                <w:sz w:val="24"/>
              </w:rPr>
              <w:t xml:space="preserve">(Information and Communication Technology)</w:t>
            </w:r>
            <w:r>
              <w:rPr>
                <w:rFonts w:ascii="Cambria" w:hAnsi="Cambria" w:eastAsia="Cambria" w:cs="Cambria"/>
                <w:color w:val="000000"/>
                <w:sz w:val="24"/>
              </w:rPr>
              <w:t xml:space="preserve">.</w:t>
            </w:r>
            <w:r/>
          </w:p>
          <w:p>
            <w:pPr>
              <w:pBdr/>
              <w:spacing w:after="0" w:afterAutospacing="0"/>
              <w:ind/>
              <w:rPr/>
            </w:p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w:t>
            </w:r>
            <w:r>
              <w:rPr>
                <w:rFonts w:ascii="Cambria" w:hAnsi="Cambria"/>
                <w:sz w:val="24"/>
                <w:szCs w:val="24"/>
                <w:lang w:val="id"/>
              </w:rPr>
              <w:t xml:space="preserve">parameter </w:t>
            </w:r>
            <w:r>
              <w:rPr>
                <w:rFonts w:ascii="Cambria" w:hAnsi="Cambria"/>
                <w:sz w:val="24"/>
                <w:szCs w:val="24"/>
                <w:lang w:val="id-ID"/>
              </w:rPr>
              <w:t xml:space="preserve">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w:t>
            </w:r>
            <w:r>
              <w:rPr>
                <w:rFonts w:ascii="Cambria" w:hAnsi="Cambria"/>
                <w:sz w:val="24"/>
                <w:szCs w:val="24"/>
                <w:lang w:val="id"/>
              </w:rPr>
              <w:t xml:space="preserve">kerja </w:t>
            </w:r>
            <w:r>
              <w:rPr>
                <w:rFonts w:ascii="Cambria" w:hAnsi="Cambria"/>
                <w:sz w:val="24"/>
                <w:szCs w:val="24"/>
                <w:lang w:val="id-ID"/>
              </w:rPr>
              <w:t xml:space="preserve">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
              </w:rPr>
              <w:t xml:space="preserve">menerangkan</w:t>
            </w:r>
            <w:r>
              <w:rPr>
                <w:rFonts w:ascii="Cambria" w:hAnsi="Cambria"/>
                <w:sz w:val="24"/>
                <w:szCs w:val="24"/>
                <w:lang w:val="id"/>
              </w:rPr>
              <w:t xml:space="preserve"> </w:t>
            </w:r>
            <w:r>
              <w:rPr>
                <w:rFonts w:ascii="Cambria" w:hAnsi="Cambria"/>
                <w:sz w:val="24"/>
                <w:szCs w:val="24"/>
                <w:lang w:val="id-ID"/>
              </w:rPr>
              <w:t xml:space="preserve">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numPr>
                <w:ilvl w:val="0"/>
                <w:numId w:val="37"/>
              </w:numPr>
              <w:pBdr/>
              <w:spacing w:after="0" w:before="57" w:beforeAutospacing="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w:t>
            </w:r>
            <w:r>
              <w:rPr>
                <w:rFonts w:ascii="Cambria" w:hAnsi="Cambria"/>
                <w:color w:val="000000"/>
                <w:sz w:val="24"/>
                <w:szCs w:val="24"/>
                <w:lang w:val="id"/>
              </w:rPr>
              <w:t xml:space="preserve">dan </w:t>
            </w:r>
            <w:r>
              <w:rPr>
                <w:rFonts w:ascii="Cambria" w:hAnsi="Cambria"/>
                <w:color w:val="000000"/>
                <w:sz w:val="24"/>
                <w:szCs w:val="24"/>
                <w:lang w:val="id-ID"/>
              </w:rPr>
              <w:t xml:space="preserve">menganalisis</w:t>
            </w:r>
            <w:r>
              <w:rPr>
                <w:rFonts w:ascii="Cambria" w:hAnsi="Cambria"/>
                <w:color w:val="000000"/>
                <w:sz w:val="24"/>
                <w:szCs w:val="24"/>
                <w:lang w:val="id"/>
              </w:rPr>
              <w:t xml:space="preserve"> </w:t>
            </w:r>
            <w:r>
              <w:rPr>
                <w:rFonts w:ascii="Cambria" w:hAnsi="Cambria"/>
                <w:color w:val="000000"/>
                <w:sz w:val="24"/>
                <w:szCs w:val="24"/>
                <w:lang w:val="id-ID"/>
              </w:rPr>
              <w:t xml:space="preserve">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w:t>
            </w:r>
            <w:r>
              <w:rPr>
                <w:rFonts w:ascii="Cambria" w:hAnsi="Cambria"/>
                <w:color w:val="000000"/>
                <w:sz w:val="20"/>
                <w:szCs w:val="20"/>
                <w:lang w:val="id"/>
              </w:rPr>
              <w:t xml:space="preserve">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 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w:t>
            </w:r>
            <w:r>
              <w:rPr>
                <w:rFonts w:ascii="Cambria" w:hAnsi="Cambria"/>
                <w:sz w:val="20"/>
                <w:szCs w:val="20"/>
                <w:lang w:val="id"/>
              </w:rPr>
              <w:t xml:space="preserve">dan </w:t>
            </w:r>
            <w:r>
              <w:rPr>
                <w:rFonts w:ascii="Cambria" w:hAnsi="Cambria"/>
                <w:sz w:val="20"/>
                <w:szCs w:val="20"/>
                <w:lang w:val="id-ID"/>
              </w:rPr>
              <w:t xml:space="preserve">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 </w:t>
            </w:r>
            <w:r>
              <w:rPr>
                <w:rFonts w:ascii="Cambria" w:hAnsi="Cambria"/>
                <w:sz w:val="20"/>
                <w:szCs w:val="20"/>
                <w:lang w:val="id-ID"/>
              </w:rPr>
              <w:t xml:space="preserve">rangkaian baku penyearah satu fase setengah</w:t>
            </w:r>
            <w:r>
              <w:rPr>
                <w:rFonts w:ascii="Cambria" w:hAnsi="Cambria"/>
                <w:sz w:val="20"/>
                <w:szCs w:val="20"/>
                <w:lang w:val="id"/>
              </w:rPr>
              <w:t xml:space="preserve"> </w:t>
            </w: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w:t>
            </w:r>
            <w:r>
              <w:rPr>
                <w:rFonts w:ascii="Cambria" w:hAnsi="Cambria"/>
                <w:color w:val="000000"/>
                <w:sz w:val="20"/>
                <w:szCs w:val="20"/>
                <w:lang w:val="id-ID"/>
              </w:rPr>
              <w:t xml:space="preserve">mampu membandingkan, membedakan, menjelaskan, menghitung, membuat simulasi, dan menganalisis rangkaian baku penyearah satu fase dan tiga fase 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w:t>
            </w:r>
            <w:r>
              <w:rPr>
                <w:rFonts w:ascii="Cambria" w:hAnsi="Cambria"/>
                <w:sz w:val="20"/>
                <w:szCs w:val="20"/>
                <w:lang w:val="id"/>
              </w:rPr>
              <w:t xml:space="preserve">dalam </w:t>
            </w:r>
            <w:r>
              <w:rPr>
                <w:rFonts w:ascii="Cambria" w:hAnsi="Cambria"/>
                <w:sz w:val="20"/>
                <w:szCs w:val="20"/>
                <w:lang w:val="id-ID"/>
              </w:rPr>
              <w:t xml:space="preserve">membandingkan, membedakan, menjelaskan, menghitung, membuat simulasi, dan menganalisis rangkaian baku penyearah satu fase dan tiga fase gelombang penuh tanpa pengendali</w:t>
            </w:r>
            <w:r>
              <w:rPr>
                <w:rFonts w:ascii="Cambria" w:hAnsi="Cambria"/>
                <w:sz w:val="20"/>
                <w:szCs w:val="20"/>
                <w:lang w:val="id-ID"/>
              </w:rPr>
              <w:t xml:space="preserve"> </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r>
            <w:r>
              <w:rPr>
                <w:b/>
                <w:bCs/>
                <w:lang w:val="id-ID"/>
              </w:rPr>
              <w:t xml:space="preserve">PTL12504</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r>
      <w:r>
        <w:rPr>
          <w:rFonts w:ascii="Times New Roman" w:hAnsi="Times New Roman" w:eastAsiaTheme="majorEastAsia"/>
          <w:b/>
          <w:szCs w:val="28"/>
          <w:lang w:val="id-ID"/>
        </w:rPr>
        <w:t xml:space="preserve">PTL12504</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w:t>
            </w:r>
            <w:r>
              <w:rPr>
                <w:lang w:val="id-ID"/>
              </w:rPr>
              <w:t xml:space="preserve">mampu menjelaskan, menghitung, membuat simulasi rangkaian baku penyearah satu fase setengah gelombang tanpa pengendali</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pPr>
            <w:r>
              <w:rPr>
                <w:lang w:val="id-ID"/>
              </w:rPr>
              <w:t xml:space="preserve">- </w:t>
            </w:r>
            <w:r>
              <w:rPr>
                <w:lang w:val="id-ID"/>
              </w:rPr>
              <w:t xml:space="preserve">Ketepatan mahasiswa dalam menjelaskan, menghitung, dan membuat simulasi rangkaian baku penyearah satu fase setengah</w:t>
            </w:r>
            <w:r>
              <w:rPr>
                <w:lang w:val="id"/>
              </w:rPr>
              <w:t xml:space="preserve"> </w:t>
            </w:r>
            <w:r>
              <w:rPr>
                <w:lang w:val="id-ID"/>
              </w:rPr>
              <w:t xml:space="preserve">gelombang tanpa pengendali.</w:t>
            </w:r>
            <w:r>
              <w:rPr>
                <w:lang w:val="id-ID"/>
              </w:rPr>
            </w: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w:t>
            </w:r>
            <w:r>
              <w:rPr>
                <w:lang w:val="id-ID"/>
              </w:rPr>
              <w:t xml:space="preserve">mampu 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w:t>
            </w:r>
            <w:r>
              <w:rPr>
                <w:lang w:val="id-ID"/>
              </w:rPr>
              <w:t xml:space="preserve">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r>
            <w:r>
              <w:rPr>
                <w:b/>
                <w:bCs/>
                <w:lang w:val="id-ID"/>
              </w:rPr>
              <w:t xml:space="preserve">PTL12504</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r>
            <w:r>
              <w:rPr>
                <w:lang w:val="id-ID"/>
              </w:rPr>
              <w:t xml:space="preserve">PTL12504</w:t>
            </w:r>
            <w:r>
              <w:rPr>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w:t>
      </w:r>
      <w:r>
        <w:rPr>
          <w:rFonts w:ascii="Cambria" w:hAnsi="Cambria" w:eastAsia="Cambria" w:cs="Cambria"/>
          <w:i/>
          <w:iCs/>
          <w:color w:val="000000"/>
          <w:sz w:val="24"/>
          <w:highlight w:val="none"/>
          <w:lang w:val="id"/>
        </w:rPr>
        <w:t xml:space="preserve">technician</w:t>
      </w:r>
      <w:r>
        <w:rPr>
          <w:rFonts w:ascii="Cambria" w:hAnsi="Cambria" w:eastAsia="Cambria" w:cs="Cambria"/>
          <w:i/>
          <w:iCs/>
          <w:color w:val="000000"/>
          <w:sz w:val="24"/>
          <w:highlight w:val="none"/>
          <w:lang w:val="id"/>
        </w:rPr>
        <w:t xml:space="preserve"> </w:t>
      </w:r>
      <w:r>
        <w:rPr>
          <w:rFonts w:ascii="Cambria" w:hAnsi="Cambria" w:eastAsia="Cambria" w:cs="Cambria"/>
          <w:color w:val="000000"/>
          <w:sz w:val="24"/>
          <w:highlight w:val="none"/>
          <w:lang w:val="id-ID"/>
        </w:rPr>
        <w:t xml:space="preserve">dalam </w:t>
      </w:r>
      <w:r>
        <w:rPr>
          <w:rFonts w:ascii="Cambria" w:hAnsi="Cambria" w:eastAsia="Cambria" w:cs="Cambria"/>
          <w:color w:val="000000"/>
          <w:sz w:val="24"/>
          <w:highlight w:val="none"/>
          <w:lang w:val="id"/>
        </w:rPr>
        <w:t xml:space="preserve">Dublin</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w:t>
      </w:r>
      <w:r>
        <w:rPr>
          <w:rFonts w:ascii="Cambria" w:hAnsi="Cambria" w:eastAsia="Cambria" w:cs="Cambria"/>
          <w:i/>
          <w:iCs/>
          <w:color w:val="000000"/>
          <w:sz w:val="24"/>
          <w:highlight w:val="none"/>
          <w:lang w:val="id"/>
        </w:rPr>
        <w:t xml:space="preserve">technician</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perguruan tinggi vokasi, yaitu sampai pada konsep teoritis secara umum</w:t>
      </w:r>
      <w:r>
        <w:rPr>
          <w:rFonts w:ascii="Cambria" w:hAnsi="Cambria" w:eastAsia="Cambria" w:cs="Cambria"/>
          <w:color w:val="000000"/>
          <w:sz w:val="24"/>
          <w:highlight w:val="none"/>
          <w:lang w:val="id-ID"/>
        </w:rPr>
        <w:t xml:space="preserve">.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w:t>
      </w:r>
      <w:r>
        <w:rPr>
          <w:rFonts w:ascii="Cambria" w:hAnsi="Cambria" w:eastAsia="Cambria" w:cs="Cambria"/>
          <w:color w:val="000000"/>
          <w:sz w:val="24"/>
        </w:rPr>
        <w:t xml:space="preserve">mampu menjelaskan, menghitung, membuat simulasi rangkaian baku penyearah satu fase setengah gelombang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w:t>
      </w:r>
      <w:r>
        <w:rPr>
          <w:rFonts w:ascii="Cambria" w:hAnsi="Cambria" w:eastAsia="Cambria" w:cs="Cambria"/>
          <w:color w:val="000000"/>
          <w:sz w:val="24"/>
        </w:rPr>
        <w:t xml:space="preserve">mampu membandingkan, membedakan, menjelaskan, menghitung, membuat simulasi, dan menganalisis rangkaian baku penyearah satu fase dan tiga fase gelombang penuh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10</cp:revision>
  <dcterms:created xsi:type="dcterms:W3CDTF">2025-07-25T06:35:00Z</dcterms:created>
  <dcterms:modified xsi:type="dcterms:W3CDTF">2025-08-18T10:09:37Z</dcterms:modified>
</cp:coreProperties>
</file>