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9C0" w:rsidRPr="00C10FFA" w:rsidRDefault="00C239C0" w:rsidP="00C239C0">
      <w:pPr>
        <w:spacing w:after="0" w:line="240" w:lineRule="auto"/>
        <w:contextualSpacing/>
        <w:outlineLvl w:val="0"/>
        <w:rPr>
          <w:rFonts w:ascii="TH Sarabun New" w:eastAsia="Calibri" w:hAnsi="TH Sarabun New" w:cs="TH Sarabun New"/>
          <w:b/>
          <w:bCs/>
          <w:color w:val="000000" w:themeColor="text1"/>
          <w:sz w:val="32"/>
          <w:szCs w:val="32"/>
          <w:u w:val="single"/>
        </w:rPr>
      </w:pPr>
      <w:bookmarkStart w:id="0" w:name="_GoBack"/>
      <w:bookmarkEnd w:id="0"/>
      <w:r w:rsidRPr="00C10FFA">
        <w:rPr>
          <w:rFonts w:ascii="TH Sarabun New" w:eastAsia="Calibri" w:hAnsi="TH Sarabun New" w:cs="TH Sarabun New"/>
          <w:b/>
          <w:bCs/>
          <w:color w:val="000000" w:themeColor="text1"/>
          <w:sz w:val="32"/>
          <w:szCs w:val="32"/>
          <w:u w:val="single"/>
          <w:cs/>
        </w:rPr>
        <w:t>ภาคผนวก 1 ผลงานวิชาการ</w:t>
      </w:r>
      <w:r w:rsidR="00F041F5">
        <w:rPr>
          <w:rFonts w:ascii="TH Sarabun New" w:eastAsia="Calibri" w:hAnsi="TH Sarabun New" w:cs="TH Sarabun New" w:hint="cs"/>
          <w:b/>
          <w:bCs/>
          <w:color w:val="000000" w:themeColor="text1"/>
          <w:sz w:val="32"/>
          <w:szCs w:val="32"/>
          <w:u w:val="single"/>
          <w:cs/>
        </w:rPr>
        <w:t xml:space="preserve"> (ย้อนหลัง 5 ปี) </w:t>
      </w:r>
      <w:r w:rsidRPr="00C10FFA">
        <w:rPr>
          <w:rFonts w:ascii="TH Sarabun New" w:eastAsia="Calibri" w:hAnsi="TH Sarabun New" w:cs="TH Sarabun New"/>
          <w:b/>
          <w:bCs/>
          <w:color w:val="000000" w:themeColor="text1"/>
          <w:sz w:val="32"/>
          <w:szCs w:val="32"/>
          <w:u w:val="single"/>
          <w:cs/>
        </w:rPr>
        <w:t>อาจารย์</w:t>
      </w:r>
      <w:r w:rsidR="00F041F5">
        <w:rPr>
          <w:rFonts w:ascii="TH Sarabun New" w:eastAsia="Calibri" w:hAnsi="TH Sarabun New" w:cs="TH Sarabun New" w:hint="cs"/>
          <w:b/>
          <w:bCs/>
          <w:color w:val="000000" w:themeColor="text1"/>
          <w:sz w:val="32"/>
          <w:szCs w:val="32"/>
          <w:u w:val="single"/>
          <w:cs/>
        </w:rPr>
        <w:t>ผู้รับผิดชอบและอาจารย์ประจำหลักสูตร</w:t>
      </w:r>
      <w:r w:rsidRPr="00C10FFA">
        <w:rPr>
          <w:rFonts w:ascii="TH Sarabun New" w:eastAsia="Calibri" w:hAnsi="TH Sarabun New" w:cs="TH Sarabun New"/>
          <w:b/>
          <w:bCs/>
          <w:color w:val="000000" w:themeColor="text1"/>
          <w:sz w:val="32"/>
          <w:szCs w:val="32"/>
          <w:u w:val="single"/>
          <w:cs/>
        </w:rPr>
        <w:t xml:space="preserve"> </w:t>
      </w:r>
    </w:p>
    <w:p w:rsidR="00C239C0" w:rsidRPr="00C10FFA" w:rsidRDefault="00C239C0" w:rsidP="00C239C0">
      <w:pPr>
        <w:spacing w:after="0" w:line="240" w:lineRule="auto"/>
        <w:contextualSpacing/>
        <w:outlineLvl w:val="0"/>
        <w:rPr>
          <w:rFonts w:ascii="TH Sarabun New" w:eastAsia="Calibri" w:hAnsi="TH Sarabun New" w:cs="TH Sarabun New"/>
          <w:b/>
          <w:bCs/>
          <w:color w:val="000000" w:themeColor="text1"/>
          <w:sz w:val="32"/>
          <w:szCs w:val="32"/>
          <w:u w:val="single"/>
        </w:rPr>
      </w:pPr>
    </w:p>
    <w:p w:rsidR="00C239C0" w:rsidRPr="00C10FFA" w:rsidRDefault="00F041F5" w:rsidP="00C239C0">
      <w:pPr>
        <w:spacing w:after="0" w:line="240" w:lineRule="auto"/>
        <w:contextualSpacing/>
        <w:outlineLvl w:val="0"/>
        <w:rPr>
          <w:rFonts w:ascii="TH Sarabun New" w:eastAsia="Calibri" w:hAnsi="TH Sarabun New" w:cs="TH Sarabun New"/>
          <w:b/>
          <w:bCs/>
          <w:color w:val="000000" w:themeColor="text1"/>
          <w:sz w:val="30"/>
          <w:szCs w:val="30"/>
          <w:u w:val="single"/>
        </w:rPr>
      </w:pPr>
      <w:r>
        <w:rPr>
          <w:rFonts w:ascii="TH Sarabun New" w:eastAsia="Calibri" w:hAnsi="TH Sarabun New" w:cs="TH Sarabun New" w:hint="cs"/>
          <w:b/>
          <w:bCs/>
          <w:noProof/>
          <w:color w:val="000000" w:themeColor="text1"/>
          <w:sz w:val="30"/>
          <w:szCs w:val="30"/>
          <w:u w:val="single"/>
          <w:cs/>
        </w:rPr>
        <w:t xml:space="preserve">1. </w:t>
      </w:r>
      <w:r w:rsidR="00C239C0" w:rsidRPr="00C10FFA">
        <w:rPr>
          <w:rFonts w:ascii="TH Sarabun New" w:eastAsia="Calibri" w:hAnsi="TH Sarabun New" w:cs="TH Sarabun New"/>
          <w:b/>
          <w:bCs/>
          <w:noProof/>
          <w:color w:val="000000" w:themeColor="text1"/>
          <w:sz w:val="30"/>
          <w:szCs w:val="30"/>
          <w:u w:val="single"/>
          <w:cs/>
        </w:rPr>
        <w:t>อาจารย์หรรษา ศรีเลิศชัยพานิช</w:t>
      </w:r>
    </w:p>
    <w:p w:rsidR="004E313C" w:rsidRPr="004E313C" w:rsidRDefault="004E313C" w:rsidP="001C00F4">
      <w:pPr>
        <w:spacing w:after="0" w:line="240" w:lineRule="auto"/>
        <w:ind w:left="851" w:hanging="851"/>
        <w:jc w:val="thaiDistribute"/>
        <w:outlineLvl w:val="0"/>
        <w:rPr>
          <w:rFonts w:ascii="TH Sarabun New" w:hAnsi="TH Sarabun New" w:cs="TH Sarabun New"/>
          <w:b/>
          <w:bCs/>
          <w:i/>
          <w:iCs/>
          <w:color w:val="000000" w:themeColor="text1"/>
          <w:sz w:val="30"/>
          <w:szCs w:val="30"/>
        </w:rPr>
      </w:pPr>
      <w:r w:rsidRPr="004E313C">
        <w:rPr>
          <w:rFonts w:ascii="TH Sarabun New" w:hAnsi="TH Sarabun New" w:cs="TH Sarabun New"/>
          <w:b/>
          <w:bCs/>
          <w:i/>
          <w:iCs/>
          <w:sz w:val="30"/>
          <w:szCs w:val="30"/>
          <w:cs/>
        </w:rPr>
        <w:t xml:space="preserve">บทความวิจัยหรือบทความวิชาการฉบับสมบูรณ์ที่ตีพิมพ์ในรายงานสืบเนื่องจากการประชุมวิชาการระดับนานาชาติ หรือในวารสารวิชาการระดับชาติที่มีอยู่ในฐานข้อมูล ตามประกาศ ก.พ.อ. หรือระบเบียบคณะกรรมการการอุดมศึกษาว่าด้วย หลักเกณฑ์การพิจารณาวารสารทางวิชาการสำหรับการเผยแพร่ผลงานทางวิชาการ พ.ศ.2556 </w:t>
      </w:r>
      <w:r w:rsidRPr="004E313C">
        <w:rPr>
          <w:rFonts w:ascii="TH Sarabun New" w:hAnsi="TH Sarabun New" w:cs="TH Sarabun New"/>
          <w:b/>
          <w:bCs/>
          <w:i/>
          <w:iCs/>
          <w:sz w:val="30"/>
          <w:szCs w:val="30"/>
        </w:rPr>
        <w:t xml:space="preserve">; </w:t>
      </w:r>
      <w:r w:rsidRPr="004E313C">
        <w:rPr>
          <w:rFonts w:ascii="TH Sarabun New" w:hAnsi="TH Sarabun New" w:cs="TH Sarabun New"/>
          <w:b/>
          <w:bCs/>
          <w:i/>
          <w:iCs/>
          <w:sz w:val="30"/>
          <w:szCs w:val="30"/>
          <w:cs/>
        </w:rPr>
        <w:t>0.4</w:t>
      </w:r>
    </w:p>
    <w:p w:rsidR="00B300A2" w:rsidRPr="00C10FFA" w:rsidRDefault="00B300A2" w:rsidP="001C00F4">
      <w:pPr>
        <w:spacing w:after="0" w:line="240" w:lineRule="auto"/>
        <w:ind w:left="851" w:hanging="851"/>
        <w:jc w:val="thaiDistribute"/>
        <w:outlineLvl w:val="0"/>
        <w:rPr>
          <w:rFonts w:ascii="TH Sarabun New" w:hAnsi="TH Sarabun New" w:cs="TH Sarabun New"/>
          <w:color w:val="000000" w:themeColor="text1"/>
          <w:sz w:val="30"/>
          <w:szCs w:val="30"/>
        </w:rPr>
      </w:pPr>
      <w:r w:rsidRPr="00C10FFA">
        <w:rPr>
          <w:rFonts w:ascii="TH Sarabun New" w:hAnsi="TH Sarabun New" w:cs="TH Sarabun New"/>
          <w:color w:val="000000" w:themeColor="text1"/>
          <w:sz w:val="30"/>
          <w:szCs w:val="30"/>
        </w:rPr>
        <w:t>Hansa Srilertchaipanij</w:t>
      </w:r>
      <w:r w:rsidRPr="00C10FFA">
        <w:rPr>
          <w:rFonts w:ascii="TH Sarabun New" w:hAnsi="TH Sarabun New" w:cs="TH Sarabun New"/>
          <w:color w:val="000000" w:themeColor="text1"/>
          <w:sz w:val="30"/>
          <w:szCs w:val="30"/>
          <w:cs/>
        </w:rPr>
        <w:t xml:space="preserve">. </w:t>
      </w:r>
      <w:r w:rsidR="00C239C0" w:rsidRPr="00C10FFA">
        <w:rPr>
          <w:rFonts w:ascii="TH Sarabun New" w:hAnsi="TH Sarabun New" w:cs="TH Sarabun New"/>
          <w:color w:val="000000" w:themeColor="text1"/>
          <w:sz w:val="30"/>
          <w:szCs w:val="30"/>
          <w:lang w:val="en-GB"/>
        </w:rPr>
        <w:t xml:space="preserve">The Development of Community Owned Canal Transit System, Boat, Piers and Vicinity, </w:t>
      </w:r>
      <w:r w:rsidR="00C239C0" w:rsidRPr="00C10FFA">
        <w:rPr>
          <w:rFonts w:ascii="TH Sarabun New" w:hAnsi="TH Sarabun New" w:cs="TH Sarabun New"/>
          <w:color w:val="000000" w:themeColor="text1"/>
          <w:sz w:val="30"/>
          <w:szCs w:val="30"/>
        </w:rPr>
        <w:t>supported by the Rockefeller Foundation</w:t>
      </w:r>
      <w:r w:rsidR="00C239C0" w:rsidRPr="00C10FFA">
        <w:rPr>
          <w:rFonts w:ascii="TH Sarabun New" w:hAnsi="TH Sarabun New" w:cs="TH Sarabun New"/>
          <w:color w:val="000000" w:themeColor="text1"/>
          <w:sz w:val="30"/>
          <w:szCs w:val="30"/>
          <w:cs/>
        </w:rPr>
        <w:t xml:space="preserve"> (</w:t>
      </w:r>
      <w:r w:rsidRPr="00C10FFA">
        <w:rPr>
          <w:rFonts w:ascii="TH Sarabun New" w:hAnsi="TH Sarabun New" w:cs="TH Sarabun New"/>
          <w:color w:val="000000" w:themeColor="text1"/>
          <w:sz w:val="30"/>
          <w:szCs w:val="30"/>
        </w:rPr>
        <w:t xml:space="preserve">February </w:t>
      </w:r>
      <w:r w:rsidR="00C239C0" w:rsidRPr="00C10FFA">
        <w:rPr>
          <w:rFonts w:ascii="TH Sarabun New" w:hAnsi="TH Sarabun New" w:cs="TH Sarabun New"/>
          <w:color w:val="000000" w:themeColor="text1"/>
          <w:sz w:val="30"/>
          <w:szCs w:val="30"/>
        </w:rPr>
        <w:t>2018</w:t>
      </w:r>
      <w:r w:rsidR="00C239C0" w:rsidRPr="00C10FFA">
        <w:rPr>
          <w:rFonts w:ascii="TH Sarabun New" w:hAnsi="TH Sarabun New" w:cs="TH Sarabun New"/>
          <w:color w:val="000000" w:themeColor="text1"/>
          <w:sz w:val="30"/>
          <w:szCs w:val="30"/>
          <w:cs/>
        </w:rPr>
        <w:t xml:space="preserve">). </w:t>
      </w:r>
      <w:r w:rsidRPr="00C10FFA">
        <w:rPr>
          <w:rFonts w:ascii="TH Sarabun New" w:hAnsi="TH Sarabun New" w:cs="TH Sarabun New" w:hint="cs"/>
          <w:color w:val="000000" w:themeColor="text1"/>
          <w:sz w:val="30"/>
          <w:szCs w:val="30"/>
          <w:cs/>
        </w:rPr>
        <w:t>48</w:t>
      </w:r>
      <w:r w:rsidR="001C00F4" w:rsidRPr="00C10FFA">
        <w:rPr>
          <w:rFonts w:ascii="TH Sarabun New" w:hAnsi="TH Sarabun New" w:cs="TH Sarabun New"/>
          <w:color w:val="000000" w:themeColor="text1"/>
          <w:sz w:val="30"/>
          <w:szCs w:val="30"/>
        </w:rPr>
        <w:t xml:space="preserve"> </w:t>
      </w:r>
      <w:r w:rsidRPr="00C10FFA">
        <w:rPr>
          <w:rFonts w:ascii="TH Sarabun New" w:hAnsi="TH Sarabun New" w:cs="TH Sarabun New"/>
          <w:color w:val="000000" w:themeColor="text1"/>
          <w:sz w:val="30"/>
          <w:szCs w:val="30"/>
        </w:rPr>
        <w:t>pp</w:t>
      </w:r>
      <w:r w:rsidRPr="00C10FFA">
        <w:rPr>
          <w:rFonts w:ascii="TH Sarabun New" w:hAnsi="TH Sarabun New" w:cs="TH Sarabun New"/>
          <w:color w:val="000000" w:themeColor="text1"/>
          <w:sz w:val="30"/>
          <w:szCs w:val="30"/>
          <w:cs/>
        </w:rPr>
        <w:t>.</w:t>
      </w:r>
    </w:p>
    <w:p w:rsidR="004E313C" w:rsidRPr="00C10FFA" w:rsidRDefault="004E313C" w:rsidP="004E313C">
      <w:pPr>
        <w:spacing w:after="0" w:line="240" w:lineRule="auto"/>
        <w:ind w:left="810" w:hanging="810"/>
        <w:jc w:val="thaiDistribute"/>
        <w:rPr>
          <w:rFonts w:ascii="TH Sarabun New" w:hAnsi="TH Sarabun New" w:cs="TH Sarabun New"/>
          <w:color w:val="000000" w:themeColor="text1"/>
          <w:sz w:val="30"/>
          <w:szCs w:val="30"/>
        </w:rPr>
      </w:pPr>
      <w:r w:rsidRPr="00C10FFA">
        <w:rPr>
          <w:rStyle w:val="Strong"/>
          <w:rFonts w:ascii="TH Sarabun New" w:hAnsi="TH Sarabun New" w:cs="TH Sarabun New"/>
          <w:b w:val="0"/>
          <w:bCs w:val="0"/>
          <w:color w:val="000000" w:themeColor="text1"/>
          <w:sz w:val="30"/>
          <w:szCs w:val="30"/>
        </w:rPr>
        <w:t>Hansa Srilertchaipanij</w:t>
      </w:r>
      <w:r w:rsidRPr="00C10FFA">
        <w:rPr>
          <w:rFonts w:ascii="TH Sarabun New" w:hAnsi="TH Sarabun New" w:cs="TH Sarabun New"/>
          <w:b/>
          <w:bCs/>
          <w:color w:val="000000" w:themeColor="text1"/>
          <w:sz w:val="30"/>
          <w:szCs w:val="30"/>
          <w:cs/>
        </w:rPr>
        <w:t>.</w:t>
      </w:r>
      <w:r w:rsidRPr="00C10FFA">
        <w:rPr>
          <w:rFonts w:ascii="TH Sarabun New" w:hAnsi="TH Sarabun New" w:cs="TH Sarabun New"/>
          <w:color w:val="000000" w:themeColor="text1"/>
          <w:sz w:val="30"/>
          <w:szCs w:val="30"/>
          <w:cs/>
        </w:rPr>
        <w:t xml:space="preserve"> (2557).</w:t>
      </w:r>
      <w:r w:rsidRPr="00C10FFA">
        <w:rPr>
          <w:rFonts w:ascii="TH Sarabun New" w:hAnsi="TH Sarabun New" w:cs="TH Sarabun New"/>
          <w:b/>
          <w:bCs/>
          <w:color w:val="000000" w:themeColor="text1"/>
          <w:sz w:val="30"/>
          <w:szCs w:val="30"/>
          <w:cs/>
        </w:rPr>
        <w:t xml:space="preserve"> “</w:t>
      </w:r>
      <w:r w:rsidRPr="00C10FFA">
        <w:rPr>
          <w:rFonts w:ascii="TH Sarabun New" w:hAnsi="TH Sarabun New" w:cs="TH Sarabun New"/>
          <w:color w:val="000000" w:themeColor="text1"/>
          <w:sz w:val="30"/>
          <w:szCs w:val="30"/>
        </w:rPr>
        <w:t>Role and utilization of public space in social context a case study of footpath in Bangkok</w:t>
      </w:r>
      <w:r w:rsidRPr="00C10FFA">
        <w:rPr>
          <w:rFonts w:ascii="TH Sarabun New" w:hAnsi="TH Sarabun New" w:cs="TH Sarabun New"/>
          <w:color w:val="000000" w:themeColor="text1"/>
          <w:sz w:val="30"/>
          <w:szCs w:val="30"/>
          <w:cs/>
        </w:rPr>
        <w:t>”. 2</w:t>
      </w:r>
      <w:r w:rsidRPr="00C10FFA">
        <w:rPr>
          <w:rFonts w:ascii="TH Sarabun New" w:hAnsi="TH Sarabun New" w:cs="TH Sarabun New"/>
          <w:color w:val="000000" w:themeColor="text1"/>
          <w:sz w:val="30"/>
          <w:szCs w:val="30"/>
        </w:rPr>
        <w:t xml:space="preserve">nd Annual international conference on Architecture and civil engineering </w:t>
      </w:r>
      <w:r w:rsidRPr="00C10FFA">
        <w:rPr>
          <w:rFonts w:ascii="TH Sarabun New" w:hAnsi="TH Sarabun New" w:cs="TH Sarabun New"/>
          <w:color w:val="000000" w:themeColor="text1"/>
          <w:sz w:val="30"/>
          <w:szCs w:val="30"/>
          <w:cs/>
        </w:rPr>
        <w:t>(</w:t>
      </w:r>
      <w:r w:rsidRPr="00C10FFA">
        <w:rPr>
          <w:rFonts w:ascii="TH Sarabun New" w:hAnsi="TH Sarabun New" w:cs="TH Sarabun New"/>
          <w:color w:val="000000" w:themeColor="text1"/>
          <w:sz w:val="30"/>
          <w:szCs w:val="30"/>
        </w:rPr>
        <w:t>ACE</w:t>
      </w:r>
      <w:r w:rsidRPr="00C10FFA">
        <w:rPr>
          <w:rFonts w:ascii="TH Sarabun New" w:hAnsi="TH Sarabun New" w:cs="TH Sarabun New"/>
          <w:color w:val="000000" w:themeColor="text1"/>
          <w:sz w:val="30"/>
          <w:szCs w:val="30"/>
          <w:cs/>
        </w:rPr>
        <w:t>2014)</w:t>
      </w:r>
      <w:r w:rsidRPr="00C10FFA">
        <w:rPr>
          <w:rFonts w:ascii="TH Sarabun New" w:hAnsi="TH Sarabun New" w:cs="TH Sarabun New"/>
          <w:color w:val="000000" w:themeColor="text1"/>
          <w:sz w:val="30"/>
          <w:szCs w:val="30"/>
        </w:rPr>
        <w:t xml:space="preserve">, Hotel Fort Canning, Singapore, </w:t>
      </w:r>
      <w:r w:rsidRPr="00C10FFA">
        <w:rPr>
          <w:rFonts w:ascii="TH Sarabun New" w:hAnsi="TH Sarabun New" w:cs="TH Sarabun New"/>
          <w:color w:val="000000" w:themeColor="text1"/>
          <w:sz w:val="30"/>
          <w:szCs w:val="30"/>
          <w:cs/>
        </w:rPr>
        <w:t>24-25 สิงหาคม 2557. หน้า</w:t>
      </w:r>
      <w:r w:rsidRPr="00C10FFA">
        <w:rPr>
          <w:rFonts w:ascii="TH Sarabun New" w:hAnsi="TH Sarabun New" w:cs="TH Sarabun New" w:hint="cs"/>
          <w:color w:val="000000" w:themeColor="text1"/>
          <w:sz w:val="30"/>
          <w:szCs w:val="30"/>
          <w:cs/>
        </w:rPr>
        <w:t xml:space="preserve">  32-42</w:t>
      </w:r>
      <w:r w:rsidRPr="00C10FFA">
        <w:rPr>
          <w:rFonts w:ascii="TH Sarabun New" w:hAnsi="TH Sarabun New" w:cs="TH Sarabun New"/>
          <w:color w:val="000000" w:themeColor="text1"/>
          <w:sz w:val="30"/>
          <w:szCs w:val="30"/>
        </w:rPr>
        <w:t>.</w:t>
      </w:r>
    </w:p>
    <w:p w:rsidR="004E313C" w:rsidRPr="004E313C" w:rsidRDefault="004E313C" w:rsidP="001C00F4">
      <w:pPr>
        <w:spacing w:after="0" w:line="240" w:lineRule="auto"/>
        <w:ind w:left="810" w:hanging="810"/>
        <w:jc w:val="thaiDistribute"/>
        <w:rPr>
          <w:rFonts w:ascii="TH Sarabun New" w:hAnsi="TH Sarabun New" w:cs="TH Sarabun New"/>
          <w:color w:val="000000" w:themeColor="text1"/>
          <w:spacing w:val="-4"/>
          <w:sz w:val="30"/>
          <w:szCs w:val="30"/>
        </w:rPr>
      </w:pPr>
      <w:r w:rsidRPr="004E313C">
        <w:rPr>
          <w:rFonts w:ascii="TH Sarabun New" w:hAnsi="TH Sarabun New" w:cs="TH Sarabun New"/>
          <w:b/>
          <w:bCs/>
          <w:i/>
          <w:iCs/>
          <w:spacing w:val="-4"/>
          <w:sz w:val="30"/>
          <w:szCs w:val="30"/>
          <w:cs/>
        </w:rPr>
        <w:t>บทความวิจัยหรือบทความวิชาการฉบับสมบูรณ์ที่ตีพิมพ์ในรายงานสืบเนื่องจากการประชุมวิชาการระดับชาติ</w:t>
      </w:r>
      <w:r w:rsidRPr="004E313C">
        <w:rPr>
          <w:rFonts w:ascii="TH Sarabun New" w:hAnsi="TH Sarabun New" w:cs="TH Sarabun New"/>
          <w:b/>
          <w:bCs/>
          <w:i/>
          <w:iCs/>
          <w:spacing w:val="-4"/>
          <w:sz w:val="30"/>
          <w:szCs w:val="30"/>
        </w:rPr>
        <w:t xml:space="preserve">; </w:t>
      </w:r>
      <w:r w:rsidRPr="004E313C">
        <w:rPr>
          <w:rFonts w:ascii="TH Sarabun New" w:hAnsi="TH Sarabun New" w:cs="TH Sarabun New"/>
          <w:b/>
          <w:bCs/>
          <w:i/>
          <w:iCs/>
          <w:spacing w:val="-4"/>
          <w:sz w:val="30"/>
          <w:szCs w:val="30"/>
          <w:cs/>
        </w:rPr>
        <w:t>0.2</w:t>
      </w:r>
    </w:p>
    <w:p w:rsidR="00C239C0" w:rsidRDefault="00C239C0" w:rsidP="001C00F4">
      <w:pPr>
        <w:spacing w:after="0" w:line="240" w:lineRule="auto"/>
        <w:ind w:left="810" w:hanging="810"/>
        <w:jc w:val="thaiDistribute"/>
        <w:rPr>
          <w:rFonts w:ascii="TH Sarabun New" w:hAnsi="TH Sarabun New" w:cs="TH Sarabun New"/>
          <w:color w:val="000000" w:themeColor="text1"/>
          <w:sz w:val="30"/>
          <w:szCs w:val="30"/>
        </w:rPr>
      </w:pPr>
      <w:r w:rsidRPr="00C10FFA">
        <w:rPr>
          <w:rFonts w:ascii="TH Sarabun New" w:hAnsi="TH Sarabun New" w:cs="TH Sarabun New"/>
          <w:color w:val="000000" w:themeColor="text1"/>
          <w:sz w:val="30"/>
          <w:szCs w:val="30"/>
          <w:cs/>
        </w:rPr>
        <w:t>หรรษา ศรีเลิศชัยพานิช. (2558).</w:t>
      </w:r>
      <w:r w:rsidRPr="00C10FFA">
        <w:rPr>
          <w:rFonts w:ascii="TH Sarabun New" w:hAnsi="TH Sarabun New" w:cs="TH Sarabun New"/>
          <w:b/>
          <w:bCs/>
          <w:color w:val="000000" w:themeColor="text1"/>
          <w:sz w:val="30"/>
          <w:szCs w:val="30"/>
          <w:cs/>
        </w:rPr>
        <w:t xml:space="preserve"> “</w:t>
      </w:r>
      <w:r w:rsidRPr="00C10FFA">
        <w:rPr>
          <w:rFonts w:ascii="TH Sarabun New" w:hAnsi="TH Sarabun New" w:cs="TH Sarabun New"/>
          <w:color w:val="000000" w:themeColor="text1"/>
          <w:sz w:val="30"/>
          <w:szCs w:val="30"/>
          <w:cs/>
        </w:rPr>
        <w:t xml:space="preserve">การใช้งานทางเท้าเป็นพื้นที่สาธารณะที่ปรับตัวรองรับการปฏิสัมพันธ์เชิงสังคม กรณีศึกษา อนุสาวรีย์ชัยสมรภูมิ”. การประชุมวิชาการด้านการวางแผนภาคและเมือง ประจำปี 2558 </w:t>
      </w:r>
      <w:r w:rsidR="001C00F4" w:rsidRPr="00C10FFA">
        <w:rPr>
          <w:rFonts w:ascii="TH Sarabun New" w:hAnsi="TH Sarabun New" w:cs="TH Sarabun New" w:hint="cs"/>
          <w:color w:val="000000" w:themeColor="text1"/>
          <w:sz w:val="30"/>
          <w:szCs w:val="30"/>
          <w:cs/>
        </w:rPr>
        <w:t xml:space="preserve">วันที่ </w:t>
      </w:r>
      <w:r w:rsidRPr="00C10FFA">
        <w:rPr>
          <w:rFonts w:ascii="TH Sarabun New" w:hAnsi="TH Sarabun New" w:cs="TH Sarabun New"/>
          <w:color w:val="000000" w:themeColor="text1"/>
          <w:sz w:val="30"/>
          <w:szCs w:val="30"/>
          <w:cs/>
        </w:rPr>
        <w:t xml:space="preserve">5 มิถุนายน 2558 สถ.มธ. </w:t>
      </w:r>
      <w:r w:rsidR="001C00F4" w:rsidRPr="00C10FFA">
        <w:rPr>
          <w:rFonts w:ascii="TH Sarabun New" w:hAnsi="TH Sarabun New" w:cs="TH Sarabun New"/>
          <w:color w:val="000000" w:themeColor="text1"/>
          <w:sz w:val="30"/>
          <w:szCs w:val="30"/>
        </w:rPr>
        <w:t xml:space="preserve"> </w:t>
      </w:r>
      <w:r w:rsidR="001C00F4" w:rsidRPr="00C10FFA">
        <w:rPr>
          <w:rFonts w:ascii="TH Sarabun New" w:hAnsi="TH Sarabun New" w:cs="TH Sarabun New" w:hint="cs"/>
          <w:color w:val="000000" w:themeColor="text1"/>
          <w:sz w:val="30"/>
          <w:szCs w:val="30"/>
          <w:cs/>
        </w:rPr>
        <w:t xml:space="preserve">หน้า </w:t>
      </w:r>
      <w:r w:rsidR="00B300A2" w:rsidRPr="00C10FFA">
        <w:rPr>
          <w:rFonts w:ascii="TH Sarabun New" w:hAnsi="TH Sarabun New" w:cs="TH Sarabun New" w:hint="cs"/>
          <w:color w:val="000000" w:themeColor="text1"/>
          <w:sz w:val="30"/>
          <w:szCs w:val="30"/>
          <w:cs/>
        </w:rPr>
        <w:t>35-46</w:t>
      </w:r>
    </w:p>
    <w:p w:rsidR="00B300A2" w:rsidRPr="00C10FFA" w:rsidRDefault="00C239C0" w:rsidP="001C00F4">
      <w:pPr>
        <w:spacing w:after="0" w:line="240" w:lineRule="auto"/>
        <w:ind w:left="810" w:hanging="810"/>
        <w:jc w:val="thaiDistribute"/>
        <w:rPr>
          <w:rFonts w:ascii="TH Sarabun New" w:hAnsi="TH Sarabun New" w:cs="TH Sarabun New"/>
          <w:color w:val="000000" w:themeColor="text1"/>
          <w:sz w:val="30"/>
          <w:szCs w:val="30"/>
        </w:rPr>
      </w:pPr>
      <w:r w:rsidRPr="00C10FFA">
        <w:rPr>
          <w:rFonts w:ascii="TH Sarabun New" w:hAnsi="TH Sarabun New" w:cs="TH Sarabun New"/>
          <w:color w:val="000000" w:themeColor="text1"/>
          <w:sz w:val="30"/>
          <w:szCs w:val="30"/>
          <w:cs/>
        </w:rPr>
        <w:t>หรรษา ศรีเลิศชัยพานิช. (</w:t>
      </w:r>
      <w:r w:rsidR="00B300A2" w:rsidRPr="00C10FFA">
        <w:rPr>
          <w:rFonts w:ascii="TH Sarabun New" w:hAnsi="TH Sarabun New" w:cs="TH Sarabun New" w:hint="cs"/>
          <w:color w:val="000000" w:themeColor="text1"/>
          <w:sz w:val="30"/>
          <w:szCs w:val="30"/>
          <w:cs/>
        </w:rPr>
        <w:t>กุมภาพันธ์</w:t>
      </w:r>
      <w:r w:rsidR="001C00F4" w:rsidRPr="00C10FFA">
        <w:rPr>
          <w:rFonts w:ascii="TH Sarabun New" w:hAnsi="TH Sarabun New" w:cs="TH Sarabun New" w:hint="cs"/>
          <w:color w:val="000000" w:themeColor="text1"/>
          <w:sz w:val="30"/>
          <w:szCs w:val="30"/>
          <w:cs/>
        </w:rPr>
        <w:t xml:space="preserve"> </w:t>
      </w:r>
      <w:r w:rsidRPr="00C10FFA">
        <w:rPr>
          <w:rFonts w:ascii="TH Sarabun New" w:hAnsi="TH Sarabun New" w:cs="TH Sarabun New"/>
          <w:color w:val="000000" w:themeColor="text1"/>
          <w:sz w:val="30"/>
          <w:szCs w:val="30"/>
          <w:cs/>
        </w:rPr>
        <w:t>2557).</w:t>
      </w:r>
      <w:r w:rsidRPr="00C10FFA">
        <w:rPr>
          <w:rFonts w:ascii="TH Sarabun New" w:hAnsi="TH Sarabun New" w:cs="TH Sarabun New"/>
          <w:b/>
          <w:bCs/>
          <w:color w:val="000000" w:themeColor="text1"/>
          <w:sz w:val="30"/>
          <w:szCs w:val="30"/>
          <w:cs/>
        </w:rPr>
        <w:t xml:space="preserve"> “</w:t>
      </w:r>
      <w:r w:rsidRPr="00C10FFA">
        <w:rPr>
          <w:rFonts w:ascii="TH Sarabun New" w:hAnsi="TH Sarabun New" w:cs="TH Sarabun New"/>
          <w:color w:val="000000" w:themeColor="text1"/>
          <w:sz w:val="30"/>
          <w:szCs w:val="30"/>
          <w:cs/>
        </w:rPr>
        <w:t xml:space="preserve">บทบาทและการใช้งานพื้นที่สาธารณะในบริบททางสังคม กรณีศึกษาทางเท้าในอนุสาวรีย์ชัยสมรภูมิ”. การประชุมวิชาการการส่งเสริมการเดินและการใช้จักรยานในชีวิตประจำวัน ครั้งที่ 2: การเดินและจักรยาน ปฏิบัติได้ ปฏิบัติจริง ในบริบทไทย ณ สำนักงานกองทุน. </w:t>
      </w:r>
    </w:p>
    <w:p w:rsidR="00C239C0" w:rsidRPr="00C10FFA" w:rsidRDefault="001C00F4" w:rsidP="001C00F4">
      <w:pPr>
        <w:spacing w:after="0" w:line="240" w:lineRule="auto"/>
        <w:ind w:left="810" w:hanging="90"/>
        <w:jc w:val="thaiDistribute"/>
        <w:rPr>
          <w:rFonts w:ascii="TH Sarabun New" w:hAnsi="TH Sarabun New" w:cs="TH Sarabun New"/>
          <w:color w:val="000000" w:themeColor="text1"/>
          <w:sz w:val="30"/>
          <w:szCs w:val="30"/>
        </w:rPr>
      </w:pPr>
      <w:r w:rsidRPr="00C10FFA">
        <w:rPr>
          <w:rFonts w:ascii="TH Sarabun New" w:hAnsi="TH Sarabun New" w:cs="TH Sarabun New" w:hint="cs"/>
          <w:color w:val="000000" w:themeColor="text1"/>
          <w:sz w:val="30"/>
          <w:szCs w:val="30"/>
          <w:cs/>
        </w:rPr>
        <w:t xml:space="preserve"> </w:t>
      </w:r>
      <w:r w:rsidR="00C239C0" w:rsidRPr="00C10FFA">
        <w:rPr>
          <w:rFonts w:ascii="TH Sarabun New" w:hAnsi="TH Sarabun New" w:cs="TH Sarabun New"/>
          <w:color w:val="000000" w:themeColor="text1"/>
          <w:sz w:val="30"/>
          <w:szCs w:val="30"/>
          <w:cs/>
        </w:rPr>
        <w:t>หน้า</w:t>
      </w:r>
      <w:r w:rsidRPr="00C10FFA">
        <w:rPr>
          <w:rFonts w:ascii="TH Sarabun New" w:hAnsi="TH Sarabun New" w:cs="TH Sarabun New" w:hint="cs"/>
          <w:color w:val="000000" w:themeColor="text1"/>
          <w:sz w:val="30"/>
          <w:szCs w:val="30"/>
          <w:cs/>
        </w:rPr>
        <w:t xml:space="preserve"> </w:t>
      </w:r>
      <w:r w:rsidR="00B300A2" w:rsidRPr="00C10FFA">
        <w:rPr>
          <w:rFonts w:ascii="TH Sarabun New" w:hAnsi="TH Sarabun New" w:cs="TH Sarabun New" w:hint="cs"/>
          <w:color w:val="000000" w:themeColor="text1"/>
          <w:sz w:val="30"/>
          <w:szCs w:val="30"/>
          <w:cs/>
        </w:rPr>
        <w:t>40-52</w:t>
      </w:r>
    </w:p>
    <w:p w:rsidR="00C239C0" w:rsidRPr="00C10FFA" w:rsidRDefault="00C239C0" w:rsidP="00C239C0">
      <w:pPr>
        <w:spacing w:after="0" w:line="240" w:lineRule="auto"/>
        <w:contextualSpacing/>
        <w:rPr>
          <w:rFonts w:ascii="TH Sarabun New" w:eastAsia="Calibri" w:hAnsi="TH Sarabun New" w:cs="TH Sarabun New"/>
          <w:color w:val="000000" w:themeColor="text1"/>
          <w:sz w:val="30"/>
          <w:szCs w:val="30"/>
        </w:rPr>
      </w:pPr>
    </w:p>
    <w:p w:rsidR="00FA4AB5" w:rsidRPr="00C10FFA" w:rsidRDefault="00F041F5" w:rsidP="00C239C0">
      <w:pPr>
        <w:spacing w:after="0" w:line="240" w:lineRule="auto"/>
        <w:contextualSpacing/>
        <w:rPr>
          <w:rFonts w:ascii="TH Sarabun New" w:eastAsia="Calibri" w:hAnsi="TH Sarabun New" w:cs="TH Sarabun New"/>
          <w:b/>
          <w:bCs/>
          <w:color w:val="000000" w:themeColor="text1"/>
          <w:sz w:val="30"/>
          <w:szCs w:val="30"/>
          <w:u w:val="single"/>
        </w:rPr>
      </w:pPr>
      <w:r>
        <w:rPr>
          <w:rStyle w:val="txtnewshead"/>
          <w:rFonts w:ascii="TH Sarabun New" w:hAnsi="TH Sarabun New" w:cs="TH Sarabun New" w:hint="cs"/>
          <w:b/>
          <w:bCs/>
          <w:sz w:val="30"/>
          <w:szCs w:val="30"/>
          <w:u w:val="single"/>
          <w:cs/>
        </w:rPr>
        <w:t xml:space="preserve">2. </w:t>
      </w:r>
      <w:r w:rsidR="00FA4AB5" w:rsidRPr="00C10FFA">
        <w:rPr>
          <w:rStyle w:val="txtnewshead"/>
          <w:rFonts w:ascii="TH Sarabun New" w:hAnsi="TH Sarabun New" w:cs="TH Sarabun New"/>
          <w:b/>
          <w:bCs/>
          <w:sz w:val="30"/>
          <w:szCs w:val="30"/>
          <w:u w:val="single"/>
          <w:cs/>
        </w:rPr>
        <w:t>อาจารย์พร้อมจันทร์ จันทร์รัตนปรีดา</w:t>
      </w:r>
    </w:p>
    <w:p w:rsidR="004E313C" w:rsidRPr="004E313C" w:rsidRDefault="004E313C" w:rsidP="001C00F4">
      <w:pPr>
        <w:spacing w:after="0" w:line="240" w:lineRule="auto"/>
        <w:ind w:left="851" w:hanging="851"/>
        <w:contextualSpacing/>
        <w:rPr>
          <w:rFonts w:ascii="TH Sarabun New" w:hAnsi="TH Sarabun New" w:cs="TH Sarabun New"/>
          <w:b/>
          <w:bCs/>
          <w:i/>
          <w:iCs/>
          <w:spacing w:val="-6"/>
          <w:sz w:val="30"/>
          <w:szCs w:val="30"/>
        </w:rPr>
      </w:pPr>
      <w:r w:rsidRPr="004E313C">
        <w:rPr>
          <w:rFonts w:ascii="TH Sarabun New" w:hAnsi="TH Sarabun New" w:cs="TH Sarabun New"/>
          <w:b/>
          <w:bCs/>
          <w:i/>
          <w:iCs/>
          <w:spacing w:val="-6"/>
          <w:sz w:val="30"/>
          <w:szCs w:val="30"/>
          <w:cs/>
        </w:rPr>
        <w:t xml:space="preserve">บทความวิจัยหรือบทความวิชาการที่ตีพิมพ์ในวารสารวิชาการระดับนานาชาติที่มีอยู่ในฐานข้อมูล ตามประกาศ ก.พ.อ. หรือระเบียบคณะกรรมการการอุดมศึกษาว่าด้วย หลักเกณฑ์การพิจารณาวารสารทางวิชาการสำหรับการเผยแพร่ผลงานทางวิชาการ พ.ศ.2556 แต่สถาบันนำเสนอสภาสถาบันอนุมัติและจัดทำเป็นประกาศให้ทราบเป็นการทั่วไป และแจ้งให้ กพอ./กกอ. ทราบภายใน 30 วันนับแต่วันที่ออกประกาศ (ซึ่งไม่อยู่ใน </w:t>
      </w:r>
      <w:r w:rsidRPr="004E313C">
        <w:rPr>
          <w:rFonts w:ascii="TH Sarabun New" w:hAnsi="TH Sarabun New" w:cs="TH Sarabun New"/>
          <w:b/>
          <w:bCs/>
          <w:i/>
          <w:iCs/>
          <w:spacing w:val="-6"/>
          <w:sz w:val="30"/>
          <w:szCs w:val="30"/>
        </w:rPr>
        <w:t xml:space="preserve">Beall's list) </w:t>
      </w:r>
      <w:r w:rsidRPr="004E313C">
        <w:rPr>
          <w:rFonts w:ascii="TH Sarabun New" w:hAnsi="TH Sarabun New" w:cs="TH Sarabun New"/>
          <w:b/>
          <w:bCs/>
          <w:i/>
          <w:iCs/>
          <w:spacing w:val="-6"/>
          <w:sz w:val="30"/>
          <w:szCs w:val="30"/>
          <w:cs/>
        </w:rPr>
        <w:t xml:space="preserve">หรือตีพิมพ์ในวารสารวิชาการที่ปรากฏในฐานข้อมูล </w:t>
      </w:r>
      <w:r w:rsidRPr="004E313C">
        <w:rPr>
          <w:rFonts w:ascii="TH Sarabun New" w:hAnsi="TH Sarabun New" w:cs="TH Sarabun New"/>
          <w:b/>
          <w:bCs/>
          <w:i/>
          <w:iCs/>
          <w:spacing w:val="-6"/>
          <w:sz w:val="30"/>
          <w:szCs w:val="30"/>
        </w:rPr>
        <w:t xml:space="preserve">TCI </w:t>
      </w:r>
      <w:r w:rsidRPr="004E313C">
        <w:rPr>
          <w:rFonts w:ascii="TH Sarabun New" w:hAnsi="TH Sarabun New" w:cs="TH Sarabun New"/>
          <w:b/>
          <w:bCs/>
          <w:i/>
          <w:iCs/>
          <w:spacing w:val="-6"/>
          <w:sz w:val="30"/>
          <w:szCs w:val="30"/>
          <w:cs/>
        </w:rPr>
        <w:t>กลุ่มที่ 1</w:t>
      </w:r>
      <w:r w:rsidRPr="004E313C">
        <w:rPr>
          <w:rFonts w:ascii="TH Sarabun New" w:hAnsi="TH Sarabun New" w:cs="TH Sarabun New"/>
          <w:b/>
          <w:bCs/>
          <w:i/>
          <w:iCs/>
          <w:spacing w:val="-6"/>
          <w:sz w:val="30"/>
          <w:szCs w:val="30"/>
        </w:rPr>
        <w:t xml:space="preserve">; </w:t>
      </w:r>
      <w:r w:rsidRPr="004E313C">
        <w:rPr>
          <w:rFonts w:ascii="TH Sarabun New" w:hAnsi="TH Sarabun New" w:cs="TH Sarabun New"/>
          <w:b/>
          <w:bCs/>
          <w:i/>
          <w:iCs/>
          <w:spacing w:val="-6"/>
          <w:sz w:val="30"/>
          <w:szCs w:val="30"/>
          <w:cs/>
        </w:rPr>
        <w:t>0.8</w:t>
      </w:r>
    </w:p>
    <w:p w:rsidR="00FA4AB5" w:rsidRPr="00C10FFA" w:rsidRDefault="001C00F4" w:rsidP="001C00F4">
      <w:pPr>
        <w:spacing w:after="0" w:line="240" w:lineRule="auto"/>
        <w:ind w:left="851" w:hanging="851"/>
        <w:contextualSpacing/>
        <w:rPr>
          <w:rFonts w:ascii="TH Sarabun New" w:eastAsia="Calibri" w:hAnsi="TH Sarabun New" w:cs="TH Sarabun New"/>
          <w:color w:val="000000" w:themeColor="text1"/>
          <w:sz w:val="30"/>
          <w:szCs w:val="30"/>
        </w:rPr>
      </w:pPr>
      <w:r w:rsidRPr="00C10FFA">
        <w:rPr>
          <w:rFonts w:ascii="TH Sarabun New" w:hAnsi="TH Sarabun New" w:cs="TH Sarabun New"/>
          <w:sz w:val="30"/>
          <w:szCs w:val="30"/>
        </w:rPr>
        <w:t>Promchan Chanratanapreeda</w:t>
      </w:r>
      <w:r w:rsidRPr="00C10FFA">
        <w:rPr>
          <w:rFonts w:ascii="TH Sarabun New" w:eastAsia="Calibri" w:hAnsi="TH Sarabun New" w:cs="TH Sarabun New"/>
          <w:color w:val="000000" w:themeColor="text1"/>
          <w:sz w:val="30"/>
          <w:szCs w:val="30"/>
          <w:cs/>
        </w:rPr>
        <w:t xml:space="preserve">.  </w:t>
      </w:r>
      <w:r w:rsidR="00FA4AB5" w:rsidRPr="00C10FFA">
        <w:rPr>
          <w:rFonts w:ascii="TH Sarabun New" w:eastAsia="Calibri" w:hAnsi="TH Sarabun New" w:cs="TH Sarabun New"/>
          <w:color w:val="000000" w:themeColor="text1"/>
          <w:sz w:val="30"/>
          <w:szCs w:val="30"/>
          <w:cs/>
        </w:rPr>
        <w:t>“</w:t>
      </w:r>
      <w:r w:rsidR="00FA4AB5" w:rsidRPr="00C10FFA">
        <w:rPr>
          <w:rFonts w:ascii="TH Sarabun New" w:eastAsia="Calibri" w:hAnsi="TH Sarabun New" w:cs="TH Sarabun New"/>
          <w:color w:val="000000" w:themeColor="text1"/>
          <w:sz w:val="30"/>
          <w:szCs w:val="30"/>
        </w:rPr>
        <w:t xml:space="preserve">The Monument and the Reconstruction of Memory </w:t>
      </w:r>
      <w:r w:rsidR="00FA4AB5" w:rsidRPr="00C10FFA">
        <w:rPr>
          <w:rFonts w:ascii="TH Sarabun New" w:eastAsia="Calibri" w:hAnsi="TH Sarabun New" w:cs="TH Sarabun New"/>
          <w:color w:val="000000" w:themeColor="text1"/>
          <w:sz w:val="30"/>
          <w:szCs w:val="30"/>
          <w:cs/>
        </w:rPr>
        <w:t xml:space="preserve">: </w:t>
      </w:r>
      <w:r w:rsidR="00FA4AB5" w:rsidRPr="00C10FFA">
        <w:rPr>
          <w:rFonts w:ascii="TH Sarabun New" w:eastAsia="Calibri" w:hAnsi="TH Sarabun New" w:cs="TH Sarabun New"/>
          <w:color w:val="000000" w:themeColor="text1"/>
          <w:sz w:val="30"/>
          <w:szCs w:val="30"/>
        </w:rPr>
        <w:t>The Case of Athens, from 19</w:t>
      </w:r>
      <w:r w:rsidR="00FA4AB5" w:rsidRPr="00C10FFA">
        <w:rPr>
          <w:rFonts w:ascii="TH Sarabun New" w:eastAsia="Calibri" w:hAnsi="TH Sarabun New" w:cs="TH Sarabun New"/>
          <w:color w:val="000000" w:themeColor="text1"/>
          <w:sz w:val="30"/>
          <w:szCs w:val="30"/>
          <w:vertAlign w:val="superscript"/>
        </w:rPr>
        <w:t>th</w:t>
      </w:r>
      <w:r w:rsidR="00FA4AB5" w:rsidRPr="00C10FFA">
        <w:rPr>
          <w:rFonts w:ascii="TH Sarabun New" w:eastAsia="Calibri" w:hAnsi="TH Sarabun New" w:cs="TH Sarabun New"/>
          <w:color w:val="000000" w:themeColor="text1"/>
          <w:sz w:val="30"/>
          <w:szCs w:val="30"/>
        </w:rPr>
        <w:t xml:space="preserve"> Century to the Present</w:t>
      </w:r>
      <w:r w:rsidR="00FA4AB5" w:rsidRPr="00C10FFA">
        <w:rPr>
          <w:rFonts w:ascii="TH Sarabun New" w:eastAsia="Calibri" w:hAnsi="TH Sarabun New" w:cs="TH Sarabun New"/>
          <w:color w:val="000000" w:themeColor="text1"/>
          <w:sz w:val="30"/>
          <w:szCs w:val="30"/>
          <w:cs/>
        </w:rPr>
        <w:t xml:space="preserve">” </w:t>
      </w:r>
      <w:r w:rsidR="00FA4AB5" w:rsidRPr="00C10FFA">
        <w:rPr>
          <w:rFonts w:ascii="TH Sarabun New" w:eastAsia="Calibri" w:hAnsi="TH Sarabun New" w:cs="TH Sarabun New"/>
          <w:color w:val="000000" w:themeColor="text1"/>
          <w:sz w:val="30"/>
          <w:szCs w:val="30"/>
        </w:rPr>
        <w:t xml:space="preserve">JARS </w:t>
      </w:r>
      <w:r w:rsidR="00FA4AB5" w:rsidRPr="00C10FFA">
        <w:rPr>
          <w:rFonts w:ascii="TH Sarabun New" w:eastAsia="Calibri" w:hAnsi="TH Sarabun New" w:cs="TH Sarabun New"/>
          <w:color w:val="000000" w:themeColor="text1"/>
          <w:sz w:val="30"/>
          <w:szCs w:val="30"/>
          <w:cs/>
        </w:rPr>
        <w:t xml:space="preserve">: </w:t>
      </w:r>
      <w:r w:rsidR="00FA4AB5" w:rsidRPr="00C10FFA">
        <w:rPr>
          <w:rFonts w:ascii="TH Sarabun New" w:eastAsia="Calibri" w:hAnsi="TH Sarabun New" w:cs="TH Sarabun New"/>
          <w:color w:val="000000" w:themeColor="text1"/>
          <w:sz w:val="30"/>
          <w:szCs w:val="30"/>
        </w:rPr>
        <w:t>Volume 12, Issue 2</w:t>
      </w:r>
      <w:r w:rsidR="00FA4AB5" w:rsidRPr="00C10FFA">
        <w:rPr>
          <w:rFonts w:ascii="TH Sarabun New" w:eastAsia="Calibri" w:hAnsi="TH Sarabun New" w:cs="TH Sarabun New"/>
          <w:color w:val="000000" w:themeColor="text1"/>
          <w:sz w:val="30"/>
          <w:szCs w:val="30"/>
          <w:cs/>
        </w:rPr>
        <w:t>.</w:t>
      </w:r>
      <w:r w:rsidR="00121142" w:rsidRPr="00C10FFA">
        <w:rPr>
          <w:rFonts w:ascii="TH Sarabun New" w:eastAsia="Calibri" w:hAnsi="TH Sarabun New" w:cs="TH Sarabun New"/>
          <w:color w:val="000000" w:themeColor="text1"/>
          <w:sz w:val="30"/>
          <w:szCs w:val="30"/>
        </w:rPr>
        <w:t xml:space="preserve"> December </w:t>
      </w:r>
      <w:r w:rsidR="00FA4AB5" w:rsidRPr="00C10FFA">
        <w:rPr>
          <w:rFonts w:ascii="TH Sarabun New" w:eastAsia="Calibri" w:hAnsi="TH Sarabun New" w:cs="TH Sarabun New"/>
          <w:color w:val="000000" w:themeColor="text1"/>
          <w:sz w:val="30"/>
          <w:szCs w:val="30"/>
        </w:rPr>
        <w:t>2015</w:t>
      </w:r>
      <w:r w:rsidR="00121142" w:rsidRPr="00C10FFA">
        <w:rPr>
          <w:rFonts w:ascii="TH Sarabun New" w:eastAsia="Calibri" w:hAnsi="TH Sarabun New" w:cs="TH Sarabun New"/>
          <w:color w:val="000000" w:themeColor="text1"/>
          <w:sz w:val="30"/>
          <w:szCs w:val="30"/>
          <w:cs/>
        </w:rPr>
        <w:t xml:space="preserve">. </w:t>
      </w:r>
      <w:r w:rsidR="00121142" w:rsidRPr="00C10FFA">
        <w:rPr>
          <w:rFonts w:ascii="TH Sarabun New" w:eastAsia="Calibri" w:hAnsi="TH Sarabun New" w:cs="TH Sarabun New"/>
          <w:color w:val="000000" w:themeColor="text1"/>
          <w:sz w:val="30"/>
          <w:szCs w:val="30"/>
        </w:rPr>
        <w:t>Pp</w:t>
      </w:r>
      <w:r w:rsidR="00121142" w:rsidRPr="00C10FFA">
        <w:rPr>
          <w:rFonts w:ascii="TH Sarabun New" w:eastAsia="Calibri" w:hAnsi="TH Sarabun New" w:cs="TH Sarabun New"/>
          <w:color w:val="000000" w:themeColor="text1"/>
          <w:sz w:val="30"/>
          <w:szCs w:val="30"/>
          <w:cs/>
        </w:rPr>
        <w:t>.</w:t>
      </w:r>
      <w:r w:rsidR="00121142" w:rsidRPr="00C10FFA">
        <w:rPr>
          <w:rFonts w:ascii="TH Sarabun New" w:eastAsia="Calibri" w:hAnsi="TH Sarabun New" w:cs="TH Sarabun New"/>
          <w:color w:val="000000" w:themeColor="text1"/>
          <w:sz w:val="30"/>
          <w:szCs w:val="30"/>
        </w:rPr>
        <w:t>13</w:t>
      </w:r>
      <w:r w:rsidR="00121142" w:rsidRPr="00C10FFA">
        <w:rPr>
          <w:rFonts w:ascii="TH Sarabun New" w:eastAsia="Calibri" w:hAnsi="TH Sarabun New" w:cs="TH Sarabun New"/>
          <w:color w:val="000000" w:themeColor="text1"/>
          <w:sz w:val="30"/>
          <w:szCs w:val="30"/>
          <w:cs/>
        </w:rPr>
        <w:t>-</w:t>
      </w:r>
      <w:r w:rsidR="00121142" w:rsidRPr="00C10FFA">
        <w:rPr>
          <w:rFonts w:ascii="TH Sarabun New" w:eastAsia="Calibri" w:hAnsi="TH Sarabun New" w:cs="TH Sarabun New"/>
          <w:color w:val="000000" w:themeColor="text1"/>
          <w:sz w:val="30"/>
          <w:szCs w:val="30"/>
        </w:rPr>
        <w:t>24</w:t>
      </w:r>
    </w:p>
    <w:p w:rsidR="001C00F4" w:rsidRDefault="001C00F4" w:rsidP="00C239C0">
      <w:pPr>
        <w:spacing w:after="0" w:line="240" w:lineRule="auto"/>
        <w:contextualSpacing/>
        <w:rPr>
          <w:rFonts w:ascii="TH Sarabun New" w:eastAsia="Calibri" w:hAnsi="TH Sarabun New" w:cs="TH Sarabun New"/>
          <w:color w:val="000000" w:themeColor="text1"/>
          <w:sz w:val="30"/>
          <w:szCs w:val="30"/>
          <w:u w:val="single"/>
        </w:rPr>
      </w:pPr>
    </w:p>
    <w:p w:rsidR="004E313C" w:rsidRDefault="004E313C" w:rsidP="00C239C0">
      <w:pPr>
        <w:spacing w:after="0" w:line="240" w:lineRule="auto"/>
        <w:contextualSpacing/>
        <w:rPr>
          <w:rFonts w:ascii="TH Sarabun New" w:eastAsia="Calibri" w:hAnsi="TH Sarabun New" w:cs="TH Sarabun New"/>
          <w:color w:val="000000" w:themeColor="text1"/>
          <w:sz w:val="30"/>
          <w:szCs w:val="30"/>
          <w:u w:val="single"/>
        </w:rPr>
      </w:pPr>
    </w:p>
    <w:p w:rsidR="004E313C" w:rsidRDefault="004E313C" w:rsidP="00C239C0">
      <w:pPr>
        <w:spacing w:after="0" w:line="240" w:lineRule="auto"/>
        <w:contextualSpacing/>
        <w:rPr>
          <w:rFonts w:ascii="TH Sarabun New" w:eastAsia="Calibri" w:hAnsi="TH Sarabun New" w:cs="TH Sarabun New"/>
          <w:color w:val="000000" w:themeColor="text1"/>
          <w:sz w:val="30"/>
          <w:szCs w:val="30"/>
          <w:u w:val="single"/>
        </w:rPr>
      </w:pPr>
    </w:p>
    <w:p w:rsidR="004E313C" w:rsidRPr="00C10FFA" w:rsidRDefault="004E313C" w:rsidP="00C239C0">
      <w:pPr>
        <w:spacing w:after="0" w:line="240" w:lineRule="auto"/>
        <w:contextualSpacing/>
        <w:rPr>
          <w:rFonts w:ascii="TH Sarabun New" w:eastAsia="Calibri" w:hAnsi="TH Sarabun New" w:cs="TH Sarabun New"/>
          <w:color w:val="000000" w:themeColor="text1"/>
          <w:sz w:val="30"/>
          <w:szCs w:val="30"/>
          <w:u w:val="single"/>
        </w:rPr>
      </w:pPr>
    </w:p>
    <w:p w:rsidR="00121142" w:rsidRPr="00C10FFA" w:rsidRDefault="00F041F5" w:rsidP="00C239C0">
      <w:pPr>
        <w:spacing w:after="0" w:line="240" w:lineRule="auto"/>
        <w:contextualSpacing/>
        <w:rPr>
          <w:rFonts w:ascii="TH Sarabun New" w:eastAsia="Calibri" w:hAnsi="TH Sarabun New" w:cs="TH Sarabun New"/>
          <w:b/>
          <w:bCs/>
          <w:color w:val="000000" w:themeColor="text1"/>
          <w:sz w:val="30"/>
          <w:szCs w:val="30"/>
          <w:u w:val="single"/>
        </w:rPr>
      </w:pPr>
      <w:r>
        <w:rPr>
          <w:rFonts w:ascii="TH Sarabun New" w:eastAsia="Calibri" w:hAnsi="TH Sarabun New" w:cs="TH Sarabun New"/>
          <w:b/>
          <w:bCs/>
          <w:color w:val="000000" w:themeColor="text1"/>
          <w:sz w:val="30"/>
          <w:szCs w:val="30"/>
          <w:u w:val="single"/>
        </w:rPr>
        <w:lastRenderedPageBreak/>
        <w:t xml:space="preserve">3. </w:t>
      </w:r>
      <w:r w:rsidR="00121142" w:rsidRPr="00C10FFA">
        <w:rPr>
          <w:rFonts w:ascii="TH Sarabun New" w:eastAsia="Calibri" w:hAnsi="TH Sarabun New" w:cs="TH Sarabun New"/>
          <w:b/>
          <w:bCs/>
          <w:color w:val="000000" w:themeColor="text1"/>
          <w:sz w:val="30"/>
          <w:szCs w:val="30"/>
          <w:u w:val="single"/>
        </w:rPr>
        <w:t>Instructor Federico Puggioni</w:t>
      </w:r>
    </w:p>
    <w:p w:rsidR="004E313C" w:rsidRPr="004E313C" w:rsidRDefault="004E313C" w:rsidP="00C10FFA">
      <w:pPr>
        <w:spacing w:after="0" w:line="240" w:lineRule="auto"/>
        <w:ind w:left="851" w:hanging="851"/>
        <w:contextualSpacing/>
        <w:rPr>
          <w:rFonts w:ascii="TH Sarabun New" w:eastAsia="Calibri" w:hAnsi="TH Sarabun New" w:cs="TH Sarabun New"/>
          <w:b/>
          <w:bCs/>
          <w:i/>
          <w:iCs/>
          <w:color w:val="000000" w:themeColor="text1"/>
          <w:sz w:val="30"/>
          <w:szCs w:val="30"/>
        </w:rPr>
      </w:pPr>
      <w:r w:rsidRPr="004E313C">
        <w:rPr>
          <w:rFonts w:ascii="TH Sarabun New" w:hAnsi="TH Sarabun New" w:cs="TH Sarabun New"/>
          <w:b/>
          <w:bCs/>
          <w:i/>
          <w:iCs/>
          <w:sz w:val="30"/>
          <w:szCs w:val="30"/>
          <w:cs/>
        </w:rPr>
        <w:t xml:space="preserve">บทความวิจัยหรือบทความวิชาการฉบับสมบูรณ์ที่ตีพิมพ์ในรายงานสืบเนื่องจากการประชุมวิชาการระดับนานาชาติ หรือในวารสารวิชาการระดับชาติที่มีอยู่ในฐานข้อมูล ตามประกาศ ก.พ.อ. หรือระบเบียบคณะกรรมการการอุดมศึกษาว่าด้วย หลักเกณฑ์การพิจารณาวารสารทางวิชาการสำหรับการเผยแพร่ผลงานทางวิชาการ พ.ศ.2556 </w:t>
      </w:r>
      <w:r w:rsidRPr="004E313C">
        <w:rPr>
          <w:rFonts w:ascii="TH Sarabun New" w:hAnsi="TH Sarabun New" w:cs="TH Sarabun New"/>
          <w:b/>
          <w:bCs/>
          <w:i/>
          <w:iCs/>
          <w:sz w:val="30"/>
          <w:szCs w:val="30"/>
        </w:rPr>
        <w:t xml:space="preserve">; </w:t>
      </w:r>
      <w:r w:rsidRPr="004E313C">
        <w:rPr>
          <w:rFonts w:ascii="TH Sarabun New" w:hAnsi="TH Sarabun New" w:cs="TH Sarabun New"/>
          <w:b/>
          <w:bCs/>
          <w:i/>
          <w:iCs/>
          <w:sz w:val="30"/>
          <w:szCs w:val="30"/>
          <w:cs/>
        </w:rPr>
        <w:t>0.4</w:t>
      </w:r>
    </w:p>
    <w:p w:rsidR="00C10FFA" w:rsidRPr="00C10FFA" w:rsidRDefault="00C10FFA" w:rsidP="00C10FFA">
      <w:pPr>
        <w:spacing w:after="0" w:line="240" w:lineRule="auto"/>
        <w:ind w:left="851" w:hanging="851"/>
        <w:contextualSpacing/>
        <w:rPr>
          <w:rFonts w:ascii="TH Sarabun New" w:eastAsia="Calibri" w:hAnsi="TH Sarabun New" w:cs="TH Sarabun New"/>
          <w:color w:val="000000" w:themeColor="text1"/>
          <w:sz w:val="30"/>
          <w:szCs w:val="30"/>
        </w:rPr>
      </w:pPr>
      <w:r w:rsidRPr="00C10FFA">
        <w:rPr>
          <w:rFonts w:ascii="TH Sarabun New" w:eastAsia="Calibri" w:hAnsi="TH Sarabun New" w:cs="TH Sarabun New"/>
          <w:color w:val="000000" w:themeColor="text1"/>
          <w:sz w:val="30"/>
          <w:szCs w:val="30"/>
        </w:rPr>
        <w:t>Federico Puggioni, (October-December,2016) An ARchitectural tale: a prologue, two acts, an end about Carlo Scarpa's villa Ottoleghi, Bardolino. Palcoscenico domestico, Architettitiveona 107-ISSN 2239-6365 (Page 58-60)</w:t>
      </w:r>
    </w:p>
    <w:p w:rsidR="00C10FFA" w:rsidRPr="00C10FFA" w:rsidRDefault="00C10FFA" w:rsidP="00C10FFA">
      <w:pPr>
        <w:spacing w:after="0" w:line="240" w:lineRule="auto"/>
        <w:ind w:left="851" w:hanging="851"/>
        <w:contextualSpacing/>
        <w:rPr>
          <w:rFonts w:ascii="TH Sarabun New" w:eastAsia="Calibri" w:hAnsi="TH Sarabun New" w:cs="TH Sarabun New"/>
          <w:color w:val="000000" w:themeColor="text1"/>
          <w:sz w:val="30"/>
          <w:szCs w:val="30"/>
        </w:rPr>
      </w:pPr>
      <w:r w:rsidRPr="00C10FFA">
        <w:rPr>
          <w:rFonts w:ascii="TH Sarabun New" w:eastAsia="Calibri" w:hAnsi="TH Sarabun New" w:cs="TH Sarabun New"/>
          <w:color w:val="000000" w:themeColor="text1"/>
          <w:sz w:val="30"/>
          <w:szCs w:val="30"/>
        </w:rPr>
        <w:t>Federico Puggioni, (April, 2017) A critical - historical - territorial reflection on what was the phenomenon of the turmoil that took place in a few decades in the second inhabited pole of Sardinia. Popolamento. Sassari e un recente passato Sardarch - Architettura - ISSN 2282-1201 (Page 1-5)</w:t>
      </w:r>
    </w:p>
    <w:p w:rsidR="00C239C0" w:rsidRPr="00C10FFA" w:rsidRDefault="00C10FFA" w:rsidP="004E313C">
      <w:pPr>
        <w:spacing w:after="0" w:line="240" w:lineRule="auto"/>
        <w:contextualSpacing/>
        <w:rPr>
          <w:rFonts w:ascii="TH Sarabun New" w:hAnsi="TH Sarabun New" w:cs="TH Sarabun New"/>
          <w:color w:val="000000" w:themeColor="text1"/>
          <w:sz w:val="30"/>
          <w:szCs w:val="30"/>
          <w:cs/>
        </w:rPr>
      </w:pPr>
      <w:r w:rsidRPr="00C10FFA">
        <w:rPr>
          <w:rFonts w:ascii="TH Sarabun New" w:eastAsia="Calibri" w:hAnsi="TH Sarabun New" w:cs="TH Sarabun New"/>
          <w:color w:val="000000" w:themeColor="text1"/>
          <w:sz w:val="30"/>
          <w:szCs w:val="30"/>
        </w:rPr>
        <w:t xml:space="preserve"> </w:t>
      </w:r>
    </w:p>
    <w:p w:rsidR="00C239C0" w:rsidRPr="00C10FFA" w:rsidRDefault="00F041F5" w:rsidP="00C239C0">
      <w:pPr>
        <w:spacing w:after="0" w:line="240" w:lineRule="auto"/>
        <w:contextualSpacing/>
        <w:outlineLvl w:val="0"/>
        <w:rPr>
          <w:rFonts w:ascii="TH Sarabun New" w:eastAsia="Calibri" w:hAnsi="TH Sarabun New" w:cs="TH Sarabun New"/>
          <w:b/>
          <w:bCs/>
          <w:color w:val="000000" w:themeColor="text1"/>
          <w:sz w:val="30"/>
          <w:szCs w:val="30"/>
          <w:u w:val="single"/>
        </w:rPr>
      </w:pPr>
      <w:r>
        <w:rPr>
          <w:rFonts w:ascii="TH Sarabun New" w:eastAsia="Calibri" w:hAnsi="TH Sarabun New" w:cs="TH Sarabun New" w:hint="cs"/>
          <w:b/>
          <w:bCs/>
          <w:noProof/>
          <w:color w:val="000000" w:themeColor="text1"/>
          <w:sz w:val="30"/>
          <w:szCs w:val="30"/>
          <w:u w:val="single"/>
          <w:cs/>
        </w:rPr>
        <w:t xml:space="preserve">4.  </w:t>
      </w:r>
      <w:r w:rsidR="00C239C0" w:rsidRPr="00C10FFA">
        <w:rPr>
          <w:rFonts w:ascii="TH Sarabun New" w:eastAsia="Calibri" w:hAnsi="TH Sarabun New" w:cs="TH Sarabun New"/>
          <w:b/>
          <w:bCs/>
          <w:noProof/>
          <w:color w:val="000000" w:themeColor="text1"/>
          <w:sz w:val="30"/>
          <w:szCs w:val="30"/>
          <w:u w:val="single"/>
          <w:cs/>
        </w:rPr>
        <w:t>ผู้ช่วยศาสตราจารย์ ดร.พีรดร แก้วลาย</w:t>
      </w:r>
    </w:p>
    <w:p w:rsidR="004E313C" w:rsidRPr="004E313C" w:rsidRDefault="004E313C" w:rsidP="004E313C">
      <w:pPr>
        <w:spacing w:after="0" w:line="240" w:lineRule="auto"/>
        <w:ind w:left="720" w:hanging="720"/>
        <w:rPr>
          <w:b/>
          <w:bCs/>
          <w:i/>
          <w:iCs/>
          <w:spacing w:val="-6"/>
          <w:sz w:val="30"/>
          <w:szCs w:val="30"/>
        </w:rPr>
      </w:pPr>
      <w:r w:rsidRPr="004E313C">
        <w:rPr>
          <w:rFonts w:ascii="TH Sarabun New" w:hAnsi="TH Sarabun New" w:cs="TH Sarabun New"/>
          <w:b/>
          <w:bCs/>
          <w:i/>
          <w:iCs/>
          <w:spacing w:val="-6"/>
          <w:sz w:val="30"/>
          <w:szCs w:val="30"/>
          <w:cs/>
        </w:rPr>
        <w:t>บทความวิจัยหรือบทความวิชาการฉบับสมบูรณ์ที่ตีพิมพ์ในรายงานสืบเนื่องจากการประชุมวิชาการระดับชาติ</w:t>
      </w:r>
      <w:r w:rsidRPr="004E313C">
        <w:rPr>
          <w:rFonts w:ascii="TH Sarabun New" w:hAnsi="TH Sarabun New" w:cs="TH Sarabun New"/>
          <w:b/>
          <w:bCs/>
          <w:i/>
          <w:iCs/>
          <w:spacing w:val="-6"/>
          <w:sz w:val="30"/>
          <w:szCs w:val="30"/>
        </w:rPr>
        <w:t xml:space="preserve">; </w:t>
      </w:r>
      <w:r w:rsidRPr="004E313C">
        <w:rPr>
          <w:rFonts w:ascii="TH Sarabun New" w:hAnsi="TH Sarabun New" w:cs="TH Sarabun New"/>
          <w:b/>
          <w:bCs/>
          <w:i/>
          <w:iCs/>
          <w:spacing w:val="-6"/>
          <w:sz w:val="30"/>
          <w:szCs w:val="30"/>
          <w:cs/>
        </w:rPr>
        <w:t>0.2</w:t>
      </w:r>
      <w:r w:rsidRPr="004E313C">
        <w:rPr>
          <w:rFonts w:ascii="TH Sarabun New" w:eastAsia="Times New Roman" w:hAnsi="TH Sarabun New" w:cs="TH Sarabun New" w:hint="cs"/>
          <w:b/>
          <w:bCs/>
          <w:i/>
          <w:iCs/>
          <w:color w:val="111111"/>
          <w:spacing w:val="-6"/>
          <w:sz w:val="30"/>
          <w:szCs w:val="30"/>
          <w:shd w:val="clear" w:color="auto" w:fill="FFFFFF"/>
          <w:cs/>
        </w:rPr>
        <w:t xml:space="preserve"> </w:t>
      </w:r>
    </w:p>
    <w:p w:rsidR="004E313C" w:rsidRPr="008F246A" w:rsidRDefault="004E313C" w:rsidP="004E313C">
      <w:pPr>
        <w:spacing w:after="0" w:line="240" w:lineRule="auto"/>
        <w:ind w:left="720" w:hanging="720"/>
        <w:rPr>
          <w:sz w:val="30"/>
          <w:szCs w:val="30"/>
        </w:rPr>
      </w:pPr>
      <w:r w:rsidRPr="008F246A">
        <w:rPr>
          <w:sz w:val="30"/>
          <w:szCs w:val="30"/>
          <w:cs/>
        </w:rPr>
        <w:t>อินท์ธารี ฉัตรศิริพจน์ และพีรดร  แก้วลาย</w:t>
      </w:r>
      <w:r w:rsidRPr="008F246A">
        <w:rPr>
          <w:sz w:val="30"/>
          <w:szCs w:val="30"/>
        </w:rPr>
        <w:t xml:space="preserve"> </w:t>
      </w:r>
      <w:r w:rsidRPr="008F246A">
        <w:rPr>
          <w:sz w:val="30"/>
          <w:szCs w:val="30"/>
          <w:cs/>
        </w:rPr>
        <w:t xml:space="preserve">(2559) กลยุทธ์ในการใช้สภาพแวดล้อมทางกายภาพเชิงสร้างสรรค์ของสำนักงานเพื่อองค์กรธุรกิจ. </w:t>
      </w:r>
      <w:r w:rsidRPr="008F246A">
        <w:rPr>
          <w:sz w:val="30"/>
          <w:szCs w:val="30"/>
        </w:rPr>
        <w:t xml:space="preserve">The </w:t>
      </w:r>
      <w:r w:rsidRPr="008F246A">
        <w:rPr>
          <w:sz w:val="30"/>
          <w:szCs w:val="30"/>
          <w:cs/>
        </w:rPr>
        <w:t>7</w:t>
      </w:r>
      <w:r w:rsidRPr="008F246A">
        <w:rPr>
          <w:sz w:val="30"/>
          <w:szCs w:val="30"/>
        </w:rPr>
        <w:t xml:space="preserve">th Built Environment Research Associates Conference </w:t>
      </w:r>
      <w:r w:rsidRPr="008F246A">
        <w:rPr>
          <w:sz w:val="30"/>
          <w:szCs w:val="30"/>
          <w:cs/>
        </w:rPr>
        <w:t>2016 (</w:t>
      </w:r>
      <w:r w:rsidRPr="008F246A">
        <w:rPr>
          <w:sz w:val="30"/>
          <w:szCs w:val="30"/>
        </w:rPr>
        <w:t xml:space="preserve">BERAC </w:t>
      </w:r>
      <w:r w:rsidRPr="008F246A">
        <w:rPr>
          <w:sz w:val="30"/>
          <w:szCs w:val="30"/>
          <w:cs/>
        </w:rPr>
        <w:t>7) วันที่ 15 กรกฎาคม 2559 คณะสถาปัตยกรรมศาสตร์และการผังเมือง มหาวิทยาลัยธรรมศาสตร์. หน้า 362 - 368</w:t>
      </w:r>
    </w:p>
    <w:p w:rsidR="004E313C" w:rsidRPr="008F246A" w:rsidRDefault="004E313C" w:rsidP="004E313C">
      <w:pPr>
        <w:spacing w:after="0" w:line="240" w:lineRule="auto"/>
        <w:ind w:left="720" w:hanging="720"/>
        <w:rPr>
          <w:sz w:val="30"/>
          <w:szCs w:val="30"/>
        </w:rPr>
      </w:pPr>
      <w:r w:rsidRPr="008F246A">
        <w:rPr>
          <w:sz w:val="30"/>
          <w:szCs w:val="30"/>
          <w:cs/>
        </w:rPr>
        <w:t>พัชราวรรณ คุณารัตนพฤกษ์ และพีรดร  แก้วลาย</w:t>
      </w:r>
      <w:r w:rsidRPr="008F246A">
        <w:rPr>
          <w:sz w:val="30"/>
          <w:szCs w:val="30"/>
        </w:rPr>
        <w:t xml:space="preserve"> </w:t>
      </w:r>
      <w:r w:rsidRPr="008F246A">
        <w:rPr>
          <w:sz w:val="30"/>
          <w:szCs w:val="30"/>
          <w:cs/>
        </w:rPr>
        <w:t xml:space="preserve">(2559) แนวทางการออกแบบการเชื่อมต่อระหว่างอาคารและสถานีขนส่งมวลชน ในรูปแบบไร้รอยต่อ กรณีศึกษา: สถานีรถไฟฟ้าใต้ดิน. </w:t>
      </w:r>
      <w:r w:rsidRPr="008F246A">
        <w:rPr>
          <w:sz w:val="30"/>
          <w:szCs w:val="30"/>
        </w:rPr>
        <w:t xml:space="preserve">The </w:t>
      </w:r>
      <w:r w:rsidRPr="008F246A">
        <w:rPr>
          <w:sz w:val="30"/>
          <w:szCs w:val="30"/>
          <w:cs/>
        </w:rPr>
        <w:t>7</w:t>
      </w:r>
      <w:r w:rsidRPr="008F246A">
        <w:rPr>
          <w:sz w:val="30"/>
          <w:szCs w:val="30"/>
        </w:rPr>
        <w:t xml:space="preserve">th Built Environment Research Associates Conference </w:t>
      </w:r>
      <w:r w:rsidRPr="008F246A">
        <w:rPr>
          <w:sz w:val="30"/>
          <w:szCs w:val="30"/>
          <w:cs/>
        </w:rPr>
        <w:t>2016 (</w:t>
      </w:r>
      <w:r w:rsidRPr="008F246A">
        <w:rPr>
          <w:sz w:val="30"/>
          <w:szCs w:val="30"/>
        </w:rPr>
        <w:t xml:space="preserve">BERAC </w:t>
      </w:r>
      <w:r w:rsidRPr="008F246A">
        <w:rPr>
          <w:sz w:val="30"/>
          <w:szCs w:val="30"/>
          <w:cs/>
        </w:rPr>
        <w:t>7) วันที่ 15 กรกฎาคม 2559 คณะสถาปัตยกรรมศาสตร์และการผังเมือง มหาวิทยาลัยธรรมศาสตร์. หน้า 516 - 5236</w:t>
      </w:r>
    </w:p>
    <w:p w:rsidR="004E313C" w:rsidRPr="008F246A" w:rsidRDefault="004E313C" w:rsidP="004E313C">
      <w:pPr>
        <w:spacing w:after="0" w:line="240" w:lineRule="auto"/>
        <w:ind w:left="720" w:hanging="720"/>
        <w:rPr>
          <w:sz w:val="30"/>
          <w:szCs w:val="30"/>
          <w:cs/>
        </w:rPr>
      </w:pPr>
      <w:r w:rsidRPr="008F246A">
        <w:rPr>
          <w:sz w:val="30"/>
          <w:szCs w:val="30"/>
          <w:cs/>
        </w:rPr>
        <w:t>ภาณุพงศ์ ขัตติโยทัยวงศ์ และพีรดร  แก้วลาย</w:t>
      </w:r>
      <w:r w:rsidRPr="008F246A">
        <w:rPr>
          <w:sz w:val="30"/>
          <w:szCs w:val="30"/>
        </w:rPr>
        <w:t xml:space="preserve"> </w:t>
      </w:r>
      <w:r w:rsidRPr="008F246A">
        <w:rPr>
          <w:sz w:val="30"/>
          <w:szCs w:val="30"/>
          <w:cs/>
        </w:rPr>
        <w:t>(2559) อิทธิพลของศูนย์การค้าต่อการพัฒนาโครงการเชิงพาณิชย์ตามแนวถนนสายหลัก: กรณีศึกษา เซ็นทรัลพลาซา ขอนแก่น.</w:t>
      </w:r>
      <w:r w:rsidRPr="008F246A">
        <w:rPr>
          <w:sz w:val="30"/>
          <w:szCs w:val="30"/>
        </w:rPr>
        <w:t xml:space="preserve">The </w:t>
      </w:r>
      <w:r w:rsidRPr="008F246A">
        <w:rPr>
          <w:sz w:val="30"/>
          <w:szCs w:val="30"/>
          <w:cs/>
        </w:rPr>
        <w:t>7</w:t>
      </w:r>
      <w:r w:rsidRPr="008F246A">
        <w:rPr>
          <w:sz w:val="30"/>
          <w:szCs w:val="30"/>
        </w:rPr>
        <w:t xml:space="preserve">th Built Environment Research Associates Conference </w:t>
      </w:r>
      <w:r w:rsidRPr="008F246A">
        <w:rPr>
          <w:sz w:val="30"/>
          <w:szCs w:val="30"/>
          <w:cs/>
        </w:rPr>
        <w:t>2016 (</w:t>
      </w:r>
      <w:r w:rsidRPr="008F246A">
        <w:rPr>
          <w:sz w:val="30"/>
          <w:szCs w:val="30"/>
        </w:rPr>
        <w:t xml:space="preserve">BERAC </w:t>
      </w:r>
      <w:r w:rsidRPr="008F246A">
        <w:rPr>
          <w:sz w:val="30"/>
          <w:szCs w:val="30"/>
          <w:cs/>
        </w:rPr>
        <w:t>7) วันที่ 15 กรกฎาคม 2559 คณะสถาปัตยกรรมศาสตร์และการผังเมือง มหาวิทยาลัยธรรมศาสตร์</w:t>
      </w:r>
      <w:r w:rsidRPr="008F246A">
        <w:rPr>
          <w:sz w:val="30"/>
          <w:szCs w:val="30"/>
        </w:rPr>
        <w:t xml:space="preserve">. </w:t>
      </w:r>
      <w:r w:rsidRPr="008F246A">
        <w:rPr>
          <w:sz w:val="30"/>
          <w:szCs w:val="30"/>
          <w:cs/>
        </w:rPr>
        <w:t>หน้า 149 - 156</w:t>
      </w:r>
    </w:p>
    <w:p w:rsidR="004E313C" w:rsidRPr="008F246A" w:rsidRDefault="004E313C" w:rsidP="004E313C">
      <w:pPr>
        <w:spacing w:after="0" w:line="240" w:lineRule="auto"/>
        <w:ind w:left="720" w:hanging="720"/>
        <w:rPr>
          <w:sz w:val="30"/>
          <w:szCs w:val="30"/>
          <w:cs/>
        </w:rPr>
      </w:pPr>
      <w:r w:rsidRPr="008F246A">
        <w:rPr>
          <w:sz w:val="30"/>
          <w:szCs w:val="30"/>
          <w:cs/>
        </w:rPr>
        <w:t>รินรดา ราชคีรี และพีรดร  แก้วลาย</w:t>
      </w:r>
      <w:r w:rsidRPr="008F246A">
        <w:rPr>
          <w:sz w:val="30"/>
          <w:szCs w:val="30"/>
        </w:rPr>
        <w:t xml:space="preserve"> </w:t>
      </w:r>
      <w:r w:rsidRPr="008F246A">
        <w:rPr>
          <w:sz w:val="30"/>
          <w:szCs w:val="30"/>
          <w:cs/>
        </w:rPr>
        <w:t xml:space="preserve">(2559) แนวทางการบริหารจัดการพื้นที่กึ่งสาธารณะเพื่อสนับสนุนการเดินรอบจุดเปลี่ยนถ่ายการสัญจรในเขต </w:t>
      </w:r>
      <w:r w:rsidRPr="008F246A">
        <w:rPr>
          <w:sz w:val="30"/>
          <w:szCs w:val="30"/>
        </w:rPr>
        <w:t xml:space="preserve">CBD </w:t>
      </w:r>
      <w:r w:rsidRPr="008F246A">
        <w:rPr>
          <w:sz w:val="30"/>
          <w:szCs w:val="30"/>
          <w:cs/>
        </w:rPr>
        <w:t xml:space="preserve">กรุงเทพมหานคร. </w:t>
      </w:r>
      <w:r w:rsidRPr="008F246A">
        <w:rPr>
          <w:sz w:val="30"/>
          <w:szCs w:val="30"/>
        </w:rPr>
        <w:t xml:space="preserve">The </w:t>
      </w:r>
      <w:r w:rsidRPr="008F246A">
        <w:rPr>
          <w:sz w:val="30"/>
          <w:szCs w:val="30"/>
          <w:cs/>
        </w:rPr>
        <w:t>7</w:t>
      </w:r>
      <w:r w:rsidRPr="008F246A">
        <w:rPr>
          <w:sz w:val="30"/>
          <w:szCs w:val="30"/>
        </w:rPr>
        <w:t xml:space="preserve">th Built Environment Research Associates Conference </w:t>
      </w:r>
      <w:r w:rsidRPr="008F246A">
        <w:rPr>
          <w:sz w:val="30"/>
          <w:szCs w:val="30"/>
          <w:cs/>
        </w:rPr>
        <w:t>2016 (</w:t>
      </w:r>
      <w:r w:rsidRPr="008F246A">
        <w:rPr>
          <w:sz w:val="30"/>
          <w:szCs w:val="30"/>
        </w:rPr>
        <w:t xml:space="preserve">BERAC </w:t>
      </w:r>
      <w:r w:rsidRPr="008F246A">
        <w:rPr>
          <w:sz w:val="30"/>
          <w:szCs w:val="30"/>
          <w:cs/>
        </w:rPr>
        <w:t>7) วันที่ 15 กรกฎาคม 2559 คณะสถาปัตยกรรมศาสตร์และการผังเมือง มหาวิทยาลัยธรรมศาสตร์</w:t>
      </w:r>
      <w:r w:rsidRPr="008F246A">
        <w:rPr>
          <w:sz w:val="30"/>
          <w:szCs w:val="30"/>
        </w:rPr>
        <w:t xml:space="preserve">. </w:t>
      </w:r>
      <w:r w:rsidRPr="008F246A">
        <w:rPr>
          <w:sz w:val="30"/>
          <w:szCs w:val="30"/>
          <w:cs/>
        </w:rPr>
        <w:t>หน้า 141 – 149.</w:t>
      </w:r>
    </w:p>
    <w:p w:rsidR="004E313C" w:rsidRPr="008F246A" w:rsidRDefault="004E313C" w:rsidP="004E313C">
      <w:pPr>
        <w:spacing w:after="0" w:line="240" w:lineRule="auto"/>
        <w:ind w:left="720" w:hanging="720"/>
        <w:rPr>
          <w:sz w:val="30"/>
          <w:szCs w:val="30"/>
          <w:cs/>
        </w:rPr>
      </w:pPr>
      <w:r w:rsidRPr="008F246A">
        <w:rPr>
          <w:sz w:val="30"/>
          <w:szCs w:val="30"/>
          <w:cs/>
        </w:rPr>
        <w:t>อรกานต์ ตันติศรีสุข และ พีรดร  แก้วลาย. (2559) แนว</w:t>
      </w:r>
      <w:r>
        <w:rPr>
          <w:sz w:val="30"/>
          <w:szCs w:val="30"/>
          <w:cs/>
        </w:rPr>
        <w:t>ทางการออกแบบพื้นที่การค้าปลีกสำ</w:t>
      </w:r>
      <w:r w:rsidRPr="008F246A">
        <w:rPr>
          <w:sz w:val="30"/>
          <w:szCs w:val="30"/>
          <w:cs/>
        </w:rPr>
        <w:t xml:space="preserve">หรับผู้บริโภคเจเนอเรชั่นวาย. </w:t>
      </w:r>
      <w:r w:rsidRPr="008F246A">
        <w:rPr>
          <w:sz w:val="30"/>
          <w:szCs w:val="30"/>
        </w:rPr>
        <w:t xml:space="preserve">The </w:t>
      </w:r>
      <w:r w:rsidRPr="008F246A">
        <w:rPr>
          <w:sz w:val="30"/>
          <w:szCs w:val="30"/>
          <w:cs/>
        </w:rPr>
        <w:t>7</w:t>
      </w:r>
      <w:r w:rsidRPr="008F246A">
        <w:rPr>
          <w:sz w:val="30"/>
          <w:szCs w:val="30"/>
        </w:rPr>
        <w:t xml:space="preserve">th Built Environment Research Associates Conference </w:t>
      </w:r>
      <w:r w:rsidRPr="008F246A">
        <w:rPr>
          <w:sz w:val="30"/>
          <w:szCs w:val="30"/>
          <w:cs/>
        </w:rPr>
        <w:t>2016 (</w:t>
      </w:r>
      <w:r w:rsidRPr="008F246A">
        <w:rPr>
          <w:sz w:val="30"/>
          <w:szCs w:val="30"/>
        </w:rPr>
        <w:t xml:space="preserve">BERAC </w:t>
      </w:r>
      <w:r w:rsidRPr="008F246A">
        <w:rPr>
          <w:sz w:val="30"/>
          <w:szCs w:val="30"/>
          <w:cs/>
        </w:rPr>
        <w:t>7) วันที่ 15 กรกฎาคม 2559 คณะสถาปัตยกรรมศาสตร์และการผังเมือง มหาวิทยาลัยธรรมศาสตร์</w:t>
      </w:r>
      <w:r w:rsidRPr="008F246A">
        <w:rPr>
          <w:sz w:val="30"/>
          <w:szCs w:val="30"/>
        </w:rPr>
        <w:t xml:space="preserve">. </w:t>
      </w:r>
      <w:r w:rsidRPr="008F246A">
        <w:rPr>
          <w:sz w:val="30"/>
          <w:szCs w:val="30"/>
          <w:cs/>
        </w:rPr>
        <w:t>หน้า 133 – 140.</w:t>
      </w:r>
    </w:p>
    <w:p w:rsidR="004E313C" w:rsidRPr="00D42539" w:rsidRDefault="004E313C" w:rsidP="004E313C">
      <w:pPr>
        <w:spacing w:after="0" w:line="240" w:lineRule="auto"/>
        <w:ind w:left="720" w:hanging="720"/>
        <w:rPr>
          <w:color w:val="000000"/>
          <w:sz w:val="30"/>
          <w:szCs w:val="30"/>
        </w:rPr>
      </w:pPr>
      <w:r w:rsidRPr="00D42539">
        <w:rPr>
          <w:color w:val="000000"/>
          <w:sz w:val="30"/>
          <w:szCs w:val="30"/>
          <w:cs/>
        </w:rPr>
        <w:t>ธนพล วงษ์ประเสริฐ และพีรดร แก้วลาย. (</w:t>
      </w:r>
      <w:r w:rsidRPr="00D42539">
        <w:rPr>
          <w:rFonts w:hint="cs"/>
          <w:color w:val="000000"/>
          <w:sz w:val="30"/>
          <w:szCs w:val="30"/>
          <w:cs/>
        </w:rPr>
        <w:t xml:space="preserve">กรกฎาคม </w:t>
      </w:r>
      <w:r w:rsidRPr="00D42539">
        <w:rPr>
          <w:color w:val="000000"/>
          <w:sz w:val="30"/>
          <w:szCs w:val="30"/>
          <w:cs/>
        </w:rPr>
        <w:t xml:space="preserve">2558). “ปัจจัยทางกายภาพที่ส่งเสริมวามคิดสร้างสรรค์ในพื้นที่สำนักงาน: กรณีศึกษา อุตสาหกรรมการพิมพ์สื่อสิ่งพิมพ์”. ประชุมวิชาการประจำปี 2558 </w:t>
      </w:r>
      <w:r w:rsidRPr="00D42539">
        <w:rPr>
          <w:color w:val="000000"/>
          <w:sz w:val="30"/>
          <w:szCs w:val="30"/>
        </w:rPr>
        <w:t xml:space="preserve">The </w:t>
      </w:r>
      <w:r w:rsidRPr="00D42539">
        <w:rPr>
          <w:color w:val="000000"/>
          <w:sz w:val="30"/>
          <w:szCs w:val="30"/>
          <w:cs/>
        </w:rPr>
        <w:t>6</w:t>
      </w:r>
      <w:r w:rsidRPr="00D42539">
        <w:rPr>
          <w:color w:val="000000"/>
          <w:sz w:val="30"/>
          <w:szCs w:val="30"/>
        </w:rPr>
        <w:t xml:space="preserve">th Built Environment Research Associates Conference </w:t>
      </w:r>
      <w:r w:rsidRPr="00D42539">
        <w:rPr>
          <w:color w:val="000000"/>
          <w:sz w:val="30"/>
          <w:szCs w:val="30"/>
          <w:cs/>
        </w:rPr>
        <w:t>2015 (</w:t>
      </w:r>
      <w:r w:rsidRPr="00D42539">
        <w:rPr>
          <w:color w:val="000000"/>
          <w:sz w:val="30"/>
          <w:szCs w:val="30"/>
        </w:rPr>
        <w:t xml:space="preserve">BERAC </w:t>
      </w:r>
      <w:r w:rsidRPr="00D42539">
        <w:rPr>
          <w:color w:val="000000"/>
          <w:sz w:val="30"/>
          <w:szCs w:val="30"/>
          <w:cs/>
        </w:rPr>
        <w:t>6) คณะสถาปัตยกรรมศาสตร์และการผังเมือง มหาวิทยาลัยธรรมศาสตร์ หน้า 323-330</w:t>
      </w:r>
      <w:r w:rsidRPr="00D42539">
        <w:rPr>
          <w:color w:val="000000"/>
          <w:sz w:val="30"/>
          <w:szCs w:val="30"/>
        </w:rPr>
        <w:t>.</w:t>
      </w:r>
    </w:p>
    <w:p w:rsidR="004E313C" w:rsidRPr="00D42539" w:rsidRDefault="004E313C" w:rsidP="004E313C">
      <w:pPr>
        <w:spacing w:after="0" w:line="240" w:lineRule="auto"/>
        <w:ind w:left="720" w:hanging="720"/>
        <w:rPr>
          <w:color w:val="000000"/>
          <w:sz w:val="30"/>
          <w:szCs w:val="30"/>
        </w:rPr>
      </w:pPr>
      <w:r w:rsidRPr="00D42539">
        <w:rPr>
          <w:color w:val="000000"/>
          <w:sz w:val="30"/>
          <w:szCs w:val="30"/>
          <w:cs/>
        </w:rPr>
        <w:lastRenderedPageBreak/>
        <w:t>ณัฐพร ชีวาเกียรติยิ่งยง และพีรดร แก้วลาย (</w:t>
      </w:r>
      <w:r w:rsidRPr="00D42539">
        <w:rPr>
          <w:rFonts w:hint="cs"/>
          <w:color w:val="000000"/>
          <w:sz w:val="30"/>
          <w:szCs w:val="30"/>
          <w:cs/>
        </w:rPr>
        <w:t xml:space="preserve">กรกฎาคม </w:t>
      </w:r>
      <w:r w:rsidRPr="00D42539">
        <w:rPr>
          <w:color w:val="000000"/>
          <w:sz w:val="30"/>
          <w:szCs w:val="30"/>
          <w:cs/>
        </w:rPr>
        <w:t xml:space="preserve">2558). “รูปแบบและการบริหารลานกิจกรรมของโครงการคอมมูนิตี้มอลล์ในเขตกรุงเทพฯ และปริมณฑล”. ประชุมวิชาการประจำปี 2558 </w:t>
      </w:r>
      <w:r w:rsidRPr="00D42539">
        <w:rPr>
          <w:color w:val="000000"/>
          <w:sz w:val="30"/>
          <w:szCs w:val="30"/>
        </w:rPr>
        <w:t xml:space="preserve">The </w:t>
      </w:r>
      <w:r w:rsidRPr="00D42539">
        <w:rPr>
          <w:color w:val="000000"/>
          <w:sz w:val="30"/>
          <w:szCs w:val="30"/>
          <w:cs/>
        </w:rPr>
        <w:t>6</w:t>
      </w:r>
      <w:r w:rsidRPr="00D42539">
        <w:rPr>
          <w:color w:val="000000"/>
          <w:sz w:val="30"/>
          <w:szCs w:val="30"/>
        </w:rPr>
        <w:t xml:space="preserve">th Built Environment Research Associates Conference </w:t>
      </w:r>
      <w:r w:rsidRPr="00D42539">
        <w:rPr>
          <w:color w:val="000000"/>
          <w:sz w:val="30"/>
          <w:szCs w:val="30"/>
          <w:cs/>
        </w:rPr>
        <w:t>2015 (</w:t>
      </w:r>
      <w:r w:rsidRPr="00D42539">
        <w:rPr>
          <w:color w:val="000000"/>
          <w:sz w:val="30"/>
          <w:szCs w:val="30"/>
        </w:rPr>
        <w:t xml:space="preserve">BERAC </w:t>
      </w:r>
      <w:r w:rsidRPr="00D42539">
        <w:rPr>
          <w:color w:val="000000"/>
          <w:sz w:val="30"/>
          <w:szCs w:val="30"/>
          <w:cs/>
        </w:rPr>
        <w:t>6) คณะสถาปัตยกรรมศาสตร์และการผังเมือง มหาวิทยาลัยธรรมศาสตร์ หน้า 96-103.</w:t>
      </w:r>
    </w:p>
    <w:p w:rsidR="00C239C0" w:rsidRPr="00C10FFA" w:rsidRDefault="00C239C0" w:rsidP="00C239C0">
      <w:pPr>
        <w:spacing w:after="0" w:line="240" w:lineRule="auto"/>
        <w:ind w:left="720" w:hanging="720"/>
        <w:rPr>
          <w:rFonts w:ascii="TH Sarabun New" w:eastAsia="Calibri" w:hAnsi="TH Sarabun New" w:cs="TH Sarabun New"/>
          <w:sz w:val="30"/>
          <w:szCs w:val="30"/>
        </w:rPr>
      </w:pPr>
      <w:r w:rsidRPr="00C10FFA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:rsidR="00C239C0" w:rsidRDefault="00F041F5" w:rsidP="00C239C0">
      <w:pPr>
        <w:spacing w:after="0" w:line="240" w:lineRule="auto"/>
        <w:contextualSpacing/>
        <w:outlineLvl w:val="0"/>
        <w:rPr>
          <w:rFonts w:ascii="TH Sarabun New" w:eastAsia="Calibri" w:hAnsi="TH Sarabun New" w:cs="TH Sarabun New"/>
          <w:b/>
          <w:bCs/>
          <w:color w:val="000000" w:themeColor="text1"/>
          <w:sz w:val="30"/>
          <w:szCs w:val="30"/>
          <w:u w:val="single"/>
        </w:rPr>
      </w:pPr>
      <w:r>
        <w:rPr>
          <w:rFonts w:ascii="TH Sarabun New" w:eastAsia="Calibri" w:hAnsi="TH Sarabun New" w:cs="TH Sarabun New" w:hint="cs"/>
          <w:b/>
          <w:bCs/>
          <w:noProof/>
          <w:color w:val="000000" w:themeColor="text1"/>
          <w:sz w:val="30"/>
          <w:szCs w:val="30"/>
          <w:u w:val="single"/>
          <w:cs/>
        </w:rPr>
        <w:t xml:space="preserve">5.  </w:t>
      </w:r>
      <w:r w:rsidR="00C239C0" w:rsidRPr="00C10FFA">
        <w:rPr>
          <w:rFonts w:ascii="TH Sarabun New" w:eastAsia="Calibri" w:hAnsi="TH Sarabun New" w:cs="TH Sarabun New"/>
          <w:b/>
          <w:bCs/>
          <w:noProof/>
          <w:color w:val="000000" w:themeColor="text1"/>
          <w:sz w:val="30"/>
          <w:szCs w:val="30"/>
          <w:u w:val="single"/>
          <w:cs/>
        </w:rPr>
        <w:t>อาจารย์สุภณัฐ เดชนิรัติศัย</w:t>
      </w:r>
    </w:p>
    <w:p w:rsidR="004E313C" w:rsidRPr="004E313C" w:rsidRDefault="004E313C" w:rsidP="004E313C">
      <w:pPr>
        <w:spacing w:after="0" w:line="240" w:lineRule="auto"/>
        <w:ind w:left="720" w:hanging="720"/>
        <w:rPr>
          <w:b/>
          <w:bCs/>
          <w:i/>
          <w:iCs/>
          <w:spacing w:val="-6"/>
          <w:sz w:val="30"/>
          <w:szCs w:val="30"/>
        </w:rPr>
      </w:pPr>
      <w:r w:rsidRPr="004E313C">
        <w:rPr>
          <w:rFonts w:ascii="TH Sarabun New" w:hAnsi="TH Sarabun New" w:cs="TH Sarabun New"/>
          <w:b/>
          <w:bCs/>
          <w:i/>
          <w:iCs/>
          <w:spacing w:val="-6"/>
          <w:sz w:val="30"/>
          <w:szCs w:val="30"/>
          <w:cs/>
        </w:rPr>
        <w:t>บทความวิจัยหรือบทความวิชาการฉบับสมบูรณ์ที่ตีพิมพ์ในรายงานสืบเนื่องจากการประชุมวิชาการระดับชาติ</w:t>
      </w:r>
      <w:r w:rsidRPr="004E313C">
        <w:rPr>
          <w:rFonts w:ascii="TH Sarabun New" w:hAnsi="TH Sarabun New" w:cs="TH Sarabun New"/>
          <w:b/>
          <w:bCs/>
          <w:i/>
          <w:iCs/>
          <w:spacing w:val="-6"/>
          <w:sz w:val="30"/>
          <w:szCs w:val="30"/>
        </w:rPr>
        <w:t xml:space="preserve">; </w:t>
      </w:r>
      <w:r w:rsidRPr="004E313C">
        <w:rPr>
          <w:rFonts w:ascii="TH Sarabun New" w:hAnsi="TH Sarabun New" w:cs="TH Sarabun New"/>
          <w:b/>
          <w:bCs/>
          <w:i/>
          <w:iCs/>
          <w:spacing w:val="-6"/>
          <w:sz w:val="30"/>
          <w:szCs w:val="30"/>
          <w:cs/>
        </w:rPr>
        <w:t>0.2</w:t>
      </w:r>
      <w:r w:rsidRPr="004E313C">
        <w:rPr>
          <w:rFonts w:ascii="TH Sarabun New" w:eastAsia="Times New Roman" w:hAnsi="TH Sarabun New" w:cs="TH Sarabun New" w:hint="cs"/>
          <w:b/>
          <w:bCs/>
          <w:i/>
          <w:iCs/>
          <w:color w:val="111111"/>
          <w:spacing w:val="-6"/>
          <w:sz w:val="30"/>
          <w:szCs w:val="30"/>
          <w:shd w:val="clear" w:color="auto" w:fill="FFFFFF"/>
          <w:cs/>
        </w:rPr>
        <w:t xml:space="preserve"> </w:t>
      </w:r>
    </w:p>
    <w:p w:rsidR="0052563B" w:rsidRPr="00C10FFA" w:rsidRDefault="00C239C0" w:rsidP="00C239C0">
      <w:pPr>
        <w:spacing w:after="0" w:line="240" w:lineRule="auto"/>
        <w:ind w:left="709" w:hanging="709"/>
        <w:rPr>
          <w:rFonts w:ascii="TH Sarabun New" w:hAnsi="TH Sarabun New" w:cs="TH Sarabun New"/>
          <w:sz w:val="30"/>
          <w:szCs w:val="30"/>
        </w:rPr>
      </w:pPr>
      <w:r w:rsidRPr="00C10FFA">
        <w:rPr>
          <w:rFonts w:ascii="TH Sarabun New" w:eastAsia="Calibri" w:hAnsi="TH Sarabun New" w:cs="TH Sarabun New"/>
          <w:noProof/>
          <w:color w:val="000000" w:themeColor="text1"/>
          <w:sz w:val="30"/>
          <w:szCs w:val="30"/>
          <w:cs/>
        </w:rPr>
        <w:t xml:space="preserve">สุภณัฐ เดชนิรัติศัย (กรกฎาคม </w:t>
      </w:r>
      <w:r w:rsidRPr="00C10FFA">
        <w:rPr>
          <w:rFonts w:ascii="TH Sarabun New" w:eastAsia="Calibri" w:hAnsi="TH Sarabun New" w:cs="TH Sarabun New"/>
          <w:noProof/>
          <w:color w:val="000000" w:themeColor="text1"/>
          <w:sz w:val="30"/>
          <w:szCs w:val="30"/>
        </w:rPr>
        <w:t>2561</w:t>
      </w:r>
      <w:r w:rsidRPr="00C10FFA">
        <w:rPr>
          <w:rFonts w:ascii="TH Sarabun New" w:eastAsia="Calibri" w:hAnsi="TH Sarabun New" w:cs="TH Sarabun New"/>
          <w:noProof/>
          <w:color w:val="000000" w:themeColor="text1"/>
          <w:sz w:val="30"/>
          <w:szCs w:val="30"/>
          <w:cs/>
        </w:rPr>
        <w:t>).  “</w:t>
      </w:r>
      <w:r w:rsidRPr="00C10FFA">
        <w:rPr>
          <w:rFonts w:ascii="TH Sarabun New" w:eastAsia="Times New Roman" w:hAnsi="TH Sarabun New" w:cs="TH Sarabun New"/>
          <w:color w:val="000000" w:themeColor="text1"/>
          <w:sz w:val="30"/>
          <w:szCs w:val="30"/>
          <w:cs/>
        </w:rPr>
        <w:t>แนวทางการจัดการ และการออกแบบพื้นที่รับน้ำฝนอย่างยั่งยืน: พื้นที่ศูนย์บริการการกีฬา มหาวิทยาลัยธรรมศาสตร์ ศูนย์รังสิต (</w:t>
      </w:r>
      <w:r w:rsidRPr="00C10FFA">
        <w:rPr>
          <w:rFonts w:ascii="TH Sarabun New" w:eastAsia="Times New Roman" w:hAnsi="TH Sarabun New" w:cs="TH Sarabun New"/>
          <w:color w:val="000000" w:themeColor="text1"/>
          <w:sz w:val="30"/>
          <w:szCs w:val="30"/>
        </w:rPr>
        <w:t xml:space="preserve">Guidelines for Stormwater Management and Landscape Architectural Design </w:t>
      </w:r>
      <w:r w:rsidRPr="00C10FFA">
        <w:rPr>
          <w:rFonts w:ascii="TH Sarabun New" w:eastAsia="Times New Roman" w:hAnsi="TH Sarabun New" w:cs="TH Sarabun New"/>
          <w:color w:val="000000" w:themeColor="text1"/>
          <w:sz w:val="30"/>
          <w:szCs w:val="30"/>
          <w:cs/>
        </w:rPr>
        <w:t xml:space="preserve">: </w:t>
      </w:r>
      <w:r w:rsidRPr="00C10FFA">
        <w:rPr>
          <w:rFonts w:ascii="TH Sarabun New" w:eastAsia="Times New Roman" w:hAnsi="TH Sarabun New" w:cs="TH Sarabun New"/>
          <w:color w:val="000000" w:themeColor="text1"/>
          <w:sz w:val="30"/>
          <w:szCs w:val="30"/>
        </w:rPr>
        <w:t>A Case Study of Sport Service Center, Thammasat University Rangsit Campus</w:t>
      </w:r>
      <w:r w:rsidRPr="00C10FFA">
        <w:rPr>
          <w:rFonts w:ascii="TH Sarabun New" w:eastAsia="Times New Roman" w:hAnsi="TH Sarabun New" w:cs="TH Sarabun New"/>
          <w:color w:val="000000" w:themeColor="text1"/>
          <w:sz w:val="30"/>
          <w:szCs w:val="30"/>
          <w:cs/>
        </w:rPr>
        <w:t>)”</w:t>
      </w:r>
      <w:r w:rsidRPr="00C10FFA">
        <w:rPr>
          <w:rFonts w:ascii="TH Sarabun New" w:eastAsia="Times New Roman" w:hAnsi="TH Sarabun New" w:cs="TH Sarabun New"/>
          <w:color w:val="000000" w:themeColor="text1"/>
          <w:sz w:val="30"/>
          <w:szCs w:val="30"/>
        </w:rPr>
        <w:t>, Built Environment Research Associates Conference, BERAC</w:t>
      </w:r>
      <w:r w:rsidR="00885339" w:rsidRPr="00C10FFA">
        <w:rPr>
          <w:rFonts w:ascii="TH Sarabun New" w:eastAsia="Times New Roman" w:hAnsi="TH Sarabun New" w:cs="TH Sarabun New"/>
          <w:color w:val="000000" w:themeColor="text1"/>
          <w:sz w:val="30"/>
          <w:szCs w:val="30"/>
          <w:cs/>
        </w:rPr>
        <w:t xml:space="preserve"> ครั้งที่ </w:t>
      </w:r>
      <w:r w:rsidR="00885339" w:rsidRPr="00C10FFA">
        <w:rPr>
          <w:rFonts w:ascii="TH Sarabun New" w:eastAsia="Times New Roman" w:hAnsi="TH Sarabun New" w:cs="TH Sarabun New"/>
          <w:color w:val="000000" w:themeColor="text1"/>
          <w:sz w:val="30"/>
          <w:szCs w:val="30"/>
        </w:rPr>
        <w:t xml:space="preserve">9 </w:t>
      </w:r>
      <w:r w:rsidR="00885339" w:rsidRPr="00C10FFA">
        <w:rPr>
          <w:rFonts w:ascii="TH Sarabun New" w:eastAsia="Times New Roman" w:hAnsi="TH Sarabun New" w:cs="TH Sarabun New"/>
          <w:color w:val="000000" w:themeColor="text1"/>
          <w:sz w:val="30"/>
          <w:szCs w:val="30"/>
          <w:cs/>
        </w:rPr>
        <w:t xml:space="preserve">ปี </w:t>
      </w:r>
      <w:r w:rsidR="00885339" w:rsidRPr="00C10FFA">
        <w:rPr>
          <w:rFonts w:ascii="TH Sarabun New" w:eastAsia="Times New Roman" w:hAnsi="TH Sarabun New" w:cs="TH Sarabun New"/>
          <w:color w:val="000000" w:themeColor="text1"/>
          <w:sz w:val="30"/>
          <w:szCs w:val="30"/>
        </w:rPr>
        <w:t xml:space="preserve">2561 </w:t>
      </w:r>
      <w:r w:rsidR="00885339" w:rsidRPr="00C10FFA">
        <w:rPr>
          <w:rFonts w:ascii="TH Sarabun New" w:eastAsia="Times New Roman" w:hAnsi="TH Sarabun New" w:cs="TH Sarabun New"/>
          <w:color w:val="000000" w:themeColor="text1"/>
          <w:sz w:val="30"/>
          <w:szCs w:val="30"/>
          <w:cs/>
        </w:rPr>
        <w:t xml:space="preserve">(หน้า </w:t>
      </w:r>
      <w:r w:rsidR="00885339" w:rsidRPr="00C10FFA">
        <w:rPr>
          <w:rFonts w:ascii="TH Sarabun New" w:eastAsia="Times New Roman" w:hAnsi="TH Sarabun New" w:cs="TH Sarabun New"/>
          <w:color w:val="000000" w:themeColor="text1"/>
          <w:sz w:val="30"/>
          <w:szCs w:val="30"/>
        </w:rPr>
        <w:t xml:space="preserve">435 </w:t>
      </w:r>
      <w:r w:rsidR="00885339" w:rsidRPr="00C10FFA">
        <w:rPr>
          <w:rFonts w:ascii="TH Sarabun New" w:eastAsia="Times New Roman" w:hAnsi="TH Sarabun New" w:cs="TH Sarabun New"/>
          <w:color w:val="000000" w:themeColor="text1"/>
          <w:sz w:val="30"/>
          <w:szCs w:val="30"/>
          <w:cs/>
        </w:rPr>
        <w:t xml:space="preserve">– </w:t>
      </w:r>
      <w:r w:rsidR="00885339" w:rsidRPr="00C10FFA">
        <w:rPr>
          <w:rFonts w:ascii="TH Sarabun New" w:eastAsia="Times New Roman" w:hAnsi="TH Sarabun New" w:cs="TH Sarabun New"/>
          <w:color w:val="000000" w:themeColor="text1"/>
          <w:sz w:val="30"/>
          <w:szCs w:val="30"/>
        </w:rPr>
        <w:t>446</w:t>
      </w:r>
      <w:r w:rsidR="00885339" w:rsidRPr="00C10FFA">
        <w:rPr>
          <w:rFonts w:ascii="TH Sarabun New" w:eastAsia="Times New Roman" w:hAnsi="TH Sarabun New" w:cs="TH Sarabun New"/>
          <w:color w:val="000000" w:themeColor="text1"/>
          <w:sz w:val="30"/>
          <w:szCs w:val="30"/>
          <w:cs/>
        </w:rPr>
        <w:t>)</w:t>
      </w:r>
    </w:p>
    <w:sectPr w:rsidR="0052563B" w:rsidRPr="00C10FF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EC5" w:rsidRDefault="009E3EC5" w:rsidP="004E313C">
      <w:pPr>
        <w:spacing w:after="0" w:line="240" w:lineRule="auto"/>
      </w:pPr>
      <w:r>
        <w:separator/>
      </w:r>
    </w:p>
  </w:endnote>
  <w:endnote w:type="continuationSeparator" w:id="0">
    <w:p w:rsidR="009E3EC5" w:rsidRDefault="009E3EC5" w:rsidP="004E3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13C" w:rsidRPr="004E313C" w:rsidRDefault="004E313C" w:rsidP="004E313C">
    <w:pPr>
      <w:pStyle w:val="Footer"/>
      <w:jc w:val="right"/>
      <w:rPr>
        <w:rFonts w:cs="TH SarabunPSK"/>
        <w:szCs w:val="28"/>
      </w:rPr>
    </w:pPr>
    <w:r w:rsidRPr="004E313C">
      <w:rPr>
        <w:rFonts w:cs="TH SarabunPSK"/>
        <w:szCs w:val="28"/>
        <w:cs/>
      </w:rPr>
      <w:t xml:space="preserve">ภาคผนวก 1 หน้า  </w:t>
    </w:r>
    <w:sdt>
      <w:sdtPr>
        <w:rPr>
          <w:rFonts w:cs="TH SarabunPSK"/>
          <w:szCs w:val="28"/>
        </w:rPr>
        <w:id w:val="-59278321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E313C">
          <w:rPr>
            <w:rFonts w:cs="TH SarabunPSK"/>
            <w:szCs w:val="28"/>
          </w:rPr>
          <w:fldChar w:fldCharType="begin"/>
        </w:r>
        <w:r w:rsidRPr="004E313C">
          <w:rPr>
            <w:rFonts w:cs="TH SarabunPSK"/>
            <w:szCs w:val="28"/>
          </w:rPr>
          <w:instrText xml:space="preserve"> PAGE   \* MERGEFORMAT </w:instrText>
        </w:r>
        <w:r w:rsidRPr="004E313C">
          <w:rPr>
            <w:rFonts w:cs="TH SarabunPSK"/>
            <w:szCs w:val="28"/>
          </w:rPr>
          <w:fldChar w:fldCharType="separate"/>
        </w:r>
        <w:r w:rsidR="00B56B98">
          <w:rPr>
            <w:rFonts w:cs="TH SarabunPSK"/>
            <w:noProof/>
            <w:szCs w:val="28"/>
          </w:rPr>
          <w:t>1</w:t>
        </w:r>
        <w:r w:rsidRPr="004E313C">
          <w:rPr>
            <w:rFonts w:cs="TH SarabunPSK"/>
            <w:noProof/>
            <w:szCs w:val="28"/>
          </w:rPr>
          <w:fldChar w:fldCharType="end"/>
        </w:r>
      </w:sdtContent>
    </w:sdt>
  </w:p>
  <w:p w:rsidR="004E313C" w:rsidRDefault="004E31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EC5" w:rsidRDefault="009E3EC5" w:rsidP="004E313C">
      <w:pPr>
        <w:spacing w:after="0" w:line="240" w:lineRule="auto"/>
      </w:pPr>
      <w:r>
        <w:separator/>
      </w:r>
    </w:p>
  </w:footnote>
  <w:footnote w:type="continuationSeparator" w:id="0">
    <w:p w:rsidR="009E3EC5" w:rsidRDefault="009E3EC5" w:rsidP="004E31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9C0"/>
    <w:rsid w:val="000D1021"/>
    <w:rsid w:val="00121142"/>
    <w:rsid w:val="001472EA"/>
    <w:rsid w:val="001C00F4"/>
    <w:rsid w:val="00217F58"/>
    <w:rsid w:val="00486E31"/>
    <w:rsid w:val="004E313C"/>
    <w:rsid w:val="0052563B"/>
    <w:rsid w:val="00554DCB"/>
    <w:rsid w:val="00554F1A"/>
    <w:rsid w:val="005D2256"/>
    <w:rsid w:val="00632E38"/>
    <w:rsid w:val="0075007F"/>
    <w:rsid w:val="00885339"/>
    <w:rsid w:val="009D1924"/>
    <w:rsid w:val="009E3EC5"/>
    <w:rsid w:val="00B17C60"/>
    <w:rsid w:val="00B300A2"/>
    <w:rsid w:val="00B56B98"/>
    <w:rsid w:val="00C10FFA"/>
    <w:rsid w:val="00C239C0"/>
    <w:rsid w:val="00EB6923"/>
    <w:rsid w:val="00F041F5"/>
    <w:rsid w:val="00FA4AB5"/>
    <w:rsid w:val="00FC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28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239C0"/>
    <w:pPr>
      <w:spacing w:after="0" w:line="240" w:lineRule="auto"/>
      <w:ind w:left="720"/>
      <w:contextualSpacing/>
    </w:pPr>
    <w:rPr>
      <w:rFonts w:ascii="EucrosiaUPC" w:eastAsia="Cordia New" w:hAnsi="EucrosiaUPC" w:cs="Angsana New"/>
      <w:szCs w:val="35"/>
      <w:lang w:eastAsia="zh-CN"/>
    </w:rPr>
  </w:style>
  <w:style w:type="character" w:styleId="Hyperlink">
    <w:name w:val="Hyperlink"/>
    <w:basedOn w:val="DefaultParagraphFont"/>
    <w:unhideWhenUsed/>
    <w:rsid w:val="00C239C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239C0"/>
    <w:rPr>
      <w:b/>
      <w:bCs/>
    </w:rPr>
  </w:style>
  <w:style w:type="character" w:customStyle="1" w:styleId="ListParagraphChar">
    <w:name w:val="List Paragraph Char"/>
    <w:link w:val="ListParagraph"/>
    <w:uiPriority w:val="34"/>
    <w:rsid w:val="00C239C0"/>
    <w:rPr>
      <w:rFonts w:ascii="EucrosiaUPC" w:eastAsia="Cordia New" w:hAnsi="EucrosiaUPC" w:cs="Angsana New"/>
      <w:szCs w:val="35"/>
      <w:lang w:eastAsia="zh-CN"/>
    </w:rPr>
  </w:style>
  <w:style w:type="character" w:customStyle="1" w:styleId="txtnewshead">
    <w:name w:val="txtnewshead"/>
    <w:basedOn w:val="DefaultParagraphFont"/>
    <w:rsid w:val="00FA4AB5"/>
  </w:style>
  <w:style w:type="paragraph" w:styleId="Header">
    <w:name w:val="header"/>
    <w:basedOn w:val="Normal"/>
    <w:link w:val="HeaderChar"/>
    <w:uiPriority w:val="99"/>
    <w:unhideWhenUsed/>
    <w:rsid w:val="004E313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4E313C"/>
    <w:rPr>
      <w:rFonts w:cs="Angsana New"/>
      <w:szCs w:val="35"/>
    </w:rPr>
  </w:style>
  <w:style w:type="paragraph" w:styleId="Footer">
    <w:name w:val="footer"/>
    <w:basedOn w:val="Normal"/>
    <w:link w:val="FooterChar"/>
    <w:uiPriority w:val="99"/>
    <w:unhideWhenUsed/>
    <w:rsid w:val="004E313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4E313C"/>
    <w:rPr>
      <w:rFonts w:cs="Angsana New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28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239C0"/>
    <w:pPr>
      <w:spacing w:after="0" w:line="240" w:lineRule="auto"/>
      <w:ind w:left="720"/>
      <w:contextualSpacing/>
    </w:pPr>
    <w:rPr>
      <w:rFonts w:ascii="EucrosiaUPC" w:eastAsia="Cordia New" w:hAnsi="EucrosiaUPC" w:cs="Angsana New"/>
      <w:szCs w:val="35"/>
      <w:lang w:eastAsia="zh-CN"/>
    </w:rPr>
  </w:style>
  <w:style w:type="character" w:styleId="Hyperlink">
    <w:name w:val="Hyperlink"/>
    <w:basedOn w:val="DefaultParagraphFont"/>
    <w:unhideWhenUsed/>
    <w:rsid w:val="00C239C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239C0"/>
    <w:rPr>
      <w:b/>
      <w:bCs/>
    </w:rPr>
  </w:style>
  <w:style w:type="character" w:customStyle="1" w:styleId="ListParagraphChar">
    <w:name w:val="List Paragraph Char"/>
    <w:link w:val="ListParagraph"/>
    <w:uiPriority w:val="34"/>
    <w:rsid w:val="00C239C0"/>
    <w:rPr>
      <w:rFonts w:ascii="EucrosiaUPC" w:eastAsia="Cordia New" w:hAnsi="EucrosiaUPC" w:cs="Angsana New"/>
      <w:szCs w:val="35"/>
      <w:lang w:eastAsia="zh-CN"/>
    </w:rPr>
  </w:style>
  <w:style w:type="character" w:customStyle="1" w:styleId="txtnewshead">
    <w:name w:val="txtnewshead"/>
    <w:basedOn w:val="DefaultParagraphFont"/>
    <w:rsid w:val="00FA4AB5"/>
  </w:style>
  <w:style w:type="paragraph" w:styleId="Header">
    <w:name w:val="header"/>
    <w:basedOn w:val="Normal"/>
    <w:link w:val="HeaderChar"/>
    <w:uiPriority w:val="99"/>
    <w:unhideWhenUsed/>
    <w:rsid w:val="004E313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4E313C"/>
    <w:rPr>
      <w:rFonts w:cs="Angsana New"/>
      <w:szCs w:val="35"/>
    </w:rPr>
  </w:style>
  <w:style w:type="paragraph" w:styleId="Footer">
    <w:name w:val="footer"/>
    <w:basedOn w:val="Normal"/>
    <w:link w:val="FooterChar"/>
    <w:uiPriority w:val="99"/>
    <w:unhideWhenUsed/>
    <w:rsid w:val="004E313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4E313C"/>
    <w:rPr>
      <w:rFonts w:cs="Angsana New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8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D168F-0237-4B22-A6E5-48C952434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869</Words>
  <Characters>4954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aptu</dc:creator>
  <cp:lastModifiedBy>Windows User</cp:lastModifiedBy>
  <cp:revision>2</cp:revision>
  <cp:lastPrinted>2019-02-28T08:42:00Z</cp:lastPrinted>
  <dcterms:created xsi:type="dcterms:W3CDTF">2019-08-01T04:40:00Z</dcterms:created>
  <dcterms:modified xsi:type="dcterms:W3CDTF">2019-08-01T04:40:00Z</dcterms:modified>
</cp:coreProperties>
</file>