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353" w:rsidRDefault="008E3353" w:rsidP="008E3353">
      <w:pPr>
        <w:pStyle w:val="2"/>
        <w:spacing w:after="156"/>
        <w:rPr>
          <w:rFonts w:hint="eastAsia"/>
        </w:rPr>
      </w:pPr>
      <w:bookmarkStart w:id="0" w:name="_Toc360722893"/>
      <w:r>
        <w:rPr>
          <w:rFonts w:hint="eastAsia"/>
        </w:rPr>
        <w:t>业务报文节点（</w:t>
      </w:r>
      <w:r>
        <w:rPr>
          <w:rFonts w:hint="eastAsia"/>
        </w:rPr>
        <w:t>ywbw</w:t>
      </w:r>
      <w:r>
        <w:rPr>
          <w:rFonts w:hint="eastAsia"/>
        </w:rPr>
        <w:t>）压缩编码接口</w:t>
      </w:r>
      <w:bookmarkEnd w:id="0"/>
    </w:p>
    <w:p w:rsidR="008E3353" w:rsidRDefault="008E3353" w:rsidP="008E3353">
      <w:pPr>
        <w:spacing w:before="156" w:after="156"/>
        <w:ind w:left="420" w:firstLine="480"/>
        <w:rPr>
          <w:rFonts w:hint="eastAsia"/>
        </w:rPr>
      </w:pPr>
      <w:r>
        <w:rPr>
          <w:rFonts w:hint="eastAsia"/>
        </w:rPr>
        <w:t>为统一业务报文的解压缩、编码方式提高开发效率，我们定义了业务报文压缩编码接口。具体说明如下：</w:t>
      </w:r>
    </w:p>
    <w:p w:rsidR="008E3353" w:rsidRPr="009C6555" w:rsidRDefault="008E3353" w:rsidP="008E3353">
      <w:pPr>
        <w:spacing w:before="156" w:after="156"/>
        <w:ind w:firstLine="482"/>
        <w:rPr>
          <w:b/>
        </w:rPr>
      </w:pPr>
      <w:r w:rsidRPr="009C6555">
        <w:rPr>
          <w:rFonts w:hint="eastAsia"/>
          <w:b/>
        </w:rPr>
        <w:t>接口提供方式：</w:t>
      </w:r>
    </w:p>
    <w:p w:rsidR="008E3353" w:rsidRDefault="008E3353" w:rsidP="008E3353">
      <w:pPr>
        <w:spacing w:before="156" w:after="156"/>
        <w:ind w:firstLine="480"/>
      </w:pPr>
      <w:r>
        <w:rPr>
          <w:rFonts w:hint="eastAsia"/>
        </w:rPr>
        <w:t>通过</w:t>
      </w:r>
      <w:r w:rsidRPr="00DE4568">
        <w:t>ServyouNfjrApi_1.0.000.jar</w:t>
      </w:r>
      <w:r>
        <w:rPr>
          <w:rFonts w:hint="eastAsia"/>
        </w:rPr>
        <w:t>以</w:t>
      </w:r>
      <w:r>
        <w:rPr>
          <w:rFonts w:hint="eastAsia"/>
        </w:rPr>
        <w:t>jar</w:t>
      </w:r>
      <w:r>
        <w:rPr>
          <w:rFonts w:hint="eastAsia"/>
        </w:rPr>
        <w:t>的方式提供。</w:t>
      </w:r>
    </w:p>
    <w:p w:rsidR="008E3353" w:rsidRPr="009C6555" w:rsidRDefault="008E3353" w:rsidP="008E3353">
      <w:pPr>
        <w:spacing w:before="156" w:after="156"/>
        <w:ind w:firstLine="482"/>
        <w:rPr>
          <w:b/>
        </w:rPr>
      </w:pPr>
      <w:r w:rsidRPr="009C6555">
        <w:rPr>
          <w:rFonts w:hint="eastAsia"/>
          <w:b/>
        </w:rPr>
        <w:t>接口所属类</w:t>
      </w:r>
      <w:bookmarkStart w:id="1" w:name="_GoBack"/>
      <w:bookmarkEnd w:id="1"/>
      <w:r w:rsidRPr="009C6555">
        <w:rPr>
          <w:rFonts w:hint="eastAsia"/>
          <w:b/>
        </w:rPr>
        <w:t>：</w:t>
      </w:r>
    </w:p>
    <w:p w:rsidR="008E3353" w:rsidRDefault="008E3353" w:rsidP="008E3353">
      <w:pPr>
        <w:spacing w:before="156" w:after="156"/>
        <w:ind w:firstLine="480"/>
      </w:pPr>
      <w:r w:rsidRPr="00893858">
        <w:t>gov.g</w:t>
      </w:r>
      <w:r>
        <w:t>t3.iitms.base.app.comp.</w:t>
      </w:r>
      <w:r>
        <w:rPr>
          <w:rFonts w:hint="eastAsia"/>
        </w:rPr>
        <w:t>nfjr.</w:t>
      </w:r>
      <w:r w:rsidRPr="00564442">
        <w:t>IitmsNfjrMessage</w:t>
      </w:r>
      <w:r>
        <w:rPr>
          <w:rFonts w:hint="eastAsia"/>
        </w:rPr>
        <w:t>C</w:t>
      </w:r>
      <w:r w:rsidRPr="0092301F">
        <w:t>ompressor</w:t>
      </w:r>
    </w:p>
    <w:p w:rsidR="008E3353" w:rsidRPr="009C6555" w:rsidRDefault="008E3353" w:rsidP="008E3353">
      <w:pPr>
        <w:spacing w:before="156" w:after="156"/>
        <w:ind w:firstLine="482"/>
        <w:rPr>
          <w:b/>
        </w:rPr>
      </w:pPr>
      <w:r w:rsidRPr="009C6555">
        <w:rPr>
          <w:rFonts w:hint="eastAsia"/>
          <w:b/>
        </w:rPr>
        <w:t>接口描述：</w:t>
      </w:r>
    </w:p>
    <w:p w:rsidR="008E3353" w:rsidRPr="005B4C3B" w:rsidRDefault="008E3353" w:rsidP="008E3353">
      <w:pPr>
        <w:spacing w:before="156" w:after="156"/>
        <w:ind w:leftChars="227" w:left="3231" w:hangingChars="1119" w:hanging="2686"/>
      </w:pPr>
      <w:r w:rsidRPr="005B4C3B">
        <w:t xml:space="preserve">public </w:t>
      </w:r>
      <w:r w:rsidRPr="005B4C3B">
        <w:rPr>
          <w:rFonts w:hint="eastAsia"/>
        </w:rPr>
        <w:t xml:space="preserve">static </w:t>
      </w:r>
      <w:r>
        <w:t>String</w:t>
      </w:r>
      <w:r>
        <w:rPr>
          <w:rFonts w:hint="eastAsia"/>
        </w:rPr>
        <w:t xml:space="preserve"> </w:t>
      </w:r>
      <w:r w:rsidRPr="0092301F">
        <w:t>compressAndBase64</w:t>
      </w:r>
      <w:r w:rsidRPr="005B4C3B">
        <w:t>(</w:t>
      </w:r>
      <w:r>
        <w:rPr>
          <w:rFonts w:hint="eastAsia"/>
        </w:rPr>
        <w:t>Map&lt;String,String&gt; messages</w:t>
      </w:r>
      <w:r w:rsidRPr="005B4C3B">
        <w:t>)</w:t>
      </w:r>
      <w:r w:rsidRPr="005B4C3B">
        <w:rPr>
          <w:rFonts w:hint="eastAsia"/>
        </w:rPr>
        <w:t>;</w:t>
      </w:r>
    </w:p>
    <w:p w:rsidR="008E3353" w:rsidRDefault="008E3353" w:rsidP="008E3353">
      <w:pPr>
        <w:spacing w:before="156" w:after="156"/>
        <w:ind w:leftChars="227" w:left="3241" w:hangingChars="1119" w:hanging="2696"/>
        <w:rPr>
          <w:rFonts w:hint="eastAsia"/>
          <w:b/>
        </w:rPr>
      </w:pPr>
      <w:r w:rsidRPr="009C6555">
        <w:rPr>
          <w:rFonts w:hint="eastAsia"/>
          <w:b/>
        </w:rPr>
        <w:t>参数描述：</w:t>
      </w:r>
    </w:p>
    <w:p w:rsidR="008E3353" w:rsidRPr="009C6555" w:rsidRDefault="008E3353" w:rsidP="008E3353">
      <w:pPr>
        <w:spacing w:before="156" w:after="156"/>
        <w:ind w:leftChars="227" w:left="3241" w:hangingChars="1119" w:hanging="2696"/>
        <w:rPr>
          <w:b/>
        </w:rPr>
      </w:pPr>
      <w:r w:rsidRPr="009C6555">
        <w:rPr>
          <w:rFonts w:hint="eastAsia"/>
          <w:b/>
        </w:rPr>
        <w:t>输入参数：</w:t>
      </w:r>
    </w:p>
    <w:tbl>
      <w:tblPr>
        <w:tblW w:w="8169"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152"/>
        <w:gridCol w:w="1775"/>
        <w:gridCol w:w="2694"/>
      </w:tblGrid>
      <w:tr w:rsidR="008E3353" w:rsidTr="00CB6BD3">
        <w:tc>
          <w:tcPr>
            <w:tcW w:w="1548" w:type="dxa"/>
            <w:shd w:val="clear" w:color="auto" w:fill="auto"/>
          </w:tcPr>
          <w:p w:rsidR="008E3353" w:rsidRPr="00DB1128" w:rsidRDefault="008E3353" w:rsidP="00CB6BD3">
            <w:pPr>
              <w:spacing w:before="156" w:after="156"/>
              <w:ind w:firstLine="482"/>
              <w:rPr>
                <w:b/>
              </w:rPr>
            </w:pPr>
            <w:r w:rsidRPr="00DB1128">
              <w:rPr>
                <w:rFonts w:hint="eastAsia"/>
                <w:b/>
              </w:rPr>
              <w:t>名称</w:t>
            </w:r>
          </w:p>
        </w:tc>
        <w:tc>
          <w:tcPr>
            <w:tcW w:w="2152" w:type="dxa"/>
            <w:shd w:val="clear" w:color="auto" w:fill="auto"/>
          </w:tcPr>
          <w:p w:rsidR="008E3353" w:rsidRPr="00DB1128" w:rsidRDefault="008E3353" w:rsidP="00CB6BD3">
            <w:pPr>
              <w:spacing w:before="156" w:after="156"/>
              <w:ind w:firstLine="482"/>
              <w:rPr>
                <w:b/>
              </w:rPr>
            </w:pPr>
            <w:r w:rsidRPr="00DB1128">
              <w:rPr>
                <w:rFonts w:hint="eastAsia"/>
                <w:b/>
              </w:rPr>
              <w:t>类型</w:t>
            </w:r>
          </w:p>
        </w:tc>
        <w:tc>
          <w:tcPr>
            <w:tcW w:w="1775" w:type="dxa"/>
            <w:shd w:val="clear" w:color="auto" w:fill="auto"/>
          </w:tcPr>
          <w:p w:rsidR="008E3353" w:rsidRPr="00DB1128" w:rsidRDefault="008E3353" w:rsidP="00CB6BD3">
            <w:pPr>
              <w:spacing w:before="156" w:after="156"/>
              <w:ind w:firstLineChars="82" w:firstLine="198"/>
              <w:rPr>
                <w:b/>
              </w:rPr>
            </w:pPr>
            <w:r w:rsidRPr="00DB1128">
              <w:rPr>
                <w:rFonts w:hint="eastAsia"/>
                <w:b/>
              </w:rPr>
              <w:t>是否必须</w:t>
            </w:r>
          </w:p>
        </w:tc>
        <w:tc>
          <w:tcPr>
            <w:tcW w:w="2694" w:type="dxa"/>
            <w:shd w:val="clear" w:color="auto" w:fill="auto"/>
          </w:tcPr>
          <w:p w:rsidR="008E3353" w:rsidRPr="00DB1128" w:rsidRDefault="008E3353" w:rsidP="00CB6BD3">
            <w:pPr>
              <w:spacing w:before="156" w:after="156"/>
              <w:ind w:firstLine="482"/>
              <w:rPr>
                <w:b/>
              </w:rPr>
            </w:pPr>
            <w:r w:rsidRPr="00DB1128">
              <w:rPr>
                <w:rFonts w:hint="eastAsia"/>
                <w:b/>
              </w:rPr>
              <w:t>描述</w:t>
            </w:r>
          </w:p>
        </w:tc>
      </w:tr>
      <w:tr w:rsidR="008E3353" w:rsidTr="00CB6BD3">
        <w:tc>
          <w:tcPr>
            <w:tcW w:w="1548" w:type="dxa"/>
            <w:shd w:val="clear" w:color="auto" w:fill="auto"/>
          </w:tcPr>
          <w:p w:rsidR="008E3353" w:rsidRDefault="008E3353" w:rsidP="00CB6BD3">
            <w:pPr>
              <w:spacing w:before="156" w:after="156"/>
              <w:ind w:firstLine="480"/>
            </w:pPr>
            <w:r>
              <w:rPr>
                <w:rFonts w:hint="eastAsia"/>
              </w:rPr>
              <w:t>messages</w:t>
            </w:r>
          </w:p>
        </w:tc>
        <w:tc>
          <w:tcPr>
            <w:tcW w:w="2152" w:type="dxa"/>
            <w:shd w:val="clear" w:color="auto" w:fill="auto"/>
          </w:tcPr>
          <w:p w:rsidR="008E3353" w:rsidRDefault="008E3353" w:rsidP="00CB6BD3">
            <w:pPr>
              <w:spacing w:before="156" w:after="156"/>
              <w:ind w:firstLineChars="0" w:firstLine="0"/>
            </w:pPr>
            <w:r>
              <w:rPr>
                <w:rFonts w:hint="eastAsia"/>
              </w:rPr>
              <w:t>Map&lt;String,String&gt;</w:t>
            </w:r>
          </w:p>
        </w:tc>
        <w:tc>
          <w:tcPr>
            <w:tcW w:w="1775" w:type="dxa"/>
            <w:shd w:val="clear" w:color="auto" w:fill="auto"/>
          </w:tcPr>
          <w:p w:rsidR="008E3353" w:rsidRDefault="008E3353" w:rsidP="00CB6BD3">
            <w:pPr>
              <w:spacing w:before="156" w:after="156"/>
              <w:ind w:firstLineChars="250" w:firstLine="600"/>
            </w:pPr>
            <w:r>
              <w:rPr>
                <w:rFonts w:hint="eastAsia"/>
              </w:rPr>
              <w:t>是</w:t>
            </w:r>
          </w:p>
        </w:tc>
        <w:tc>
          <w:tcPr>
            <w:tcW w:w="2694" w:type="dxa"/>
            <w:shd w:val="clear" w:color="auto" w:fill="auto"/>
          </w:tcPr>
          <w:p w:rsidR="008E3353" w:rsidRDefault="008E3353" w:rsidP="00CB6BD3">
            <w:pPr>
              <w:spacing w:before="156" w:after="156"/>
              <w:ind w:firstLineChars="0" w:firstLine="0"/>
              <w:jc w:val="left"/>
            </w:pPr>
            <w:r>
              <w:rPr>
                <w:rFonts w:hint="eastAsia"/>
              </w:rPr>
              <w:t>报文内容</w:t>
            </w:r>
            <w:r>
              <w:rPr>
                <w:rFonts w:hint="eastAsia"/>
              </w:rPr>
              <w:t>map,</w:t>
            </w:r>
            <w:r>
              <w:rPr>
                <w:rFonts w:hint="eastAsia"/>
              </w:rPr>
              <w:t>其中</w:t>
            </w:r>
            <w:r>
              <w:rPr>
                <w:rFonts w:hint="eastAsia"/>
              </w:rPr>
              <w:t>key</w:t>
            </w:r>
            <w:r>
              <w:rPr>
                <w:rFonts w:hint="eastAsia"/>
              </w:rPr>
              <w:t>是报文对应唯一标识（现在该值取准标</w:t>
            </w:r>
            <w:r>
              <w:rPr>
                <w:rFonts w:hint="eastAsia"/>
              </w:rPr>
              <w:t>xsd</w:t>
            </w:r>
            <w:r>
              <w:rPr>
                <w:rFonts w:hint="eastAsia"/>
              </w:rPr>
              <w:t>文件名中的固定部分并加上</w:t>
            </w:r>
            <w:r w:rsidRPr="003F6C9D">
              <w:rPr>
                <w:rFonts w:hint="eastAsia"/>
                <w:color w:val="FF0000"/>
              </w:rPr>
              <w:t>.xml</w:t>
            </w:r>
            <w:r>
              <w:rPr>
                <w:rFonts w:hint="eastAsia"/>
              </w:rPr>
              <w:t>后辍，如</w:t>
            </w:r>
            <w:r w:rsidRPr="005D6DF8">
              <w:t>TaxMLBd_BDA0610135_v1.0</w:t>
            </w:r>
            <w:r>
              <w:rPr>
                <w:rFonts w:hint="eastAsia"/>
              </w:rPr>
              <w:t>.xsd</w:t>
            </w:r>
            <w:r>
              <w:rPr>
                <w:rFonts w:hint="eastAsia"/>
              </w:rPr>
              <w:t>取用</w:t>
            </w:r>
            <w:r>
              <w:t>TaxMLBd_BDA061013</w:t>
            </w:r>
            <w:r>
              <w:rPr>
                <w:rFonts w:hint="eastAsia"/>
              </w:rPr>
              <w:t>5.xml</w:t>
            </w:r>
            <w:r>
              <w:rPr>
                <w:rFonts w:hint="eastAsia"/>
              </w:rPr>
              <w:t>），</w:t>
            </w:r>
            <w:r>
              <w:rPr>
                <w:rFonts w:hint="eastAsia"/>
              </w:rPr>
              <w:t>value</w:t>
            </w:r>
            <w:r>
              <w:rPr>
                <w:rFonts w:hint="eastAsia"/>
              </w:rPr>
              <w:t>为业务报文内容。</w:t>
            </w:r>
          </w:p>
        </w:tc>
      </w:tr>
    </w:tbl>
    <w:p w:rsidR="008E3353" w:rsidRPr="009C6555" w:rsidRDefault="008E3353" w:rsidP="008E3353">
      <w:pPr>
        <w:spacing w:before="156" w:after="156"/>
        <w:ind w:leftChars="227" w:left="3241" w:hangingChars="1119" w:hanging="2696"/>
        <w:rPr>
          <w:b/>
        </w:rPr>
      </w:pPr>
      <w:r>
        <w:rPr>
          <w:rFonts w:hint="eastAsia"/>
          <w:b/>
        </w:rPr>
        <w:t>输出参数</w:t>
      </w:r>
      <w:r>
        <w:rPr>
          <w:rFonts w:hint="eastAsia"/>
          <w:b/>
        </w:rPr>
        <w:t>:</w:t>
      </w:r>
    </w:p>
    <w:tbl>
      <w:tblPr>
        <w:tblW w:w="8169"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9"/>
        <w:gridCol w:w="1821"/>
        <w:gridCol w:w="2552"/>
      </w:tblGrid>
      <w:tr w:rsidR="008E3353" w:rsidTr="00CB6BD3">
        <w:tc>
          <w:tcPr>
            <w:tcW w:w="1897" w:type="dxa"/>
            <w:shd w:val="clear" w:color="auto" w:fill="auto"/>
          </w:tcPr>
          <w:p w:rsidR="008E3353" w:rsidRPr="00DB1128" w:rsidRDefault="008E3353" w:rsidP="00CB6BD3">
            <w:pPr>
              <w:spacing w:before="156" w:after="156"/>
              <w:ind w:firstLineChars="182" w:firstLine="439"/>
              <w:rPr>
                <w:b/>
              </w:rPr>
            </w:pPr>
            <w:r w:rsidRPr="00DB1128">
              <w:rPr>
                <w:rFonts w:hint="eastAsia"/>
                <w:b/>
              </w:rPr>
              <w:lastRenderedPageBreak/>
              <w:t>名称</w:t>
            </w:r>
          </w:p>
        </w:tc>
        <w:tc>
          <w:tcPr>
            <w:tcW w:w="1899" w:type="dxa"/>
            <w:shd w:val="clear" w:color="auto" w:fill="auto"/>
          </w:tcPr>
          <w:p w:rsidR="008E3353" w:rsidRPr="00DB1128" w:rsidRDefault="008E3353" w:rsidP="00CB6BD3">
            <w:pPr>
              <w:spacing w:before="156" w:after="156"/>
              <w:ind w:firstLine="482"/>
              <w:rPr>
                <w:b/>
              </w:rPr>
            </w:pPr>
            <w:r w:rsidRPr="00DB1128">
              <w:rPr>
                <w:rFonts w:hint="eastAsia"/>
                <w:b/>
              </w:rPr>
              <w:t>类型</w:t>
            </w:r>
          </w:p>
        </w:tc>
        <w:tc>
          <w:tcPr>
            <w:tcW w:w="1821" w:type="dxa"/>
            <w:shd w:val="clear" w:color="auto" w:fill="auto"/>
          </w:tcPr>
          <w:p w:rsidR="008E3353" w:rsidRPr="00DB1128" w:rsidRDefault="008E3353" w:rsidP="00CB6BD3">
            <w:pPr>
              <w:spacing w:before="156" w:after="156"/>
              <w:ind w:firstLineChars="82" w:firstLine="198"/>
              <w:rPr>
                <w:b/>
              </w:rPr>
            </w:pPr>
            <w:r w:rsidRPr="00DB1128">
              <w:rPr>
                <w:rFonts w:hint="eastAsia"/>
                <w:b/>
              </w:rPr>
              <w:t>是否必须</w:t>
            </w:r>
          </w:p>
        </w:tc>
        <w:tc>
          <w:tcPr>
            <w:tcW w:w="2552" w:type="dxa"/>
            <w:shd w:val="clear" w:color="auto" w:fill="auto"/>
          </w:tcPr>
          <w:p w:rsidR="008E3353" w:rsidRPr="00DB1128" w:rsidRDefault="008E3353" w:rsidP="00CB6BD3">
            <w:pPr>
              <w:spacing w:before="156" w:after="156"/>
              <w:ind w:firstLine="482"/>
              <w:rPr>
                <w:b/>
              </w:rPr>
            </w:pPr>
            <w:r w:rsidRPr="00DB1128">
              <w:rPr>
                <w:rFonts w:hint="eastAsia"/>
                <w:b/>
              </w:rPr>
              <w:t>描述</w:t>
            </w:r>
          </w:p>
        </w:tc>
      </w:tr>
      <w:tr w:rsidR="008E3353" w:rsidTr="00CB6BD3">
        <w:tc>
          <w:tcPr>
            <w:tcW w:w="1897" w:type="dxa"/>
            <w:shd w:val="clear" w:color="auto" w:fill="auto"/>
          </w:tcPr>
          <w:p w:rsidR="008E3353" w:rsidRDefault="008E3353" w:rsidP="00CB6BD3">
            <w:pPr>
              <w:spacing w:before="156" w:after="156"/>
              <w:ind w:firstLine="480"/>
            </w:pPr>
            <w:r>
              <w:t>R</w:t>
            </w:r>
            <w:r>
              <w:rPr>
                <w:rFonts w:hint="eastAsia"/>
              </w:rPr>
              <w:t>esult</w:t>
            </w:r>
          </w:p>
        </w:tc>
        <w:tc>
          <w:tcPr>
            <w:tcW w:w="1899" w:type="dxa"/>
            <w:shd w:val="clear" w:color="auto" w:fill="auto"/>
          </w:tcPr>
          <w:p w:rsidR="008E3353" w:rsidRDefault="008E3353" w:rsidP="00CB6BD3">
            <w:pPr>
              <w:spacing w:before="156" w:after="156"/>
              <w:ind w:firstLine="480"/>
            </w:pPr>
            <w:r>
              <w:rPr>
                <w:rFonts w:hint="eastAsia"/>
              </w:rPr>
              <w:t>String</w:t>
            </w:r>
          </w:p>
        </w:tc>
        <w:tc>
          <w:tcPr>
            <w:tcW w:w="1821" w:type="dxa"/>
            <w:shd w:val="clear" w:color="auto" w:fill="auto"/>
          </w:tcPr>
          <w:p w:rsidR="008E3353" w:rsidRDefault="008E3353" w:rsidP="00CB6BD3">
            <w:pPr>
              <w:spacing w:before="156" w:after="156"/>
              <w:ind w:firstLine="480"/>
            </w:pPr>
            <w:r>
              <w:rPr>
                <w:rFonts w:hint="eastAsia"/>
              </w:rPr>
              <w:t>是</w:t>
            </w:r>
          </w:p>
        </w:tc>
        <w:tc>
          <w:tcPr>
            <w:tcW w:w="2552" w:type="dxa"/>
            <w:shd w:val="clear" w:color="auto" w:fill="auto"/>
          </w:tcPr>
          <w:p w:rsidR="008E3353" w:rsidRDefault="008E3353" w:rsidP="00CB6BD3">
            <w:pPr>
              <w:spacing w:before="156" w:after="156"/>
              <w:ind w:firstLineChars="0" w:firstLine="0"/>
            </w:pPr>
            <w:r>
              <w:rPr>
                <w:rFonts w:hint="eastAsia"/>
              </w:rPr>
              <w:t>如果处理失败返回</w:t>
            </w:r>
            <w:r>
              <w:rPr>
                <w:rFonts w:hint="eastAsia"/>
              </w:rPr>
              <w:t>null</w:t>
            </w:r>
            <w:r>
              <w:rPr>
                <w:rFonts w:hint="eastAsia"/>
              </w:rPr>
              <w:t>，如果处理成功则返回压缩</w:t>
            </w:r>
            <w:r>
              <w:rPr>
                <w:rFonts w:hint="eastAsia"/>
              </w:rPr>
              <w:t>Base64</w:t>
            </w:r>
            <w:r>
              <w:rPr>
                <w:rFonts w:hint="eastAsia"/>
              </w:rPr>
              <w:t>编码后的字符串</w:t>
            </w:r>
          </w:p>
        </w:tc>
      </w:tr>
    </w:tbl>
    <w:p w:rsidR="008E3353" w:rsidRPr="00EC5926" w:rsidRDefault="008E3353" w:rsidP="008E3353">
      <w:pPr>
        <w:spacing w:before="156" w:after="156"/>
        <w:ind w:firstLineChars="83"/>
        <w:rPr>
          <w:rFonts w:hint="eastAsia"/>
          <w:b/>
        </w:rPr>
      </w:pPr>
      <w:r w:rsidRPr="00EC5926">
        <w:rPr>
          <w:rFonts w:hint="eastAsia"/>
          <w:b/>
        </w:rPr>
        <w:t xml:space="preserve">  </w:t>
      </w:r>
      <w:r w:rsidRPr="00EC5926">
        <w:rPr>
          <w:rFonts w:hint="eastAsia"/>
          <w:b/>
        </w:rPr>
        <w:t>调用实例：</w:t>
      </w:r>
    </w:p>
    <w:p w:rsidR="008E3353" w:rsidRPr="00BC196F" w:rsidRDefault="008E3353" w:rsidP="008E3353">
      <w:pPr>
        <w:spacing w:before="156" w:after="156"/>
        <w:ind w:left="480" w:hangingChars="200" w:hanging="480"/>
        <w:rPr>
          <w:rFonts w:ascii="宋体" w:hAnsi="宋体" w:hint="eastAsia"/>
        </w:rPr>
      </w:pPr>
      <w:r>
        <w:rPr>
          <w:noProof/>
        </w:rPr>
        <mc:AlternateContent>
          <mc:Choice Requires="wps">
            <w:drawing>
              <wp:anchor distT="0" distB="0" distL="114300" distR="114300" simplePos="0" relativeHeight="251659264" behindDoc="0" locked="0" layoutInCell="1" allowOverlap="1">
                <wp:simplePos x="0" y="0"/>
                <wp:positionH relativeFrom="column">
                  <wp:posOffset>297180</wp:posOffset>
                </wp:positionH>
                <wp:positionV relativeFrom="paragraph">
                  <wp:posOffset>1303655</wp:posOffset>
                </wp:positionV>
                <wp:extent cx="5089525" cy="1558290"/>
                <wp:effectExtent l="9525" t="11430" r="6350" b="1143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25" cy="1558290"/>
                        </a:xfrm>
                        <a:prstGeom prst="rect">
                          <a:avLst/>
                        </a:prstGeom>
                        <a:solidFill>
                          <a:srgbClr val="FFFFFF"/>
                        </a:solidFill>
                        <a:ln w="9525">
                          <a:solidFill>
                            <a:srgbClr val="000000"/>
                          </a:solidFill>
                          <a:miter lim="800000"/>
                          <a:headEnd/>
                          <a:tailEnd/>
                        </a:ln>
                      </wps:spPr>
                      <wps:txbx>
                        <w:txbxContent>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 xml:space="preserve">Map&lt;String,String&gt; messages = </w:t>
                            </w:r>
                            <w:r>
                              <w:rPr>
                                <w:rFonts w:ascii="Courier New" w:hAnsi="Courier New" w:cs="Courier New"/>
                                <w:b/>
                                <w:bCs/>
                                <w:color w:val="7F0055"/>
                                <w:kern w:val="0"/>
                                <w:sz w:val="20"/>
                                <w:szCs w:val="20"/>
                              </w:rPr>
                              <w:t>new</w:t>
                            </w:r>
                            <w:r>
                              <w:rPr>
                                <w:rFonts w:ascii="Courier New" w:hAnsi="Courier New" w:cs="Courier New"/>
                                <w:kern w:val="0"/>
                                <w:sz w:val="20"/>
                                <w:szCs w:val="20"/>
                              </w:rPr>
                              <w:t xml:space="preserve"> HashMap&lt;String,String&gt;();</w:t>
                            </w:r>
                          </w:p>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 xml:space="preserve">String message1 = </w:t>
                            </w:r>
                            <w:r>
                              <w:rPr>
                                <w:rFonts w:ascii="Courier New" w:hAnsi="Courier New" w:cs="Courier New"/>
                                <w:color w:val="2A00FF"/>
                                <w:kern w:val="0"/>
                                <w:sz w:val="20"/>
                                <w:szCs w:val="20"/>
                              </w:rPr>
                              <w:t>"&lt;TaxXml&gt;.....&lt;/TaxXml&gt;"</w:t>
                            </w:r>
                            <w:r>
                              <w:rPr>
                                <w:rFonts w:ascii="Courier New" w:hAnsi="Courier New" w:cs="Courier New"/>
                                <w:kern w:val="0"/>
                                <w:sz w:val="20"/>
                                <w:szCs w:val="20"/>
                              </w:rPr>
                              <w:t>;</w:t>
                            </w:r>
                          </w:p>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messages.put(</w:t>
                            </w:r>
                            <w:r>
                              <w:rPr>
                                <w:rFonts w:ascii="Courier New" w:hAnsi="Courier New" w:cs="Courier New"/>
                                <w:color w:val="2A00FF"/>
                                <w:kern w:val="0"/>
                                <w:sz w:val="20"/>
                                <w:szCs w:val="20"/>
                              </w:rPr>
                              <w:t>"TaxMLBd_BDA0610137.xml"</w:t>
                            </w:r>
                            <w:r>
                              <w:rPr>
                                <w:rFonts w:ascii="Courier New" w:hAnsi="Courier New" w:cs="Courier New"/>
                                <w:kern w:val="0"/>
                                <w:sz w:val="20"/>
                                <w:szCs w:val="20"/>
                              </w:rPr>
                              <w:t>,message1);</w:t>
                            </w:r>
                          </w:p>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 xml:space="preserve">String message2 = </w:t>
                            </w:r>
                            <w:r>
                              <w:rPr>
                                <w:rFonts w:ascii="Courier New" w:hAnsi="Courier New" w:cs="Courier New"/>
                                <w:color w:val="2A00FF"/>
                                <w:kern w:val="0"/>
                                <w:sz w:val="20"/>
                                <w:szCs w:val="20"/>
                              </w:rPr>
                              <w:t>"&lt;TaxXml&gt;.....&lt;/TaxXml&gt;"</w:t>
                            </w:r>
                            <w:r>
                              <w:rPr>
                                <w:rFonts w:ascii="Courier New" w:hAnsi="Courier New" w:cs="Courier New"/>
                                <w:kern w:val="0"/>
                                <w:sz w:val="20"/>
                                <w:szCs w:val="20"/>
                              </w:rPr>
                              <w:t>;</w:t>
                            </w:r>
                          </w:p>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messages.put(</w:t>
                            </w:r>
                            <w:r>
                              <w:rPr>
                                <w:rFonts w:ascii="Courier New" w:hAnsi="Courier New" w:cs="Courier New"/>
                                <w:color w:val="2A00FF"/>
                                <w:kern w:val="0"/>
                                <w:sz w:val="20"/>
                                <w:szCs w:val="20"/>
                              </w:rPr>
                              <w:t>"TaxML_I_GS_SB_010_Request.xml"</w:t>
                            </w:r>
                            <w:r>
                              <w:rPr>
                                <w:rFonts w:ascii="Courier New" w:hAnsi="Courier New" w:cs="Courier New"/>
                                <w:kern w:val="0"/>
                                <w:sz w:val="20"/>
                                <w:szCs w:val="20"/>
                              </w:rPr>
                              <w:t>,message2);</w:t>
                            </w:r>
                          </w:p>
                          <w:p w:rsidR="008E3353" w:rsidRPr="00BC196F"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String ywbw = IitmsNfjrMessageCompressor.</w:t>
                            </w:r>
                            <w:r>
                              <w:rPr>
                                <w:rFonts w:ascii="Courier New" w:hAnsi="Courier New" w:cs="Courier New"/>
                                <w:i/>
                                <w:iCs/>
                                <w:kern w:val="0"/>
                                <w:sz w:val="20"/>
                                <w:szCs w:val="20"/>
                              </w:rPr>
                              <w:t>compressAndBase64</w:t>
                            </w:r>
                            <w:r>
                              <w:rPr>
                                <w:rFonts w:ascii="Courier New" w:hAnsi="Courier New" w:cs="Courier New"/>
                                <w:kern w:val="0"/>
                                <w:sz w:val="20"/>
                                <w:szCs w:val="20"/>
                              </w:rPr>
                              <w:t>(messages);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3.4pt;margin-top:102.65pt;width:400.75pt;height:1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">
                <v:textbox>
                  <w:txbxContent>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 xml:space="preserve">Map&lt;String,String&gt; messages = </w:t>
                      </w:r>
                      <w:r>
                        <w:rPr>
                          <w:rFonts w:ascii="Courier New" w:hAnsi="Courier New" w:cs="Courier New"/>
                          <w:b/>
                          <w:bCs/>
                          <w:color w:val="7F0055"/>
                          <w:kern w:val="0"/>
                          <w:sz w:val="20"/>
                          <w:szCs w:val="20"/>
                        </w:rPr>
                        <w:t>new</w:t>
                      </w:r>
                      <w:r>
                        <w:rPr>
                          <w:rFonts w:ascii="Courier New" w:hAnsi="Courier New" w:cs="Courier New"/>
                          <w:kern w:val="0"/>
                          <w:sz w:val="20"/>
                          <w:szCs w:val="20"/>
                        </w:rPr>
                        <w:t xml:space="preserve"> HashMap&lt;String,String&gt;();</w:t>
                      </w:r>
                    </w:p>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 xml:space="preserve">String message1 = </w:t>
                      </w:r>
                      <w:r>
                        <w:rPr>
                          <w:rFonts w:ascii="Courier New" w:hAnsi="Courier New" w:cs="Courier New"/>
                          <w:color w:val="2A00FF"/>
                          <w:kern w:val="0"/>
                          <w:sz w:val="20"/>
                          <w:szCs w:val="20"/>
                        </w:rPr>
                        <w:t>"&lt;TaxXml&gt;.....&lt;/TaxXml&gt;"</w:t>
                      </w:r>
                      <w:r>
                        <w:rPr>
                          <w:rFonts w:ascii="Courier New" w:hAnsi="Courier New" w:cs="Courier New"/>
                          <w:kern w:val="0"/>
                          <w:sz w:val="20"/>
                          <w:szCs w:val="20"/>
                        </w:rPr>
                        <w:t>;</w:t>
                      </w:r>
                    </w:p>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messages.put(</w:t>
                      </w:r>
                      <w:r>
                        <w:rPr>
                          <w:rFonts w:ascii="Courier New" w:hAnsi="Courier New" w:cs="Courier New"/>
                          <w:color w:val="2A00FF"/>
                          <w:kern w:val="0"/>
                          <w:sz w:val="20"/>
                          <w:szCs w:val="20"/>
                        </w:rPr>
                        <w:t>"TaxMLBd_BDA0610137.xml"</w:t>
                      </w:r>
                      <w:r>
                        <w:rPr>
                          <w:rFonts w:ascii="Courier New" w:hAnsi="Courier New" w:cs="Courier New"/>
                          <w:kern w:val="0"/>
                          <w:sz w:val="20"/>
                          <w:szCs w:val="20"/>
                        </w:rPr>
                        <w:t>,message1);</w:t>
                      </w:r>
                    </w:p>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 xml:space="preserve">String message2 = </w:t>
                      </w:r>
                      <w:r>
                        <w:rPr>
                          <w:rFonts w:ascii="Courier New" w:hAnsi="Courier New" w:cs="Courier New"/>
                          <w:color w:val="2A00FF"/>
                          <w:kern w:val="0"/>
                          <w:sz w:val="20"/>
                          <w:szCs w:val="20"/>
                        </w:rPr>
                        <w:t>"&lt;TaxXml&gt;.....&lt;/TaxXml&gt;"</w:t>
                      </w:r>
                      <w:r>
                        <w:rPr>
                          <w:rFonts w:ascii="Courier New" w:hAnsi="Courier New" w:cs="Courier New"/>
                          <w:kern w:val="0"/>
                          <w:sz w:val="20"/>
                          <w:szCs w:val="20"/>
                        </w:rPr>
                        <w:t>;</w:t>
                      </w:r>
                    </w:p>
                    <w:p w:rsidR="008E3353"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messages.put(</w:t>
                      </w:r>
                      <w:r>
                        <w:rPr>
                          <w:rFonts w:ascii="Courier New" w:hAnsi="Courier New" w:cs="Courier New"/>
                          <w:color w:val="2A00FF"/>
                          <w:kern w:val="0"/>
                          <w:sz w:val="20"/>
                          <w:szCs w:val="20"/>
                        </w:rPr>
                        <w:t>"TaxML_I_GS_SB_010_Request.xml"</w:t>
                      </w:r>
                      <w:r>
                        <w:rPr>
                          <w:rFonts w:ascii="Courier New" w:hAnsi="Courier New" w:cs="Courier New"/>
                          <w:kern w:val="0"/>
                          <w:sz w:val="20"/>
                          <w:szCs w:val="20"/>
                        </w:rPr>
                        <w:t>,message2);</w:t>
                      </w:r>
                    </w:p>
                    <w:p w:rsidR="008E3353" w:rsidRPr="00BC196F" w:rsidRDefault="008E3353" w:rsidP="008E3353">
                      <w:pPr>
                        <w:autoSpaceDE w:val="0"/>
                        <w:autoSpaceDN w:val="0"/>
                        <w:adjustRightInd w:val="0"/>
                        <w:spacing w:beforeLines="0" w:before="0" w:afterLines="0" w:after="0" w:line="240" w:lineRule="auto"/>
                        <w:ind w:firstLineChars="0" w:firstLine="0"/>
                        <w:jc w:val="left"/>
                        <w:rPr>
                          <w:rFonts w:ascii="Courier New" w:hAnsi="Courier New" w:cs="Courier New"/>
                          <w:color w:val="auto"/>
                          <w:kern w:val="0"/>
                          <w:sz w:val="20"/>
                          <w:szCs w:val="20"/>
                        </w:rPr>
                      </w:pPr>
                      <w:r>
                        <w:rPr>
                          <w:rFonts w:ascii="Courier New" w:hAnsi="Courier New" w:cs="Courier New"/>
                          <w:kern w:val="0"/>
                          <w:sz w:val="20"/>
                          <w:szCs w:val="20"/>
                        </w:rPr>
                        <w:t>String ywbw = IitmsNfjrMessageCompressor.</w:t>
                      </w:r>
                      <w:r>
                        <w:rPr>
                          <w:rFonts w:ascii="Courier New" w:hAnsi="Courier New" w:cs="Courier New"/>
                          <w:i/>
                          <w:iCs/>
                          <w:kern w:val="0"/>
                          <w:sz w:val="20"/>
                          <w:szCs w:val="20"/>
                        </w:rPr>
                        <w:t>compressAndBase64</w:t>
                      </w:r>
                      <w:r>
                        <w:rPr>
                          <w:rFonts w:ascii="Courier New" w:hAnsi="Courier New" w:cs="Courier New"/>
                          <w:kern w:val="0"/>
                          <w:sz w:val="20"/>
                          <w:szCs w:val="20"/>
                        </w:rPr>
                        <w:t>(messages);</w:t>
                      </w:r>
                    </w:p>
                  </w:txbxContent>
                </v:textbox>
              </v:shape>
            </w:pict>
          </mc:Fallback>
        </mc:AlternateContent>
      </w:r>
      <w:r>
        <w:rPr>
          <w:rFonts w:hint="eastAsia"/>
        </w:rPr>
        <w:tab/>
      </w:r>
      <w:r>
        <w:rPr>
          <w:rFonts w:hint="eastAsia"/>
        </w:rPr>
        <w:tab/>
      </w:r>
      <w:r>
        <w:rPr>
          <w:rFonts w:hint="eastAsia"/>
        </w:rPr>
        <w:t>我们以</w:t>
      </w:r>
      <w:r w:rsidRPr="00EC5926">
        <w:rPr>
          <w:rFonts w:hint="eastAsia"/>
        </w:rPr>
        <w:t>扣缴个人所得税报告表</w:t>
      </w:r>
      <w:r>
        <w:rPr>
          <w:rFonts w:hint="eastAsia"/>
        </w:rPr>
        <w:t>为例进行说明，该表提交时需要在</w:t>
      </w:r>
      <w:r w:rsidRPr="00BC196F">
        <w:rPr>
          <w:rFonts w:ascii="宋体" w:hAnsi="宋体" w:hint="eastAsia"/>
        </w:rPr>
        <w:t>ywbw 节点中加入两部分信息分别是限售股转让所得扣缴个人所得税申报信息（对应的xsd文件为</w:t>
      </w:r>
      <w:r w:rsidRPr="00BC196F">
        <w:rPr>
          <w:rFonts w:ascii="宋体" w:hAnsi="宋体"/>
          <w:sz w:val="20"/>
          <w:szCs w:val="20"/>
        </w:rPr>
        <w:t>TaxML</w:t>
      </w:r>
      <w:r w:rsidRPr="00BC196F">
        <w:rPr>
          <w:rFonts w:ascii="宋体" w:hAnsi="宋体" w:hint="eastAsia"/>
          <w:sz w:val="20"/>
          <w:szCs w:val="20"/>
        </w:rPr>
        <w:t>Bd_</w:t>
      </w:r>
      <w:r w:rsidRPr="00BC196F">
        <w:rPr>
          <w:rFonts w:ascii="宋体" w:hAnsi="宋体"/>
          <w:sz w:val="20"/>
          <w:szCs w:val="20"/>
        </w:rPr>
        <w:t>BDA0610137_v1.0</w:t>
      </w:r>
      <w:r w:rsidRPr="00BC196F">
        <w:rPr>
          <w:rFonts w:ascii="宋体" w:hAnsi="宋体" w:hint="eastAsia"/>
          <w:sz w:val="20"/>
          <w:szCs w:val="20"/>
        </w:rPr>
        <w:t>.xsd）</w:t>
      </w:r>
      <w:r w:rsidRPr="00BC196F">
        <w:rPr>
          <w:rFonts w:ascii="宋体" w:hAnsi="宋体" w:hint="eastAsia"/>
        </w:rPr>
        <w:t>、申报汇总数据（对应的xsd文件为</w:t>
      </w:r>
      <w:r w:rsidRPr="00BC196F">
        <w:rPr>
          <w:rFonts w:ascii="宋体" w:hAnsi="宋体"/>
          <w:sz w:val="20"/>
          <w:szCs w:val="20"/>
        </w:rPr>
        <w:t>TaxML_I_GS_SB_010_Request_V1.0</w:t>
      </w:r>
      <w:r w:rsidRPr="00BC196F">
        <w:rPr>
          <w:rFonts w:ascii="宋体" w:hAnsi="宋体" w:hint="eastAsia"/>
          <w:sz w:val="20"/>
          <w:szCs w:val="20"/>
        </w:rPr>
        <w:t>.xsd</w:t>
      </w:r>
      <w:r w:rsidRPr="00BC196F">
        <w:rPr>
          <w:rFonts w:ascii="宋体" w:hAnsi="宋体" w:hint="eastAsia"/>
        </w:rPr>
        <w:t>），该业务包文的压缩步聚如下：</w:t>
      </w:r>
    </w:p>
    <w:p w:rsidR="008E3353" w:rsidRPr="00BC196F" w:rsidRDefault="008E3353" w:rsidP="008E3353">
      <w:pPr>
        <w:spacing w:before="156" w:after="156"/>
        <w:ind w:left="480" w:hangingChars="200" w:hanging="480"/>
        <w:rPr>
          <w:rFonts w:ascii="宋体" w:hAnsi="宋体" w:hint="eastAsia"/>
        </w:rPr>
      </w:pPr>
    </w:p>
    <w:p w:rsidR="008E3353" w:rsidRPr="00BC196F" w:rsidRDefault="008E3353" w:rsidP="008E3353">
      <w:pPr>
        <w:spacing w:before="156" w:after="156"/>
        <w:ind w:left="480" w:hangingChars="200" w:hanging="480"/>
        <w:rPr>
          <w:rFonts w:ascii="宋体" w:hAnsi="宋体" w:hint="eastAsia"/>
        </w:rPr>
      </w:pPr>
    </w:p>
    <w:p w:rsidR="008E3353" w:rsidRPr="00BC196F" w:rsidRDefault="008E3353" w:rsidP="008E3353">
      <w:pPr>
        <w:spacing w:before="156" w:after="156"/>
        <w:ind w:left="480" w:hangingChars="200" w:hanging="480"/>
        <w:rPr>
          <w:rFonts w:ascii="宋体" w:hAnsi="宋体" w:hint="eastAsia"/>
        </w:rPr>
      </w:pPr>
    </w:p>
    <w:p w:rsidR="008E3353" w:rsidRPr="00BC196F" w:rsidRDefault="008E3353" w:rsidP="008E3353">
      <w:pPr>
        <w:spacing w:before="156" w:after="156"/>
        <w:ind w:left="480" w:hangingChars="200" w:hanging="480"/>
        <w:rPr>
          <w:rFonts w:ascii="宋体" w:hAnsi="宋体" w:hint="eastAsia"/>
        </w:rPr>
      </w:pPr>
    </w:p>
    <w:p w:rsidR="008E3353" w:rsidRPr="00BC196F" w:rsidRDefault="008E3353" w:rsidP="008E3353">
      <w:pPr>
        <w:spacing w:before="156" w:after="156"/>
        <w:ind w:left="480" w:hangingChars="200" w:hanging="480"/>
        <w:rPr>
          <w:rFonts w:ascii="宋体" w:hAnsi="宋体" w:hint="eastAsia"/>
        </w:rPr>
      </w:pPr>
      <w:r w:rsidRPr="00BC196F">
        <w:rPr>
          <w:rFonts w:ascii="宋体" w:hAnsi="宋体" w:hint="eastAsia"/>
        </w:rPr>
        <w:t xml:space="preserve">    ywbw就是压缩并进行Base64编码后的业务报文，把该服文放入ywbw节点中即可。</w:t>
      </w:r>
    </w:p>
    <w:p w:rsidR="005C25E3" w:rsidRPr="008E3353" w:rsidRDefault="008E3353">
      <w:pPr>
        <w:spacing w:before="156" w:after="156"/>
        <w:ind w:firstLine="480"/>
      </w:pPr>
    </w:p>
    <w:sectPr w:rsidR="005C25E3" w:rsidRPr="008E3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353" w:rsidRDefault="008E3353" w:rsidP="008E3353">
      <w:pPr>
        <w:spacing w:before="120" w:after="120" w:line="240" w:lineRule="auto"/>
        <w:ind w:firstLine="480"/>
      </w:pPr>
      <w:r>
        <w:separator/>
      </w:r>
    </w:p>
  </w:endnote>
  <w:endnote w:type="continuationSeparator" w:id="0">
    <w:p w:rsidR="008E3353" w:rsidRDefault="008E3353" w:rsidP="008E3353">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353" w:rsidRDefault="008E3353" w:rsidP="008E3353">
      <w:pPr>
        <w:spacing w:before="120" w:after="120" w:line="240" w:lineRule="auto"/>
        <w:ind w:firstLine="480"/>
      </w:pPr>
      <w:r>
        <w:separator/>
      </w:r>
    </w:p>
  </w:footnote>
  <w:footnote w:type="continuationSeparator" w:id="0">
    <w:p w:rsidR="008E3353" w:rsidRDefault="008E3353" w:rsidP="008E3353">
      <w:pPr>
        <w:spacing w:before="120" w:after="120"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F256C"/>
    <w:multiLevelType w:val="multilevel"/>
    <w:tmpl w:val="5ECE7602"/>
    <w:lvl w:ilvl="0">
      <w:start w:val="1"/>
      <w:numFmt w:val="decimal"/>
      <w:pStyle w:val="1"/>
      <w:lvlText w:val="第%1章 "/>
      <w:lvlJc w:val="left"/>
      <w:pPr>
        <w:tabs>
          <w:tab w:val="num" w:pos="1440"/>
        </w:tabs>
        <w:ind w:left="432" w:hanging="432"/>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146"/>
        </w:tabs>
        <w:ind w:left="1146" w:hanging="720"/>
      </w:pPr>
      <w:rPr>
        <w:rFonts w:hint="eastAsia"/>
      </w:rPr>
    </w:lvl>
    <w:lvl w:ilvl="3">
      <w:start w:val="1"/>
      <w:numFmt w:val="decimal"/>
      <w:pStyle w:val="4"/>
      <w:lvlText w:val="%1.%2.%3.%4"/>
      <w:lvlJc w:val="left"/>
      <w:pPr>
        <w:tabs>
          <w:tab w:val="num" w:pos="964"/>
        </w:tabs>
        <w:ind w:left="964" w:hanging="9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2287"/>
        </w:tabs>
        <w:ind w:left="2287"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03"/>
    <w:rsid w:val="001F0903"/>
    <w:rsid w:val="00250EEB"/>
    <w:rsid w:val="00673234"/>
    <w:rsid w:val="008E3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chartTrackingRefBased/>
  <w15:docId w15:val="{35712AF2-542C-45B5-8A93-6BED35CB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353"/>
    <w:pPr>
      <w:widowControl w:val="0"/>
      <w:spacing w:beforeLines="50" w:before="50" w:afterLines="50" w:after="50" w:line="360" w:lineRule="auto"/>
      <w:ind w:firstLineChars="200" w:firstLine="200"/>
      <w:jc w:val="both"/>
    </w:pPr>
    <w:rPr>
      <w:rFonts w:ascii="Times New Roman" w:eastAsia="宋体" w:hAnsi="Times New Roman" w:cs="Times New Roman"/>
      <w:color w:val="000000"/>
      <w:sz w:val="24"/>
    </w:rPr>
  </w:style>
  <w:style w:type="paragraph" w:styleId="1">
    <w:name w:val="heading 1"/>
    <w:aliases w:val="H1,Part,h1,PIM 1,1,Header 1,II+,I,PA Chapter,Contents Heading,Paragraph Header 1,(A-1),1m,标书1,第*部分,第A章,L1,boc,Level 1 Topic Heading,章标题,Section Head,l1,Heading 0,Header1,标书标题 1,Heading,H11,H12,H13,H14,H15,H16,H17,H18,H19,H110,H111,H112,H121,章,Fab-1"/>
    <w:next w:val="a"/>
    <w:link w:val="1Char"/>
    <w:uiPriority w:val="9"/>
    <w:qFormat/>
    <w:rsid w:val="008E3353"/>
    <w:pPr>
      <w:keepNext/>
      <w:keepLines/>
      <w:pageBreakBefore/>
      <w:numPr>
        <w:numId w:val="1"/>
      </w:numPr>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aliases w:val="H2,h2,2,Table2,PIM2,Heading 2 Hidden,A,A.B.C.,Header 2,l2,Prophead 2,body,h2.H2,2m,Level 2 Head,(A-2),QCI Heading 2,Heading 2 CCBS,heading 2,第一章 标题 2,Titre3,HD2,sect 1.2,H21,sect 1.21,H22,sect 1.22,H211,sect 1.211,H23,sect 1.23,H212,sect 1.212,Para"/>
    <w:next w:val="a"/>
    <w:link w:val="2Char"/>
    <w:autoRedefine/>
    <w:uiPriority w:val="9"/>
    <w:qFormat/>
    <w:rsid w:val="008E3353"/>
    <w:pPr>
      <w:keepNext/>
      <w:keepLines/>
      <w:widowControl w:val="0"/>
      <w:numPr>
        <w:ilvl w:val="1"/>
        <w:numId w:val="1"/>
      </w:numPr>
      <w:spacing w:before="260" w:afterLines="50" w:after="163" w:line="416" w:lineRule="auto"/>
      <w:jc w:val="both"/>
      <w:outlineLvl w:val="1"/>
    </w:pPr>
    <w:rPr>
      <w:rFonts w:ascii="Arial" w:eastAsia="黑体" w:hAnsi="Arial" w:cs="Times New Roman"/>
      <w:b/>
      <w:bCs/>
      <w:kern w:val="0"/>
      <w:sz w:val="32"/>
      <w:szCs w:val="32"/>
    </w:rPr>
  </w:style>
  <w:style w:type="paragraph" w:styleId="3">
    <w:name w:val="heading 3"/>
    <w:aliases w:val="h3,H3,Section,level_3,PIM 3,3,sub-sub,Heading 31,Heading 32,Heading 33,Heading 34,Heading 35,Heading 36,Minor,Prophead 3,Project 3,Proposa,HHHeading,subhead,1.,(A-3),Heading 3 - old,Level 3 Head,sect1.2.3,sect1.2.31,sect1.2.32,sect1.2.311,BOD 0,l3"/>
    <w:next w:val="a"/>
    <w:link w:val="3Char"/>
    <w:autoRedefine/>
    <w:qFormat/>
    <w:rsid w:val="008E3353"/>
    <w:pPr>
      <w:keepNext/>
      <w:keepLines/>
      <w:numPr>
        <w:ilvl w:val="2"/>
        <w:numId w:val="1"/>
      </w:numPr>
      <w:spacing w:before="260" w:after="260" w:line="415" w:lineRule="auto"/>
      <w:outlineLvl w:val="2"/>
    </w:pPr>
    <w:rPr>
      <w:rFonts w:ascii="Times New Roman" w:eastAsia="宋体" w:hAnsi="Times New Roman" w:cs="Times New Roman"/>
      <w:b/>
      <w:bCs/>
      <w:kern w:val="0"/>
      <w:sz w:val="30"/>
      <w:szCs w:val="30"/>
    </w:rPr>
  </w:style>
  <w:style w:type="paragraph" w:styleId="4">
    <w:name w:val="heading 4"/>
    <w:aliases w:val="H4,Ref Heading 1,rh1,Heading sql,sect 1.2.3.4,(Alt+4),h4,Level 2 - a,Heading 4 (Numbered),PIM 4,bullet,bl,bb,1.1.1.1 Heading 4,4heading,l4,Map Title,Table and Figures,正文四级标题,4,L4,4th level,heading 4,sect 1.2.3.41,Ref Heading 11,rh11,sect 1.2.3.42,b"/>
    <w:next w:val="a"/>
    <w:link w:val="4Char"/>
    <w:qFormat/>
    <w:rsid w:val="008E3353"/>
    <w:pPr>
      <w:keepNext/>
      <w:keepLines/>
      <w:numPr>
        <w:ilvl w:val="3"/>
        <w:numId w:val="1"/>
      </w:numPr>
      <w:spacing w:before="280" w:after="290" w:line="377" w:lineRule="auto"/>
      <w:outlineLvl w:val="3"/>
    </w:pPr>
    <w:rPr>
      <w:rFonts w:ascii="Times New Roman" w:eastAsia="宋体" w:hAnsi="Times New Roman" w:cs="Times New Roman"/>
      <w:b/>
      <w:bCs/>
      <w:kern w:val="0"/>
      <w:sz w:val="28"/>
      <w:szCs w:val="28"/>
    </w:rPr>
  </w:style>
  <w:style w:type="paragraph" w:styleId="5">
    <w:name w:val="heading 5"/>
    <w:aliases w:val="Block Label,dash,ds,dd,H5,Normal Text,PIM 5,h5,口,口1,口2,Roman list,heading 5,l5+toc5,Numbered Sub-list,一,正文五级标题,Level 3 - i,标题 5(ALT+5),ITT t5,PA Pico Section,5,H5-Heading 5,l5,heading5,Second Subheading,dash1,ds1,dd1,dash2,ds2,dd2,dash3,ds3,dd3,ds4"/>
    <w:next w:val="a"/>
    <w:link w:val="5Char"/>
    <w:qFormat/>
    <w:rsid w:val="008E3353"/>
    <w:pPr>
      <w:keepNext/>
      <w:keepLines/>
      <w:numPr>
        <w:ilvl w:val="4"/>
        <w:numId w:val="1"/>
      </w:numPr>
      <w:spacing w:before="280" w:after="290" w:line="376" w:lineRule="auto"/>
      <w:outlineLvl w:val="4"/>
    </w:pPr>
    <w:rPr>
      <w:rFonts w:ascii="Times New Roman" w:eastAsia="宋体" w:hAnsi="Times New Roman" w:cs="Times New Roman"/>
      <w:b/>
      <w:bCs/>
      <w:kern w:val="0"/>
      <w:sz w:val="24"/>
      <w:szCs w:val="28"/>
    </w:rPr>
  </w:style>
  <w:style w:type="paragraph" w:styleId="6">
    <w:name w:val="heading 6"/>
    <w:aliases w:val="BOD 4,H6,Alpha List,PIM 6,h6,Third Subheading,Bullet (Single Lines),Legal Level 1.,标题 6(ALT+6),L6,Bullet list,正文六级标题,第五层条,标题 6-中海油,1.1.1.1.1.1标题 6,Heading4,Appendix 1.,第六层条目,h61,6,●,(I),•H6,Ref Heading 3,rh3,Ref Heading 31,rh31,H61,sub-dash,sd,cnp"/>
    <w:next w:val="a"/>
    <w:link w:val="6Char"/>
    <w:qFormat/>
    <w:rsid w:val="008E3353"/>
    <w:pPr>
      <w:keepNext/>
      <w:keepLines/>
      <w:numPr>
        <w:ilvl w:val="5"/>
        <w:numId w:val="1"/>
      </w:numPr>
      <w:spacing w:before="240" w:after="64" w:line="320" w:lineRule="auto"/>
      <w:outlineLvl w:val="5"/>
    </w:pPr>
    <w:rPr>
      <w:rFonts w:ascii="Arial" w:eastAsia="宋体" w:hAnsi="Arial" w:cs="Times New Roman"/>
      <w:b/>
      <w:bCs/>
      <w:kern w:val="0"/>
      <w:sz w:val="24"/>
      <w:szCs w:val="20"/>
    </w:rPr>
  </w:style>
  <w:style w:type="paragraph" w:styleId="7">
    <w:name w:val="heading 7"/>
    <w:aliases w:val="PIM 7,不用,letter list,（1）,Legal Level 1.1.,正文七级标题,标题 7-中海油,H TIMES1,1.1.1.1.1.1.1标题 7,sdf,p,图表标题,H7,•H7,L7,◎,h7,st,SDL title,h71,st1,SDL title1,h72,st2,SDL title2,h73,st3,SDL title3,h74,st4,SDL title4,h75,st5,SDL title5,cnc,Caption number (column-wi"/>
    <w:basedOn w:val="a"/>
    <w:next w:val="a"/>
    <w:link w:val="7Char"/>
    <w:qFormat/>
    <w:rsid w:val="008E3353"/>
    <w:pPr>
      <w:keepNext/>
      <w:keepLines/>
      <w:numPr>
        <w:ilvl w:val="6"/>
        <w:numId w:val="1"/>
      </w:numPr>
      <w:spacing w:before="240" w:after="64" w:line="320" w:lineRule="auto"/>
      <w:outlineLvl w:val="6"/>
    </w:pPr>
    <w:rPr>
      <w:b/>
      <w:bCs/>
      <w:color w:val="auto"/>
      <w:szCs w:val="24"/>
      <w:lang w:val="x-none" w:eastAsia="x-none"/>
    </w:rPr>
  </w:style>
  <w:style w:type="paragraph" w:styleId="8">
    <w:name w:val="heading 8"/>
    <w:aliases w:val="不用8,附录,Legal Level 1.1.1.,注意框体,正文八级标题,标题 8-中海油,Center Bold,t,heading 8,resume,（A）,tt,tt1,tt2,tt11,Figure1,heading 81,tt3,tt12,Figure2,heading 82,tt4,tt13,Figure3,heading 83,tt5,tt14,Figure4,heading 84,tt6,tt15,Figure5,heading 85,h8,ctp,text,h,八级标题"/>
    <w:basedOn w:val="a"/>
    <w:next w:val="a"/>
    <w:link w:val="8Char"/>
    <w:qFormat/>
    <w:rsid w:val="008E3353"/>
    <w:pPr>
      <w:keepNext/>
      <w:keepLines/>
      <w:numPr>
        <w:ilvl w:val="7"/>
        <w:numId w:val="1"/>
      </w:numPr>
      <w:spacing w:before="240" w:after="64" w:line="320" w:lineRule="auto"/>
      <w:outlineLvl w:val="7"/>
    </w:pPr>
    <w:rPr>
      <w:rFonts w:ascii="Arial" w:eastAsia="黑体" w:hAnsi="Arial"/>
      <w:color w:val="auto"/>
      <w:szCs w:val="24"/>
      <w:lang w:val="x-none" w:eastAsia="x-none"/>
    </w:rPr>
  </w:style>
  <w:style w:type="paragraph" w:styleId="9">
    <w:name w:val="heading 9"/>
    <w:aliases w:val="PIM 9,不用9,Appendix,Legal Level 1.1.1.1.,huh,三级标题,正文九级标题,Figure 1,Titre 10,Figure,ft,ft1,table,heading 9,table left,tl,HF,figures,ft2,ft11,table1,heading 91,t1,table left1,tl1,HF1,figures1,91,ft3,ft12,table2,heading 92,t2,table left2,tl2,HF2,图的,九级标题"/>
    <w:basedOn w:val="a"/>
    <w:next w:val="a"/>
    <w:link w:val="9Char"/>
    <w:qFormat/>
    <w:rsid w:val="008E3353"/>
    <w:pPr>
      <w:keepNext/>
      <w:keepLines/>
      <w:numPr>
        <w:ilvl w:val="8"/>
        <w:numId w:val="1"/>
      </w:numPr>
      <w:spacing w:before="240" w:after="64" w:line="320" w:lineRule="auto"/>
      <w:outlineLvl w:val="8"/>
    </w:pPr>
    <w:rPr>
      <w:rFonts w:ascii="Arial" w:eastAsia="黑体" w:hAnsi="Arial"/>
      <w:color w:val="auto"/>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33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3353"/>
    <w:rPr>
      <w:sz w:val="18"/>
      <w:szCs w:val="18"/>
    </w:rPr>
  </w:style>
  <w:style w:type="paragraph" w:styleId="a4">
    <w:name w:val="footer"/>
    <w:basedOn w:val="a"/>
    <w:link w:val="Char0"/>
    <w:uiPriority w:val="99"/>
    <w:unhideWhenUsed/>
    <w:rsid w:val="008E3353"/>
    <w:pPr>
      <w:tabs>
        <w:tab w:val="center" w:pos="4153"/>
        <w:tab w:val="right" w:pos="8306"/>
      </w:tabs>
      <w:snapToGrid w:val="0"/>
      <w:jc w:val="left"/>
    </w:pPr>
    <w:rPr>
      <w:sz w:val="18"/>
      <w:szCs w:val="18"/>
    </w:rPr>
  </w:style>
  <w:style w:type="character" w:customStyle="1" w:styleId="Char0">
    <w:name w:val="页脚 Char"/>
    <w:basedOn w:val="a0"/>
    <w:link w:val="a4"/>
    <w:uiPriority w:val="99"/>
    <w:rsid w:val="008E3353"/>
    <w:rPr>
      <w:sz w:val="18"/>
      <w:szCs w:val="18"/>
    </w:rPr>
  </w:style>
  <w:style w:type="character" w:customStyle="1" w:styleId="1Char">
    <w:name w:val="标题 1 Char"/>
    <w:basedOn w:val="a0"/>
    <w:link w:val="1"/>
    <w:uiPriority w:val="9"/>
    <w:rsid w:val="008E3353"/>
    <w:rPr>
      <w:rFonts w:ascii="Times New Roman" w:eastAsia="宋体" w:hAnsi="Times New Roman" w:cs="Times New Roman"/>
      <w:b/>
      <w:bCs/>
      <w:kern w:val="44"/>
      <w:sz w:val="44"/>
      <w:szCs w:val="44"/>
    </w:rPr>
  </w:style>
  <w:style w:type="character" w:customStyle="1" w:styleId="2Char">
    <w:name w:val="标题 2 Char"/>
    <w:aliases w:val="H2 Char,h2 Char,2 Char,Table2 Char,PIM2 Char,Heading 2 Hidden Char,A Char,A.B.C. Char,Header 2 Char,l2 Char,Prophead 2 Char,body Char,h2.H2 Char,2m Char,Level 2 Head Char,(A-2) Char,QCI Heading 2 Char,Heading 2 CCBS Char,heading 2 Char"/>
    <w:basedOn w:val="a0"/>
    <w:link w:val="2"/>
    <w:uiPriority w:val="9"/>
    <w:rsid w:val="008E3353"/>
    <w:rPr>
      <w:rFonts w:ascii="Arial" w:eastAsia="黑体" w:hAnsi="Arial" w:cs="Times New Roman"/>
      <w:b/>
      <w:bCs/>
      <w:kern w:val="0"/>
      <w:sz w:val="32"/>
      <w:szCs w:val="32"/>
    </w:rPr>
  </w:style>
  <w:style w:type="character" w:customStyle="1" w:styleId="3Char">
    <w:name w:val="标题 3 Char"/>
    <w:basedOn w:val="a0"/>
    <w:link w:val="3"/>
    <w:rsid w:val="008E3353"/>
    <w:rPr>
      <w:rFonts w:ascii="Times New Roman" w:eastAsia="宋体" w:hAnsi="Times New Roman" w:cs="Times New Roman"/>
      <w:b/>
      <w:bCs/>
      <w:kern w:val="0"/>
      <w:sz w:val="30"/>
      <w:szCs w:val="30"/>
    </w:rPr>
  </w:style>
  <w:style w:type="character" w:customStyle="1" w:styleId="4Char">
    <w:name w:val="标题 4 Char"/>
    <w:basedOn w:val="a0"/>
    <w:link w:val="4"/>
    <w:rsid w:val="008E3353"/>
    <w:rPr>
      <w:rFonts w:ascii="Times New Roman" w:eastAsia="宋体" w:hAnsi="Times New Roman" w:cs="Times New Roman"/>
      <w:b/>
      <w:bCs/>
      <w:kern w:val="0"/>
      <w:sz w:val="28"/>
      <w:szCs w:val="28"/>
    </w:rPr>
  </w:style>
  <w:style w:type="character" w:customStyle="1" w:styleId="5Char">
    <w:name w:val="标题 5 Char"/>
    <w:basedOn w:val="a0"/>
    <w:link w:val="5"/>
    <w:rsid w:val="008E3353"/>
    <w:rPr>
      <w:rFonts w:ascii="Times New Roman" w:eastAsia="宋体" w:hAnsi="Times New Roman" w:cs="Times New Roman"/>
      <w:b/>
      <w:bCs/>
      <w:kern w:val="0"/>
      <w:sz w:val="24"/>
      <w:szCs w:val="28"/>
    </w:rPr>
  </w:style>
  <w:style w:type="character" w:customStyle="1" w:styleId="6Char">
    <w:name w:val="标题 6 Char"/>
    <w:basedOn w:val="a0"/>
    <w:link w:val="6"/>
    <w:rsid w:val="008E3353"/>
    <w:rPr>
      <w:rFonts w:ascii="Arial" w:eastAsia="宋体" w:hAnsi="Arial" w:cs="Times New Roman"/>
      <w:b/>
      <w:bCs/>
      <w:kern w:val="0"/>
      <w:sz w:val="24"/>
      <w:szCs w:val="20"/>
    </w:rPr>
  </w:style>
  <w:style w:type="character" w:customStyle="1" w:styleId="7Char">
    <w:name w:val="标题 7 Char"/>
    <w:basedOn w:val="a0"/>
    <w:link w:val="7"/>
    <w:rsid w:val="008E3353"/>
    <w:rPr>
      <w:rFonts w:ascii="Times New Roman" w:eastAsia="宋体" w:hAnsi="Times New Roman" w:cs="Times New Roman"/>
      <w:b/>
      <w:bCs/>
      <w:sz w:val="24"/>
      <w:szCs w:val="24"/>
      <w:lang w:val="x-none" w:eastAsia="x-none"/>
    </w:rPr>
  </w:style>
  <w:style w:type="character" w:customStyle="1" w:styleId="8Char">
    <w:name w:val="标题 8 Char"/>
    <w:basedOn w:val="a0"/>
    <w:link w:val="8"/>
    <w:rsid w:val="008E3353"/>
    <w:rPr>
      <w:rFonts w:ascii="Arial" w:eastAsia="黑体" w:hAnsi="Arial" w:cs="Times New Roman"/>
      <w:sz w:val="24"/>
      <w:szCs w:val="24"/>
      <w:lang w:val="x-none" w:eastAsia="x-none"/>
    </w:rPr>
  </w:style>
  <w:style w:type="character" w:customStyle="1" w:styleId="9Char">
    <w:name w:val="标题 9 Char"/>
    <w:basedOn w:val="a0"/>
    <w:link w:val="9"/>
    <w:rsid w:val="008E3353"/>
    <w:rPr>
      <w:rFonts w:ascii="Arial" w:eastAsia="黑体" w:hAnsi="Arial" w:cs="Times New Roman"/>
      <w:sz w:val="24"/>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2014-11-20T12:42:00Z</dcterms:created>
  <dcterms:modified xsi:type="dcterms:W3CDTF">2014-11-20T12:42:00Z</dcterms:modified>
</cp:coreProperties>
</file>