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E0" w:rsidRPr="005C6491" w:rsidRDefault="00B67CE0" w:rsidP="00B67CE0">
      <w:pPr>
        <w:pStyle w:val="6"/>
        <w:rPr>
          <w:rFonts w:ascii="宋体" w:eastAsia="宋体" w:hAnsi="宋体" w:hint="eastAsia"/>
          <w:b w:val="0"/>
          <w:sz w:val="20"/>
        </w:rPr>
      </w:pPr>
      <w:r w:rsidRPr="005C6491">
        <w:rPr>
          <w:rFonts w:ascii="宋体" w:eastAsia="宋体" w:hAnsi="宋体" w:hint="eastAsia"/>
          <w:b w:val="0"/>
          <w:sz w:val="20"/>
        </w:rPr>
        <w:t>【</w:t>
      </w:r>
      <w:r w:rsidRPr="00BE39F0">
        <w:rPr>
          <w:rFonts w:ascii="宋体" w:eastAsia="宋体" w:hAnsi="宋体" w:hint="eastAsia"/>
          <w:sz w:val="20"/>
        </w:rPr>
        <w:t>R_S_J2_XY_</w:t>
      </w:r>
      <w:r>
        <w:rPr>
          <w:rFonts w:ascii="宋体" w:eastAsia="宋体" w:hAnsi="宋体" w:hint="eastAsia"/>
          <w:sz w:val="20"/>
        </w:rPr>
        <w:t>9</w:t>
      </w:r>
      <w:r w:rsidRPr="00BE39F0">
        <w:rPr>
          <w:rFonts w:ascii="宋体" w:eastAsia="宋体" w:hAnsi="宋体" w:hint="eastAsia"/>
          <w:sz w:val="20"/>
        </w:rPr>
        <w:t>01</w:t>
      </w:r>
      <w:r w:rsidRPr="005C6491">
        <w:rPr>
          <w:rFonts w:ascii="宋体" w:eastAsia="宋体" w:hAnsi="宋体" w:hint="eastAsia"/>
          <w:b w:val="0"/>
          <w:sz w:val="20"/>
        </w:rPr>
        <w:t>】</w:t>
      </w:r>
      <w:r>
        <w:rPr>
          <w:rFonts w:ascii="宋体" w:eastAsia="宋体" w:hAnsi="宋体" w:cs="宋体" w:hint="eastAsia"/>
          <w:b w:val="0"/>
          <w:color w:val="000000"/>
          <w:sz w:val="20"/>
        </w:rPr>
        <w:t>年度评价结果查询</w:t>
      </w:r>
    </w:p>
    <w:tbl>
      <w:tblPr>
        <w:tblW w:w="9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674"/>
        <w:gridCol w:w="143"/>
        <w:gridCol w:w="1133"/>
        <w:gridCol w:w="1417"/>
        <w:gridCol w:w="851"/>
        <w:gridCol w:w="1134"/>
        <w:gridCol w:w="141"/>
        <w:gridCol w:w="709"/>
        <w:gridCol w:w="567"/>
        <w:gridCol w:w="852"/>
      </w:tblGrid>
      <w:tr w:rsidR="00B67CE0" w:rsidRPr="00475E45" w:rsidTr="00E7731B">
        <w:trPr>
          <w:trHeight w:val="330"/>
          <w:jc w:val="center"/>
        </w:trPr>
        <w:tc>
          <w:tcPr>
            <w:tcW w:w="2412" w:type="dxa"/>
            <w:gridSpan w:val="3"/>
            <w:shd w:val="clear" w:color="auto" w:fill="C0C0C0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color w:val="000000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需求用例</w:t>
            </w:r>
            <w:r w:rsidRPr="00475E45">
              <w:rPr>
                <w:rFonts w:ascii="宋体" w:eastAsia="宋体" w:hAnsi="宋体" w:hint="eastAsia"/>
                <w:color w:val="000000"/>
                <w:szCs w:val="21"/>
              </w:rPr>
              <w:t>编号</w:t>
            </w:r>
          </w:p>
        </w:tc>
        <w:tc>
          <w:tcPr>
            <w:tcW w:w="2550" w:type="dxa"/>
            <w:gridSpan w:val="2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R_</w:t>
            </w:r>
            <w:r w:rsidRPr="00B72E57">
              <w:rPr>
                <w:rFonts w:ascii="宋体" w:eastAsia="宋体" w:hAnsi="宋体" w:hint="eastAsia"/>
                <w:color w:val="000000"/>
                <w:sz w:val="20"/>
              </w:rPr>
              <w:t>S_</w:t>
            </w:r>
            <w:r w:rsidRPr="00BE39F0">
              <w:rPr>
                <w:rFonts w:ascii="宋体" w:eastAsia="宋体" w:hAnsi="宋体" w:hint="eastAsia"/>
                <w:color w:val="000000"/>
                <w:sz w:val="20"/>
              </w:rPr>
              <w:t>J2</w:t>
            </w:r>
            <w:r w:rsidRPr="00F949EB">
              <w:rPr>
                <w:rFonts w:ascii="宋体" w:hAnsi="宋体" w:hint="eastAsia"/>
                <w:color w:val="000000"/>
                <w:sz w:val="20"/>
              </w:rPr>
              <w:t>_</w:t>
            </w:r>
            <w:r w:rsidRPr="00BE39F0">
              <w:rPr>
                <w:rFonts w:ascii="宋体" w:eastAsia="宋体" w:hAnsi="宋体" w:hint="eastAsia"/>
                <w:color w:val="000000"/>
                <w:sz w:val="20"/>
              </w:rPr>
              <w:t>XY</w:t>
            </w:r>
            <w:r>
              <w:rPr>
                <w:rFonts w:ascii="宋体" w:hAnsi="宋体" w:hint="eastAsia"/>
                <w:color w:val="000000"/>
                <w:sz w:val="20"/>
              </w:rPr>
              <w:t>_9</w:t>
            </w:r>
            <w:r w:rsidRPr="00F949EB">
              <w:rPr>
                <w:rFonts w:ascii="宋体" w:hAnsi="宋体" w:hint="eastAsia"/>
                <w:color w:val="000000"/>
                <w:sz w:val="20"/>
              </w:rPr>
              <w:t>01</w:t>
            </w:r>
          </w:p>
        </w:tc>
        <w:tc>
          <w:tcPr>
            <w:tcW w:w="2126" w:type="dxa"/>
            <w:gridSpan w:val="3"/>
            <w:shd w:val="clear" w:color="auto" w:fill="C0C0C0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color w:val="000000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需求用例</w:t>
            </w:r>
            <w:r w:rsidRPr="00475E45">
              <w:rPr>
                <w:rFonts w:ascii="宋体" w:eastAsia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2128" w:type="dxa"/>
            <w:gridSpan w:val="3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年度评价结果查询</w:t>
            </w:r>
          </w:p>
        </w:tc>
      </w:tr>
      <w:tr w:rsidR="00B67CE0" w:rsidRPr="00475E45" w:rsidTr="00E7731B">
        <w:trPr>
          <w:trHeight w:val="330"/>
          <w:jc w:val="center"/>
        </w:trPr>
        <w:tc>
          <w:tcPr>
            <w:tcW w:w="2412" w:type="dxa"/>
            <w:gridSpan w:val="3"/>
            <w:shd w:val="clear" w:color="auto" w:fill="C0C0C0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color w:val="000000"/>
                <w:szCs w:val="21"/>
              </w:rPr>
            </w:pPr>
            <w:r w:rsidRPr="00475E45">
              <w:rPr>
                <w:rFonts w:ascii="宋体" w:eastAsia="宋体" w:hAnsi="宋体" w:hint="eastAsia"/>
                <w:color w:val="000000"/>
                <w:szCs w:val="21"/>
              </w:rPr>
              <w:t>数据量</w:t>
            </w:r>
          </w:p>
        </w:tc>
        <w:tc>
          <w:tcPr>
            <w:tcW w:w="2550" w:type="dxa"/>
            <w:gridSpan w:val="2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hint="eastAsia"/>
                <w:color w:val="000000"/>
                <w:szCs w:val="21"/>
              </w:rPr>
            </w:pPr>
            <w:r w:rsidRPr="00475E45">
              <w:rPr>
                <w:rFonts w:ascii="宋体" w:eastAsia="宋体" w:hAnsi="宋体" w:hint="eastAsia"/>
                <w:color w:val="000000"/>
                <w:szCs w:val="21"/>
              </w:rPr>
              <w:t>单笔</w:t>
            </w:r>
          </w:p>
        </w:tc>
        <w:tc>
          <w:tcPr>
            <w:tcW w:w="2126" w:type="dxa"/>
            <w:gridSpan w:val="3"/>
            <w:shd w:val="clear" w:color="auto" w:fill="C0C0C0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color w:val="000000"/>
                <w:szCs w:val="21"/>
              </w:rPr>
            </w:pPr>
            <w:r w:rsidRPr="00475E45">
              <w:rPr>
                <w:rFonts w:ascii="宋体" w:eastAsia="宋体" w:hAnsi="宋体" w:hint="eastAsia"/>
                <w:color w:val="000000"/>
                <w:szCs w:val="21"/>
              </w:rPr>
              <w:t>时效性</w:t>
            </w:r>
          </w:p>
        </w:tc>
        <w:tc>
          <w:tcPr>
            <w:tcW w:w="2128" w:type="dxa"/>
            <w:gridSpan w:val="3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5秒以下</w:t>
            </w:r>
          </w:p>
        </w:tc>
      </w:tr>
      <w:tr w:rsidR="00B67CE0" w:rsidRPr="00475E45" w:rsidTr="00E7731B">
        <w:trPr>
          <w:trHeight w:val="330"/>
          <w:jc w:val="center"/>
        </w:trPr>
        <w:tc>
          <w:tcPr>
            <w:tcW w:w="2412" w:type="dxa"/>
            <w:gridSpan w:val="3"/>
            <w:shd w:val="clear" w:color="auto" w:fill="C0C0C0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hint="eastAsia"/>
                <w:color w:val="000000"/>
                <w:szCs w:val="21"/>
              </w:rPr>
            </w:pPr>
            <w:r w:rsidRPr="00475E45">
              <w:rPr>
                <w:rFonts w:ascii="宋体" w:eastAsia="宋体" w:hAnsi="宋体" w:hint="eastAsia"/>
                <w:color w:val="000000"/>
                <w:szCs w:val="21"/>
              </w:rPr>
              <w:t>交互频率</w:t>
            </w:r>
          </w:p>
        </w:tc>
        <w:tc>
          <w:tcPr>
            <w:tcW w:w="2550" w:type="dxa"/>
            <w:gridSpan w:val="2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color w:val="000000"/>
                <w:szCs w:val="21"/>
              </w:rPr>
            </w:pPr>
            <w:r w:rsidRPr="00475E45">
              <w:rPr>
                <w:rFonts w:ascii="宋体" w:eastAsia="宋体" w:hAnsi="宋体" w:hint="eastAsia"/>
                <w:color w:val="000000"/>
                <w:szCs w:val="21"/>
              </w:rPr>
              <w:t>实时</w:t>
            </w:r>
          </w:p>
        </w:tc>
        <w:tc>
          <w:tcPr>
            <w:tcW w:w="2126" w:type="dxa"/>
            <w:gridSpan w:val="3"/>
            <w:shd w:val="clear" w:color="auto" w:fill="C0C0C0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hint="eastAsia"/>
                <w:color w:val="000000"/>
                <w:szCs w:val="21"/>
              </w:rPr>
            </w:pPr>
            <w:r w:rsidRPr="00475E45">
              <w:rPr>
                <w:rFonts w:ascii="宋体" w:eastAsia="宋体" w:hAnsi="宋体" w:hint="eastAsia"/>
                <w:color w:val="000000"/>
                <w:szCs w:val="21"/>
              </w:rPr>
              <w:t>消费方</w:t>
            </w:r>
          </w:p>
        </w:tc>
        <w:tc>
          <w:tcPr>
            <w:tcW w:w="2128" w:type="dxa"/>
            <w:gridSpan w:val="3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电子税局、纳服平台、呼叫中心</w:t>
            </w:r>
          </w:p>
        </w:tc>
      </w:tr>
      <w:tr w:rsidR="00B67CE0" w:rsidRPr="00475E45" w:rsidTr="00E7731B">
        <w:trPr>
          <w:trHeight w:val="330"/>
          <w:jc w:val="center"/>
        </w:trPr>
        <w:tc>
          <w:tcPr>
            <w:tcW w:w="2412" w:type="dxa"/>
            <w:gridSpan w:val="3"/>
            <w:shd w:val="clear" w:color="auto" w:fill="C0C0C0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hint="eastAsia"/>
                <w:color w:val="000000"/>
                <w:szCs w:val="21"/>
              </w:rPr>
            </w:pPr>
            <w:r w:rsidRPr="00475E45">
              <w:rPr>
                <w:rFonts w:ascii="宋体" w:eastAsia="宋体" w:hAnsi="宋体" w:hint="eastAsia"/>
                <w:color w:val="000000"/>
                <w:szCs w:val="21"/>
              </w:rPr>
              <w:t>消费方业务用例编号</w:t>
            </w:r>
          </w:p>
        </w:tc>
        <w:tc>
          <w:tcPr>
            <w:tcW w:w="2550" w:type="dxa"/>
            <w:gridSpan w:val="2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2126" w:type="dxa"/>
            <w:gridSpan w:val="3"/>
            <w:shd w:val="clear" w:color="auto" w:fill="C0C0C0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hint="eastAsia"/>
                <w:color w:val="000000"/>
                <w:szCs w:val="21"/>
              </w:rPr>
            </w:pPr>
            <w:r w:rsidRPr="00475E45">
              <w:rPr>
                <w:rFonts w:ascii="宋体" w:eastAsia="宋体" w:hAnsi="宋体" w:hint="eastAsia"/>
                <w:color w:val="000000"/>
                <w:szCs w:val="21"/>
              </w:rPr>
              <w:t>提供方</w:t>
            </w:r>
          </w:p>
        </w:tc>
        <w:tc>
          <w:tcPr>
            <w:tcW w:w="2128" w:type="dxa"/>
            <w:gridSpan w:val="3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hint="eastAsia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决策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 w:rsidRPr="00475E45">
              <w:rPr>
                <w:rFonts w:ascii="宋体" w:eastAsia="宋体" w:hAnsi="宋体" w:hint="eastAsia"/>
                <w:szCs w:val="21"/>
              </w:rPr>
              <w:t>包</w:t>
            </w:r>
          </w:p>
        </w:tc>
      </w:tr>
      <w:tr w:rsidR="00B67CE0" w:rsidRPr="00475E45" w:rsidTr="00E7731B">
        <w:trPr>
          <w:trHeight w:val="330"/>
          <w:jc w:val="center"/>
        </w:trPr>
        <w:tc>
          <w:tcPr>
            <w:tcW w:w="2412" w:type="dxa"/>
            <w:gridSpan w:val="3"/>
            <w:shd w:val="clear" w:color="auto" w:fill="C0C0C0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消费方业务用例名称</w:t>
            </w: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hint="eastAsia"/>
                <w:szCs w:val="21"/>
              </w:rPr>
            </w:pPr>
          </w:p>
        </w:tc>
      </w:tr>
      <w:tr w:rsidR="00B67CE0" w:rsidRPr="00475E45" w:rsidTr="00E7731B">
        <w:trPr>
          <w:trHeight w:val="330"/>
          <w:jc w:val="center"/>
        </w:trPr>
        <w:tc>
          <w:tcPr>
            <w:tcW w:w="2412" w:type="dxa"/>
            <w:gridSpan w:val="3"/>
            <w:shd w:val="clear" w:color="auto" w:fill="C0C0C0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触发事件</w:t>
            </w: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纳税人身份验证正确，录入评价年度完毕、数字验证码输入正确，点击查询</w:t>
            </w:r>
          </w:p>
        </w:tc>
      </w:tr>
      <w:tr w:rsidR="00B67CE0" w:rsidRPr="00475E45" w:rsidTr="00E7731B">
        <w:trPr>
          <w:trHeight w:val="330"/>
          <w:jc w:val="center"/>
        </w:trPr>
        <w:tc>
          <w:tcPr>
            <w:tcW w:w="2412" w:type="dxa"/>
            <w:gridSpan w:val="3"/>
            <w:shd w:val="clear" w:color="auto" w:fill="BFBFBF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录入要查询的评价</w:t>
            </w:r>
            <w:r w:rsidRPr="00475E45">
              <w:rPr>
                <w:rFonts w:ascii="宋体" w:eastAsia="宋体" w:hAnsi="宋体" w:hint="eastAsia"/>
                <w:szCs w:val="21"/>
              </w:rPr>
              <w:t>年度信息；</w:t>
            </w:r>
            <w:r w:rsidRPr="00475E45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B67CE0" w:rsidRPr="00475E45" w:rsidTr="00E7731B">
        <w:trPr>
          <w:trHeight w:val="330"/>
          <w:jc w:val="center"/>
        </w:trPr>
        <w:tc>
          <w:tcPr>
            <w:tcW w:w="2412" w:type="dxa"/>
            <w:gridSpan w:val="3"/>
            <w:shd w:val="clear" w:color="auto" w:fill="BFBFBF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后置条件</w:t>
            </w: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</w:p>
        </w:tc>
      </w:tr>
      <w:tr w:rsidR="00B67CE0" w:rsidRPr="00475E45" w:rsidTr="00E7731B">
        <w:trPr>
          <w:trHeight w:val="330"/>
          <w:jc w:val="center"/>
        </w:trPr>
        <w:tc>
          <w:tcPr>
            <w:tcW w:w="2412" w:type="dxa"/>
            <w:gridSpan w:val="3"/>
            <w:shd w:val="clear" w:color="auto" w:fill="BFBFBF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业务规则/查询口径</w:t>
            </w: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查询</w:t>
            </w:r>
            <w:r>
              <w:rPr>
                <w:rFonts w:ascii="宋体" w:eastAsia="宋体" w:hAnsi="宋体" w:hint="eastAsia"/>
                <w:szCs w:val="21"/>
              </w:rPr>
              <w:t>某一评价年度，纳税人的纳税信用评价结果信息。</w:t>
            </w: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7"/>
          <w:jc w:val="center"/>
        </w:trPr>
        <w:tc>
          <w:tcPr>
            <w:tcW w:w="921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输入项信息及数据说明</w:t>
            </w: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序号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数据项名称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数据项标识符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数据元标识符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是否可空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是否金三标准数据元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字段类型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字段长度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备注</w:t>
            </w: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/>
                <w:color w:val="010101"/>
                <w:kern w:val="0"/>
                <w:szCs w:val="21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登记序号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d</w:t>
            </w: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jxh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否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评价</w:t>
            </w: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年度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pjnd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否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44"/>
          <w:jc w:val="center"/>
        </w:trPr>
        <w:tc>
          <w:tcPr>
            <w:tcW w:w="921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输出项信息及数据说明</w:t>
            </w: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序号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数据项名称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数据项标识符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数据元标识符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是否可空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字段类型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字段长度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备注</w:t>
            </w: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评价</w:t>
            </w: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年度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pjnd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pjnd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</w:pPr>
            <w:r w:rsidRPr="00475E45">
              <w:rPr>
                <w:rFonts w:ascii="宋体" w:eastAsia="宋体" w:hAnsi="宋体" w:cs="宋体"/>
                <w:color w:val="010101"/>
                <w:kern w:val="0"/>
                <w:szCs w:val="21"/>
              </w:rPr>
              <w:t>V</w:t>
            </w: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archar2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475E45">
              <w:rPr>
                <w:rFonts w:ascii="宋体" w:eastAsia="宋体" w:hAnsi="宋体" w:cs="宋体"/>
                <w:color w:val="010101"/>
                <w:kern w:val="0"/>
                <w:szCs w:val="21"/>
              </w:rPr>
              <w:t>4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纳税人识别号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nsrsbh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nsrsbh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/>
                <w:color w:val="010101"/>
                <w:kern w:val="0"/>
                <w:szCs w:val="21"/>
              </w:rPr>
              <w:t>V</w:t>
            </w: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archar2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40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纳税人名称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nsrmc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nsrmc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/>
                <w:color w:val="010101"/>
                <w:kern w:val="0"/>
                <w:szCs w:val="21"/>
              </w:rPr>
              <w:t>V</w:t>
            </w: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archar2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300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jc w:val="center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hint="eastAsia"/>
                <w:szCs w:val="21"/>
              </w:rPr>
            </w:pPr>
            <w:r w:rsidRPr="00475E45">
              <w:rPr>
                <w:rFonts w:ascii="宋体" w:eastAsia="宋体" w:hAnsi="宋体" w:hint="eastAsia"/>
                <w:szCs w:val="21"/>
              </w:rPr>
              <w:t>登记序号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d</w:t>
            </w: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jxh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djxh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/>
                <w:color w:val="010101"/>
                <w:kern w:val="0"/>
                <w:szCs w:val="21"/>
              </w:rPr>
              <w:t>V</w:t>
            </w: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archar2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475E45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40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475E45" w:rsidRDefault="00B67CE0" w:rsidP="00E7731B">
            <w:pPr>
              <w:pStyle w:val="a6"/>
              <w:rPr>
                <w:rFonts w:ascii="宋体" w:eastAsia="宋体" w:hAnsi="宋体" w:cs="宋体"/>
                <w:color w:val="010101"/>
                <w:kern w:val="0"/>
                <w:szCs w:val="21"/>
              </w:rPr>
            </w:pP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878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rPr>
                <w:rFonts w:ascii="宋体" w:eastAsia="宋体" w:hAnsi="宋体" w:hint="eastAsia"/>
                <w:color w:val="000000"/>
                <w:szCs w:val="21"/>
              </w:rPr>
            </w:pPr>
            <w:r w:rsidRPr="00387887">
              <w:rPr>
                <w:rFonts w:ascii="宋体" w:eastAsia="宋体" w:hAnsi="宋体" w:hint="eastAsia"/>
                <w:color w:val="000000"/>
                <w:szCs w:val="21"/>
              </w:rPr>
              <w:t>评价结果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878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pjjg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878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pjjg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878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7887">
              <w:rPr>
                <w:rFonts w:ascii="宋体" w:eastAsia="宋体" w:hAnsi="宋体" w:cs="宋体"/>
                <w:color w:val="000000"/>
                <w:kern w:val="0"/>
                <w:szCs w:val="21"/>
              </w:rPr>
              <w:t>V</w:t>
            </w:r>
            <w:r w:rsidRPr="003878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archar2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878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eastAsia="宋体" w:hint="eastAsia"/>
              </w:rPr>
              <w:t>A/B/C/D/</w:t>
            </w:r>
            <w:r>
              <w:rPr>
                <w:rFonts w:eastAsia="宋体" w:hint="eastAsia"/>
              </w:rPr>
              <w:t>不予发布（非正常户）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不予发布（动态调整中）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不予发布（一方未评价，无法生成联合评价</w:t>
            </w:r>
            <w:r>
              <w:rPr>
                <w:rFonts w:eastAsia="宋体" w:hint="eastAsia"/>
              </w:rPr>
              <w:lastRenderedPageBreak/>
              <w:t>结果）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不参评（具体的原因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）</w:t>
            </w: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878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620EAC" w:rsidRDefault="00B67CE0" w:rsidP="00E7731B">
            <w:pPr>
              <w:widowControl/>
              <w:jc w:val="left"/>
              <w:rPr>
                <w:rFonts w:ascii="宋体" w:hAnsi="宋体" w:cs="宋体"/>
                <w:color w:val="010101"/>
                <w:kern w:val="0"/>
                <w:sz w:val="20"/>
              </w:rPr>
            </w:pPr>
            <w:r w:rsidRPr="0024230A">
              <w:rPr>
                <w:rFonts w:ascii="宋体" w:hAnsi="宋体" w:cs="宋体" w:hint="eastAsia"/>
                <w:color w:val="010101"/>
                <w:kern w:val="0"/>
                <w:sz w:val="20"/>
              </w:rPr>
              <w:t>评价得分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620EAC" w:rsidRDefault="00B67CE0" w:rsidP="00E7731B">
            <w:pPr>
              <w:widowControl/>
              <w:jc w:val="left"/>
              <w:rPr>
                <w:rFonts w:ascii="宋体" w:hAnsi="宋体" w:cs="宋体"/>
                <w:color w:val="010101"/>
                <w:kern w:val="0"/>
                <w:sz w:val="20"/>
              </w:rPr>
            </w:pPr>
            <w:r>
              <w:rPr>
                <w:rFonts w:ascii="宋体" w:hAnsi="宋体" w:cs="宋体"/>
                <w:color w:val="010101"/>
                <w:kern w:val="0"/>
                <w:sz w:val="20"/>
              </w:rPr>
              <w:t>Pjfs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620EAC" w:rsidRDefault="00B67CE0" w:rsidP="00E7731B">
            <w:pPr>
              <w:widowControl/>
              <w:jc w:val="left"/>
              <w:rPr>
                <w:rFonts w:ascii="宋体" w:hAnsi="宋体" w:cs="宋体"/>
                <w:color w:val="010101"/>
                <w:kern w:val="0"/>
                <w:sz w:val="20"/>
              </w:rPr>
            </w:pPr>
            <w:r>
              <w:rPr>
                <w:rFonts w:ascii="宋体" w:hAnsi="宋体" w:cs="宋体"/>
                <w:color w:val="010101"/>
                <w:kern w:val="0"/>
                <w:sz w:val="20"/>
              </w:rPr>
              <w:t>Pjfs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widowControl/>
              <w:jc w:val="left"/>
              <w:rPr>
                <w:rFonts w:ascii="宋体" w:eastAsia="宋体" w:hAnsi="宋体" w:cs="宋体"/>
                <w:color w:val="010101"/>
                <w:kern w:val="0"/>
                <w:sz w:val="20"/>
              </w:rPr>
            </w:pPr>
            <w:r w:rsidRPr="00387887">
              <w:rPr>
                <w:rFonts w:ascii="宋体" w:eastAsia="宋体" w:hAnsi="宋体" w:cs="宋体" w:hint="eastAsia"/>
                <w:color w:val="010101"/>
                <w:kern w:val="0"/>
                <w:sz w:val="20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620EAC" w:rsidRDefault="00B67CE0" w:rsidP="00E7731B">
            <w:pPr>
              <w:widowControl/>
              <w:jc w:val="center"/>
              <w:rPr>
                <w:rFonts w:ascii="宋体" w:hAnsi="宋体" w:cs="宋体"/>
                <w:color w:val="010101"/>
                <w:kern w:val="0"/>
                <w:sz w:val="20"/>
              </w:rPr>
            </w:pPr>
            <w:r>
              <w:rPr>
                <w:rFonts w:ascii="宋体" w:hAnsi="宋体" w:cs="宋体"/>
                <w:color w:val="010101"/>
                <w:kern w:val="0"/>
                <w:sz w:val="20"/>
              </w:rPr>
              <w:t>Number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620EAC" w:rsidRDefault="00B67CE0" w:rsidP="00E7731B">
            <w:pPr>
              <w:widowControl/>
              <w:jc w:val="center"/>
              <w:rPr>
                <w:rFonts w:ascii="宋体" w:hAnsi="宋体" w:cs="宋体"/>
                <w:color w:val="010101"/>
                <w:kern w:val="0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B67CE0" w:rsidRPr="00475E45" w:rsidTr="00E77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878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24230A" w:rsidRDefault="00B67CE0" w:rsidP="00E7731B">
            <w:pPr>
              <w:widowControl/>
              <w:jc w:val="left"/>
              <w:rPr>
                <w:rFonts w:ascii="宋体" w:hAnsi="宋体" w:cs="宋体" w:hint="eastAsia"/>
                <w:color w:val="010101"/>
                <w:kern w:val="0"/>
                <w:sz w:val="20"/>
              </w:rPr>
            </w:pPr>
            <w:r>
              <w:rPr>
                <w:rFonts w:ascii="宋体" w:hAnsi="宋体" w:cs="宋体"/>
                <w:color w:val="010101"/>
                <w:kern w:val="0"/>
                <w:sz w:val="20"/>
              </w:rPr>
              <w:t>评价级别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24230A" w:rsidRDefault="00B67CE0" w:rsidP="00E7731B">
            <w:pPr>
              <w:widowControl/>
              <w:jc w:val="left"/>
              <w:rPr>
                <w:rFonts w:ascii="宋体" w:hAnsi="宋体" w:cs="宋体"/>
                <w:color w:val="010101"/>
                <w:kern w:val="0"/>
                <w:sz w:val="20"/>
              </w:rPr>
            </w:pPr>
            <w:r>
              <w:rPr>
                <w:rFonts w:ascii="宋体" w:hAnsi="宋体" w:cs="宋体"/>
                <w:color w:val="010101"/>
                <w:kern w:val="0"/>
                <w:sz w:val="20"/>
              </w:rPr>
              <w:t>Pjjb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24230A" w:rsidRDefault="00B67CE0" w:rsidP="00E7731B">
            <w:pPr>
              <w:widowControl/>
              <w:jc w:val="left"/>
              <w:rPr>
                <w:rFonts w:ascii="宋体" w:hAnsi="宋体" w:cs="宋体"/>
                <w:color w:val="010101"/>
                <w:kern w:val="0"/>
                <w:sz w:val="20"/>
              </w:rPr>
            </w:pPr>
            <w:r>
              <w:rPr>
                <w:rFonts w:ascii="宋体" w:hAnsi="宋体" w:cs="宋体"/>
                <w:color w:val="010101"/>
                <w:kern w:val="0"/>
                <w:sz w:val="20"/>
              </w:rPr>
              <w:t>Pjjb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widowControl/>
              <w:jc w:val="left"/>
              <w:rPr>
                <w:rFonts w:ascii="宋体" w:eastAsia="宋体" w:hAnsi="宋体" w:cs="宋体" w:hint="eastAsia"/>
                <w:color w:val="010101"/>
                <w:kern w:val="0"/>
                <w:sz w:val="20"/>
              </w:rPr>
            </w:pPr>
            <w:r w:rsidRPr="00387887">
              <w:rPr>
                <w:rFonts w:ascii="宋体" w:eastAsia="宋体" w:hAnsi="宋体" w:cs="宋体" w:hint="eastAsia"/>
                <w:color w:val="010101"/>
                <w:kern w:val="0"/>
                <w:sz w:val="20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Default="00B67CE0" w:rsidP="00E7731B">
            <w:pPr>
              <w:widowControl/>
              <w:jc w:val="center"/>
              <w:rPr>
                <w:rFonts w:ascii="宋体" w:hAnsi="宋体" w:cs="宋体"/>
                <w:color w:val="010101"/>
                <w:kern w:val="0"/>
                <w:sz w:val="20"/>
              </w:rPr>
            </w:pPr>
            <w:r>
              <w:rPr>
                <w:rFonts w:ascii="宋体" w:hAnsi="宋体" w:cs="宋体"/>
                <w:color w:val="010101"/>
                <w:kern w:val="0"/>
                <w:sz w:val="20"/>
              </w:rPr>
              <w:t>V</w:t>
            </w:r>
            <w:r>
              <w:rPr>
                <w:rFonts w:ascii="宋体" w:hAnsi="宋体" w:cs="宋体" w:hint="eastAsia"/>
                <w:color w:val="010101"/>
                <w:kern w:val="0"/>
                <w:sz w:val="20"/>
              </w:rPr>
              <w:t>archar2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Default="00B67CE0" w:rsidP="00E7731B">
            <w:pPr>
              <w:widowControl/>
              <w:jc w:val="center"/>
              <w:rPr>
                <w:rFonts w:ascii="宋体" w:hAnsi="宋体" w:cs="宋体" w:hint="eastAsia"/>
                <w:color w:val="010101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10101"/>
                <w:kern w:val="0"/>
                <w:sz w:val="20"/>
              </w:rPr>
              <w:t>1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CE0" w:rsidRPr="00387887" w:rsidRDefault="00B67CE0" w:rsidP="00E7731B">
            <w:pPr>
              <w:pStyle w:val="a6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78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A/B/C/D</w:t>
            </w:r>
          </w:p>
        </w:tc>
      </w:tr>
    </w:tbl>
    <w:p w:rsidR="00B67CE0" w:rsidRDefault="00B67CE0" w:rsidP="00B67CE0">
      <w:pPr>
        <w:rPr>
          <w:rFonts w:eastAsia="宋体" w:hint="eastAsia"/>
        </w:rPr>
      </w:pPr>
    </w:p>
    <w:p w:rsidR="00A461DD" w:rsidRDefault="00A461DD">
      <w:bookmarkStart w:id="0" w:name="_GoBack"/>
      <w:bookmarkEnd w:id="0"/>
    </w:p>
    <w:sectPr w:rsidR="00A46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0C0" w:rsidRDefault="000A70C0" w:rsidP="00B67CE0">
      <w:r>
        <w:separator/>
      </w:r>
    </w:p>
  </w:endnote>
  <w:endnote w:type="continuationSeparator" w:id="0">
    <w:p w:rsidR="000A70C0" w:rsidRDefault="000A70C0" w:rsidP="00B6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0C0" w:rsidRDefault="000A70C0" w:rsidP="00B67CE0">
      <w:r>
        <w:separator/>
      </w:r>
    </w:p>
  </w:footnote>
  <w:footnote w:type="continuationSeparator" w:id="0">
    <w:p w:rsidR="000A70C0" w:rsidRDefault="000A70C0" w:rsidP="00B67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61EB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C"/>
    <w:rsid w:val="000A70C0"/>
    <w:rsid w:val="002E31DD"/>
    <w:rsid w:val="00A239CC"/>
    <w:rsid w:val="00A461DD"/>
    <w:rsid w:val="00B6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EA5AC-7C49-4824-9690-578D2410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67CE0"/>
    <w:pPr>
      <w:widowControl w:val="0"/>
      <w:jc w:val="both"/>
    </w:pPr>
    <w:rPr>
      <w:rFonts w:ascii="Times New Roman" w:eastAsia="Roboto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67CE0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Char"/>
    <w:qFormat/>
    <w:rsid w:val="00B67CE0"/>
    <w:pPr>
      <w:keepNext/>
      <w:keepLines/>
      <w:numPr>
        <w:ilvl w:val="1"/>
        <w:numId w:val="1"/>
      </w:numPr>
      <w:spacing w:before="260" w:after="260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unhideWhenUsed/>
    <w:qFormat/>
    <w:rsid w:val="00B67CE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B67C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Roboto" w:hAnsi="Roboto"/>
      <w:b/>
      <w:bCs/>
      <w:sz w:val="28"/>
      <w:szCs w:val="28"/>
    </w:rPr>
  </w:style>
  <w:style w:type="paragraph" w:styleId="5">
    <w:name w:val="heading 5"/>
    <w:aliases w:val="h5,H5,PIM 5,dash,ds,dd,Second Subheading,heading 5,l5+toc5,Numbered Sub-list,Block Label,Atlanthd3,Atlanthd31,Atlanthd32,Atlanthd33,Atlanthd34,Atlanthd311,Atlanthd35,Atlanthd36,Atlanthd312,Atlanthd37,Atlanthd38,Atlanthd39,Atlanthd310,Atlanthd313,l5"/>
    <w:basedOn w:val="a"/>
    <w:next w:val="a0"/>
    <w:link w:val="5Char"/>
    <w:qFormat/>
    <w:rsid w:val="00B67CE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kern w:val="0"/>
      <w:sz w:val="24"/>
    </w:rPr>
  </w:style>
  <w:style w:type="paragraph" w:styleId="6">
    <w:name w:val="heading 6"/>
    <w:aliases w:val="h6,heading 6,Heading6,H6,L6,Bullet list,PIM 6,BOD 4,正文六级标题,Legal Level 1.,sub-dash,sd,5,cnp,Caption number (page-wide),ITT t6,PA Appendix,sub-dash1,sd1,51,sub-dash2,sd2,52,sub-dash3,sd3,53,sub-dash4,sd4,54,sub-dash5,sd5,55,sub-dash6,sd6,56,h61"/>
    <w:basedOn w:val="a"/>
    <w:next w:val="a0"/>
    <w:link w:val="6Char"/>
    <w:qFormat/>
    <w:rsid w:val="00B67CE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Roboto" w:hAnsi="Roboto"/>
      <w:b/>
      <w:kern w:val="0"/>
      <w:sz w:val="24"/>
    </w:rPr>
  </w:style>
  <w:style w:type="paragraph" w:styleId="7">
    <w:name w:val="heading 7"/>
    <w:aliases w:val="st,h7,SDL title,cnc,Caption number (column-wide),ITT t7,PA Appendix Major,letter list,lettered list,letter list1,lettered list1,letter list2,lettered list2,letter list11,lettered list11,letter list3,lettered list3,letter list12,lettered list12,不用,H"/>
    <w:basedOn w:val="a"/>
    <w:next w:val="a0"/>
    <w:link w:val="7Char"/>
    <w:qFormat/>
    <w:rsid w:val="00B67CE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kern w:val="0"/>
      <w:sz w:val="24"/>
    </w:rPr>
  </w:style>
  <w:style w:type="paragraph" w:styleId="8">
    <w:name w:val="heading 8"/>
    <w:aliases w:val="标题6,h8,ctp,Caption text (page-wide),Center Bold,ITT t8,PA Appendix Minor,Center Bold1,Center Bold2,Center Bold3,Center Bold4,Center Bold5,Center Bold6, action, action1, action2, action11, action3, action4, action5, action6, action7, action12,正文八级标题"/>
    <w:basedOn w:val="a"/>
    <w:next w:val="a0"/>
    <w:link w:val="8Char"/>
    <w:qFormat/>
    <w:rsid w:val="00B67CE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Roboto" w:hAnsi="Roboto"/>
      <w:kern w:val="0"/>
      <w:sz w:val="24"/>
    </w:rPr>
  </w:style>
  <w:style w:type="paragraph" w:styleId="9">
    <w:name w:val="heading 9"/>
    <w:aliases w:val="tt,table title,标题 45,ft,heading 9,HF,ctc,Caption text (column-wide),ITT t9,App Heading,App Heading1,App Heading2, progress, progress1, progress2, progress11, progress3, progress4, progress5, progress6, progress7, progress12, progress21, progress111"/>
    <w:basedOn w:val="a"/>
    <w:next w:val="a0"/>
    <w:link w:val="9Char"/>
    <w:qFormat/>
    <w:rsid w:val="00B67CE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Roboto" w:hAnsi="Roboto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6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67C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67CE0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B67CE0"/>
    <w:rPr>
      <w:rFonts w:ascii="Times New Roman" w:eastAsia="Roboto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B67CE0"/>
    <w:rPr>
      <w:rFonts w:ascii="Times New Roman" w:eastAsia="Roboto" w:hAnsi="Times New Roman" w:cs="Times New Roman"/>
      <w:b/>
      <w:sz w:val="24"/>
      <w:szCs w:val="20"/>
    </w:rPr>
  </w:style>
  <w:style w:type="character" w:customStyle="1" w:styleId="3Char">
    <w:name w:val="标题 3 Char"/>
    <w:basedOn w:val="a1"/>
    <w:link w:val="3"/>
    <w:rsid w:val="00B67CE0"/>
    <w:rPr>
      <w:rFonts w:ascii="Times New Roman" w:eastAsia="Roboto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B67CE0"/>
    <w:rPr>
      <w:rFonts w:ascii="Roboto" w:eastAsia="Roboto" w:hAnsi="Roboto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B67CE0"/>
    <w:rPr>
      <w:rFonts w:ascii="Times New Roman" w:eastAsia="Roboto" w:hAnsi="Times New Roman" w:cs="Times New Roman"/>
      <w:kern w:val="0"/>
      <w:sz w:val="24"/>
      <w:szCs w:val="20"/>
    </w:rPr>
  </w:style>
  <w:style w:type="character" w:customStyle="1" w:styleId="6Char">
    <w:name w:val="标题 6 Char"/>
    <w:basedOn w:val="a1"/>
    <w:link w:val="6"/>
    <w:rsid w:val="00B67CE0"/>
    <w:rPr>
      <w:rFonts w:ascii="Roboto" w:eastAsia="Roboto" w:hAnsi="Roboto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B67CE0"/>
    <w:rPr>
      <w:rFonts w:ascii="Times New Roman" w:eastAsia="Roboto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B67CE0"/>
    <w:rPr>
      <w:rFonts w:ascii="Roboto" w:eastAsia="Roboto" w:hAnsi="Roboto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B67CE0"/>
    <w:rPr>
      <w:rFonts w:ascii="Roboto" w:eastAsia="Roboto" w:hAnsi="Roboto" w:cs="Times New Roman"/>
      <w:kern w:val="0"/>
      <w:szCs w:val="20"/>
    </w:rPr>
  </w:style>
  <w:style w:type="paragraph" w:styleId="a6">
    <w:name w:val="No Spacing"/>
    <w:uiPriority w:val="1"/>
    <w:qFormat/>
    <w:rsid w:val="00B67CE0"/>
    <w:pPr>
      <w:widowControl w:val="0"/>
    </w:pPr>
    <w:rPr>
      <w:rFonts w:ascii="DengXian" w:eastAsia="DengXian" w:hAnsi="DengXian" w:cs="Times New Roman"/>
      <w:szCs w:val="24"/>
    </w:rPr>
  </w:style>
  <w:style w:type="paragraph" w:styleId="a0">
    <w:name w:val="Normal Indent"/>
    <w:basedOn w:val="a"/>
    <w:uiPriority w:val="99"/>
    <w:semiHidden/>
    <w:unhideWhenUsed/>
    <w:rsid w:val="00B67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wangchaoqing</dc:creator>
  <cp:keywords/>
  <dc:description/>
  <cp:lastModifiedBy>wangchaoqing</cp:lastModifiedBy>
  <cp:revision>3</cp:revision>
  <dcterms:created xsi:type="dcterms:W3CDTF">2016-11-22T10:01:00Z</dcterms:created>
  <dcterms:modified xsi:type="dcterms:W3CDTF">2016-11-22T10:02:00Z</dcterms:modified>
</cp:coreProperties>
</file>