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5DBD" w:rsidRDefault="00045DBD">
      <w:pPr>
        <w:jc w:val="center"/>
        <w:rPr>
          <w:rFonts w:ascii="黑体" w:eastAsia="黑体" w:cs="黑体" w:hint="eastAsia"/>
          <w:b/>
          <w:sz w:val="44"/>
          <w:szCs w:val="44"/>
        </w:rPr>
      </w:pPr>
    </w:p>
    <w:p w:rsidR="00045DBD" w:rsidRDefault="00045DBD">
      <w:pPr>
        <w:jc w:val="center"/>
        <w:rPr>
          <w:rFonts w:ascii="黑体" w:eastAsia="黑体" w:cs="黑体"/>
          <w:b/>
          <w:sz w:val="44"/>
          <w:szCs w:val="44"/>
        </w:rPr>
      </w:pPr>
    </w:p>
    <w:p w:rsidR="00045DBD" w:rsidRDefault="00045DBD">
      <w:pPr>
        <w:jc w:val="center"/>
        <w:rPr>
          <w:rFonts w:ascii="黑体" w:eastAsia="黑体" w:cs="黑体"/>
          <w:b/>
          <w:sz w:val="44"/>
          <w:szCs w:val="44"/>
        </w:rPr>
      </w:pPr>
    </w:p>
    <w:p w:rsidR="00045DBD" w:rsidRDefault="00045DBD">
      <w:pPr>
        <w:jc w:val="center"/>
        <w:rPr>
          <w:rFonts w:ascii="黑体" w:eastAsia="黑体" w:cs="黑体"/>
          <w:b/>
          <w:sz w:val="44"/>
          <w:szCs w:val="44"/>
        </w:rPr>
      </w:pPr>
    </w:p>
    <w:p w:rsidR="00045DBD" w:rsidRDefault="00A83370">
      <w:pPr>
        <w:jc w:val="center"/>
        <w:rPr>
          <w:rFonts w:ascii="黑体" w:eastAsia="黑体" w:cs="黑体"/>
          <w:b/>
          <w:sz w:val="44"/>
          <w:szCs w:val="44"/>
        </w:rPr>
      </w:pPr>
      <w:r>
        <w:rPr>
          <w:rFonts w:ascii="黑体" w:eastAsia="黑体" w:cs="黑体" w:hint="eastAsia"/>
          <w:b/>
          <w:sz w:val="44"/>
          <w:szCs w:val="44"/>
        </w:rPr>
        <w:t>GT3-ZJ-金税三期标准服务清册_V2.2</w:t>
      </w:r>
      <w:r w:rsidR="005F415C">
        <w:rPr>
          <w:rFonts w:ascii="黑体" w:eastAsia="黑体" w:cs="黑体"/>
          <w:b/>
          <w:sz w:val="44"/>
          <w:szCs w:val="44"/>
        </w:rPr>
        <w:t>9</w:t>
      </w:r>
    </w:p>
    <w:p w:rsidR="00045DBD" w:rsidRDefault="00A83370">
      <w:pPr>
        <w:jc w:val="center"/>
        <w:rPr>
          <w:rFonts w:ascii="黑体" w:eastAsia="黑体" w:cs="黑体"/>
          <w:b/>
          <w:sz w:val="44"/>
          <w:szCs w:val="44"/>
        </w:rPr>
      </w:pPr>
      <w:r>
        <w:rPr>
          <w:rFonts w:ascii="黑体" w:eastAsia="黑体" w:cs="黑体" w:hint="eastAsia"/>
          <w:b/>
          <w:sz w:val="44"/>
          <w:szCs w:val="44"/>
        </w:rPr>
        <w:t>版本（补丁）说明</w:t>
      </w:r>
    </w:p>
    <w:p w:rsidR="00045DBD" w:rsidRDefault="00045DBD">
      <w:pPr>
        <w:jc w:val="center"/>
        <w:rPr>
          <w:rFonts w:ascii="黑体" w:eastAsia="黑体" w:cs="黑体"/>
          <w:b/>
          <w:sz w:val="44"/>
          <w:szCs w:val="44"/>
        </w:rPr>
      </w:pPr>
    </w:p>
    <w:p w:rsidR="00045DBD" w:rsidRDefault="00045DBD">
      <w:pPr>
        <w:jc w:val="center"/>
        <w:rPr>
          <w:rFonts w:ascii="黑体" w:eastAsia="黑体" w:cs="黑体"/>
          <w:b/>
          <w:sz w:val="44"/>
          <w:szCs w:val="44"/>
        </w:rPr>
      </w:pPr>
    </w:p>
    <w:p w:rsidR="00045DBD" w:rsidRDefault="00045DBD">
      <w:pPr>
        <w:jc w:val="center"/>
        <w:rPr>
          <w:rFonts w:ascii="黑体" w:eastAsia="黑体" w:cs="黑体"/>
          <w:b/>
          <w:sz w:val="44"/>
          <w:szCs w:val="44"/>
        </w:rPr>
      </w:pPr>
    </w:p>
    <w:p w:rsidR="00045DBD" w:rsidRDefault="00045DBD">
      <w:pPr>
        <w:jc w:val="center"/>
        <w:rPr>
          <w:rFonts w:ascii="黑体" w:eastAsia="黑体" w:cs="黑体"/>
          <w:b/>
          <w:sz w:val="44"/>
          <w:szCs w:val="44"/>
        </w:rPr>
      </w:pPr>
    </w:p>
    <w:p w:rsidR="00045DBD" w:rsidRDefault="00A83370">
      <w:pPr>
        <w:jc w:val="center"/>
        <w:rPr>
          <w:rFonts w:ascii="黑体" w:eastAsia="黑体" w:cs="黑体"/>
          <w:b/>
          <w:sz w:val="44"/>
          <w:szCs w:val="44"/>
        </w:rPr>
      </w:pPr>
      <w:r>
        <w:rPr>
          <w:rFonts w:ascii="黑体" w:eastAsia="黑体" w:cs="黑体"/>
          <w:b/>
          <w:sz w:val="44"/>
          <w:szCs w:val="44"/>
        </w:rPr>
        <w:br w:type="page"/>
      </w:r>
    </w:p>
    <w:p w:rsidR="00045DBD" w:rsidRDefault="00A83370">
      <w:pPr>
        <w:pStyle w:val="aa"/>
      </w:pPr>
      <w:bookmarkStart w:id="0" w:name="_Toc479809764"/>
      <w:r>
        <w:rPr>
          <w:rFonts w:hint="eastAsia"/>
        </w:rPr>
        <w:lastRenderedPageBreak/>
        <w:t>修订状况</w:t>
      </w:r>
    </w:p>
    <w:tbl>
      <w:tblPr>
        <w:tblW w:w="8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6"/>
        <w:gridCol w:w="1110"/>
        <w:gridCol w:w="3285"/>
        <w:gridCol w:w="990"/>
        <w:gridCol w:w="1185"/>
        <w:gridCol w:w="916"/>
      </w:tblGrid>
      <w:tr w:rsidR="00045DBD">
        <w:trPr>
          <w:jc w:val="center"/>
        </w:trPr>
        <w:tc>
          <w:tcPr>
            <w:tcW w:w="1126" w:type="dxa"/>
            <w:shd w:val="clear" w:color="auto" w:fill="BFBFBF" w:themeFill="background1" w:themeFillShade="BF"/>
            <w:vAlign w:val="center"/>
          </w:tcPr>
          <w:p w:rsidR="00045DBD" w:rsidRDefault="00A83370">
            <w:pPr>
              <w:pStyle w:val="ab"/>
            </w:pPr>
            <w:r>
              <w:rPr>
                <w:rFonts w:hint="eastAsia"/>
              </w:rPr>
              <w:t>章节编号</w:t>
            </w:r>
          </w:p>
        </w:tc>
        <w:tc>
          <w:tcPr>
            <w:tcW w:w="1110" w:type="dxa"/>
            <w:shd w:val="clear" w:color="auto" w:fill="BFBFBF" w:themeFill="background1" w:themeFillShade="BF"/>
            <w:vAlign w:val="center"/>
          </w:tcPr>
          <w:p w:rsidR="00045DBD" w:rsidRDefault="00A83370">
            <w:pPr>
              <w:pStyle w:val="ab"/>
            </w:pPr>
            <w:r>
              <w:rPr>
                <w:rFonts w:hint="eastAsia"/>
              </w:rPr>
              <w:t>章节名称</w:t>
            </w:r>
          </w:p>
        </w:tc>
        <w:tc>
          <w:tcPr>
            <w:tcW w:w="3285" w:type="dxa"/>
            <w:shd w:val="clear" w:color="auto" w:fill="BFBFBF" w:themeFill="background1" w:themeFillShade="BF"/>
            <w:vAlign w:val="center"/>
          </w:tcPr>
          <w:p w:rsidR="00045DBD" w:rsidRDefault="00A83370">
            <w:pPr>
              <w:pStyle w:val="ab"/>
            </w:pPr>
            <w:r>
              <w:rPr>
                <w:rFonts w:hint="eastAsia"/>
              </w:rPr>
              <w:t>修订内容简述</w:t>
            </w:r>
          </w:p>
        </w:tc>
        <w:tc>
          <w:tcPr>
            <w:tcW w:w="990" w:type="dxa"/>
            <w:shd w:val="clear" w:color="auto" w:fill="BFBFBF" w:themeFill="background1" w:themeFillShade="BF"/>
            <w:vAlign w:val="center"/>
          </w:tcPr>
          <w:p w:rsidR="00045DBD" w:rsidRDefault="00A83370">
            <w:pPr>
              <w:pStyle w:val="ab"/>
            </w:pPr>
            <w:r>
              <w:rPr>
                <w:rFonts w:hint="eastAsia"/>
              </w:rPr>
              <w:t>修订人</w:t>
            </w:r>
          </w:p>
        </w:tc>
        <w:tc>
          <w:tcPr>
            <w:tcW w:w="1185" w:type="dxa"/>
            <w:shd w:val="clear" w:color="auto" w:fill="BFBFBF" w:themeFill="background1" w:themeFillShade="BF"/>
            <w:vAlign w:val="center"/>
          </w:tcPr>
          <w:p w:rsidR="00045DBD" w:rsidRDefault="00A83370">
            <w:pPr>
              <w:pStyle w:val="ab"/>
            </w:pPr>
            <w:r>
              <w:rPr>
                <w:rFonts w:hint="eastAsia"/>
              </w:rPr>
              <w:t>修订日期</w:t>
            </w:r>
          </w:p>
        </w:tc>
        <w:tc>
          <w:tcPr>
            <w:tcW w:w="916" w:type="dxa"/>
            <w:shd w:val="clear" w:color="auto" w:fill="BFBFBF" w:themeFill="background1" w:themeFillShade="BF"/>
            <w:vAlign w:val="center"/>
          </w:tcPr>
          <w:p w:rsidR="00045DBD" w:rsidRDefault="00A83370">
            <w:pPr>
              <w:pStyle w:val="ab"/>
            </w:pPr>
            <w:r>
              <w:rPr>
                <w:rFonts w:hint="eastAsia"/>
              </w:rPr>
              <w:t>批准人</w:t>
            </w:r>
          </w:p>
        </w:tc>
      </w:tr>
      <w:tr w:rsidR="00045DBD">
        <w:trPr>
          <w:jc w:val="center"/>
        </w:trPr>
        <w:tc>
          <w:tcPr>
            <w:tcW w:w="1126" w:type="dxa"/>
            <w:vAlign w:val="center"/>
          </w:tcPr>
          <w:p w:rsidR="00045DBD" w:rsidRDefault="00A83370">
            <w:pPr>
              <w:pStyle w:val="-"/>
            </w:pPr>
            <w:r>
              <w:rPr>
                <w:rFonts w:hint="eastAsia"/>
              </w:rPr>
              <w:t>全部</w:t>
            </w:r>
          </w:p>
        </w:tc>
        <w:tc>
          <w:tcPr>
            <w:tcW w:w="1110" w:type="dxa"/>
            <w:vAlign w:val="center"/>
          </w:tcPr>
          <w:p w:rsidR="00045DBD" w:rsidRDefault="00A83370">
            <w:pPr>
              <w:pStyle w:val="-"/>
            </w:pPr>
            <w:r>
              <w:rPr>
                <w:rFonts w:hint="eastAsia"/>
              </w:rPr>
              <w:t>全部</w:t>
            </w:r>
          </w:p>
        </w:tc>
        <w:tc>
          <w:tcPr>
            <w:tcW w:w="3285" w:type="dxa"/>
            <w:vAlign w:val="center"/>
          </w:tcPr>
          <w:p w:rsidR="00045DBD" w:rsidRDefault="00A83370">
            <w:pPr>
              <w:pStyle w:val="-0"/>
            </w:pPr>
            <w:r>
              <w:rPr>
                <w:rFonts w:hint="eastAsia"/>
              </w:rPr>
              <w:t>编写《</w:t>
            </w:r>
            <w:r>
              <w:rPr>
                <w:rFonts w:hint="eastAsia"/>
              </w:rPr>
              <w:t>GT3-ZJ-</w:t>
            </w:r>
            <w:r>
              <w:rPr>
                <w:rFonts w:hint="eastAsia"/>
              </w:rPr>
              <w:t>金税三期标准服务清册</w:t>
            </w:r>
            <w:r>
              <w:rPr>
                <w:rFonts w:hint="eastAsia"/>
              </w:rPr>
              <w:t>_V2.2</w:t>
            </w:r>
            <w:r w:rsidR="002A5E55">
              <w:t>9</w:t>
            </w:r>
            <w:r>
              <w:rPr>
                <w:rFonts w:hint="eastAsia"/>
              </w:rPr>
              <w:t>》版本（补丁）说明</w:t>
            </w:r>
          </w:p>
        </w:tc>
        <w:tc>
          <w:tcPr>
            <w:tcW w:w="990" w:type="dxa"/>
            <w:vAlign w:val="center"/>
          </w:tcPr>
          <w:p w:rsidR="00045DBD" w:rsidRDefault="003E245C">
            <w:pPr>
              <w:pStyle w:val="-"/>
            </w:pPr>
            <w:r>
              <w:rPr>
                <w:rFonts w:hint="eastAsia"/>
              </w:rPr>
              <w:t>郭光阳</w:t>
            </w:r>
          </w:p>
        </w:tc>
        <w:tc>
          <w:tcPr>
            <w:tcW w:w="1185" w:type="dxa"/>
            <w:vAlign w:val="center"/>
          </w:tcPr>
          <w:p w:rsidR="00045DBD" w:rsidRDefault="00045DBD">
            <w:pPr>
              <w:pStyle w:val="-"/>
            </w:pPr>
          </w:p>
        </w:tc>
        <w:tc>
          <w:tcPr>
            <w:tcW w:w="916" w:type="dxa"/>
            <w:vAlign w:val="center"/>
          </w:tcPr>
          <w:p w:rsidR="00045DBD" w:rsidRDefault="00045DBD">
            <w:pPr>
              <w:pStyle w:val="-"/>
            </w:pPr>
          </w:p>
        </w:tc>
      </w:tr>
      <w:tr w:rsidR="00045DBD">
        <w:trPr>
          <w:jc w:val="center"/>
        </w:trPr>
        <w:tc>
          <w:tcPr>
            <w:tcW w:w="1126" w:type="dxa"/>
            <w:vAlign w:val="center"/>
          </w:tcPr>
          <w:p w:rsidR="00045DBD" w:rsidRDefault="00045DBD">
            <w:pPr>
              <w:pStyle w:val="-"/>
            </w:pPr>
          </w:p>
        </w:tc>
        <w:tc>
          <w:tcPr>
            <w:tcW w:w="1110" w:type="dxa"/>
            <w:vAlign w:val="center"/>
          </w:tcPr>
          <w:p w:rsidR="00045DBD" w:rsidRDefault="00045DBD">
            <w:pPr>
              <w:pStyle w:val="-"/>
            </w:pPr>
          </w:p>
        </w:tc>
        <w:tc>
          <w:tcPr>
            <w:tcW w:w="3285" w:type="dxa"/>
            <w:vAlign w:val="center"/>
          </w:tcPr>
          <w:p w:rsidR="00045DBD" w:rsidRDefault="00045DBD">
            <w:pPr>
              <w:pStyle w:val="-"/>
            </w:pPr>
          </w:p>
        </w:tc>
        <w:tc>
          <w:tcPr>
            <w:tcW w:w="990" w:type="dxa"/>
            <w:vAlign w:val="center"/>
          </w:tcPr>
          <w:p w:rsidR="00045DBD" w:rsidRDefault="00045DBD">
            <w:pPr>
              <w:pStyle w:val="-"/>
            </w:pPr>
          </w:p>
        </w:tc>
        <w:tc>
          <w:tcPr>
            <w:tcW w:w="1185" w:type="dxa"/>
            <w:vAlign w:val="center"/>
          </w:tcPr>
          <w:p w:rsidR="00045DBD" w:rsidRDefault="00045DBD">
            <w:pPr>
              <w:pStyle w:val="-"/>
            </w:pPr>
          </w:p>
        </w:tc>
        <w:tc>
          <w:tcPr>
            <w:tcW w:w="916" w:type="dxa"/>
            <w:vAlign w:val="center"/>
          </w:tcPr>
          <w:p w:rsidR="00045DBD" w:rsidRDefault="00045DBD">
            <w:pPr>
              <w:pStyle w:val="-"/>
            </w:pPr>
          </w:p>
        </w:tc>
      </w:tr>
      <w:tr w:rsidR="00045DBD">
        <w:trPr>
          <w:jc w:val="center"/>
        </w:trPr>
        <w:tc>
          <w:tcPr>
            <w:tcW w:w="1126" w:type="dxa"/>
            <w:vAlign w:val="center"/>
          </w:tcPr>
          <w:p w:rsidR="00045DBD" w:rsidRDefault="00045DBD">
            <w:pPr>
              <w:pStyle w:val="-"/>
            </w:pPr>
          </w:p>
        </w:tc>
        <w:tc>
          <w:tcPr>
            <w:tcW w:w="1110" w:type="dxa"/>
            <w:vAlign w:val="center"/>
          </w:tcPr>
          <w:p w:rsidR="00045DBD" w:rsidRDefault="00045DBD">
            <w:pPr>
              <w:pStyle w:val="-"/>
            </w:pPr>
          </w:p>
        </w:tc>
        <w:tc>
          <w:tcPr>
            <w:tcW w:w="3285" w:type="dxa"/>
            <w:vAlign w:val="center"/>
          </w:tcPr>
          <w:p w:rsidR="00045DBD" w:rsidRDefault="00045DBD">
            <w:pPr>
              <w:pStyle w:val="-"/>
            </w:pPr>
          </w:p>
        </w:tc>
        <w:tc>
          <w:tcPr>
            <w:tcW w:w="990" w:type="dxa"/>
            <w:vAlign w:val="center"/>
          </w:tcPr>
          <w:p w:rsidR="00045DBD" w:rsidRDefault="00045DBD">
            <w:pPr>
              <w:pStyle w:val="-"/>
            </w:pPr>
          </w:p>
        </w:tc>
        <w:tc>
          <w:tcPr>
            <w:tcW w:w="1185" w:type="dxa"/>
            <w:vAlign w:val="center"/>
          </w:tcPr>
          <w:p w:rsidR="00045DBD" w:rsidRDefault="00045DBD">
            <w:pPr>
              <w:pStyle w:val="-"/>
            </w:pPr>
          </w:p>
        </w:tc>
        <w:tc>
          <w:tcPr>
            <w:tcW w:w="916" w:type="dxa"/>
            <w:vAlign w:val="center"/>
          </w:tcPr>
          <w:p w:rsidR="00045DBD" w:rsidRDefault="00045DBD">
            <w:pPr>
              <w:pStyle w:val="-"/>
            </w:pPr>
          </w:p>
        </w:tc>
      </w:tr>
      <w:tr w:rsidR="00045DBD">
        <w:trPr>
          <w:jc w:val="center"/>
        </w:trPr>
        <w:tc>
          <w:tcPr>
            <w:tcW w:w="1126" w:type="dxa"/>
            <w:vAlign w:val="center"/>
          </w:tcPr>
          <w:p w:rsidR="00045DBD" w:rsidRDefault="00045DBD">
            <w:pPr>
              <w:pStyle w:val="-"/>
            </w:pPr>
          </w:p>
        </w:tc>
        <w:tc>
          <w:tcPr>
            <w:tcW w:w="1110" w:type="dxa"/>
            <w:vAlign w:val="center"/>
          </w:tcPr>
          <w:p w:rsidR="00045DBD" w:rsidRDefault="00045DBD">
            <w:pPr>
              <w:pStyle w:val="-"/>
            </w:pPr>
          </w:p>
        </w:tc>
        <w:tc>
          <w:tcPr>
            <w:tcW w:w="3285" w:type="dxa"/>
            <w:vAlign w:val="center"/>
          </w:tcPr>
          <w:p w:rsidR="00045DBD" w:rsidRDefault="00045DBD">
            <w:pPr>
              <w:pStyle w:val="-"/>
            </w:pPr>
          </w:p>
        </w:tc>
        <w:tc>
          <w:tcPr>
            <w:tcW w:w="990" w:type="dxa"/>
            <w:vAlign w:val="center"/>
          </w:tcPr>
          <w:p w:rsidR="00045DBD" w:rsidRDefault="00045DBD">
            <w:pPr>
              <w:pStyle w:val="-"/>
            </w:pPr>
          </w:p>
        </w:tc>
        <w:tc>
          <w:tcPr>
            <w:tcW w:w="1185" w:type="dxa"/>
            <w:vAlign w:val="center"/>
          </w:tcPr>
          <w:p w:rsidR="00045DBD" w:rsidRDefault="00045DBD">
            <w:pPr>
              <w:pStyle w:val="-"/>
            </w:pPr>
          </w:p>
        </w:tc>
        <w:tc>
          <w:tcPr>
            <w:tcW w:w="916" w:type="dxa"/>
            <w:vAlign w:val="center"/>
          </w:tcPr>
          <w:p w:rsidR="00045DBD" w:rsidRDefault="00045DBD">
            <w:pPr>
              <w:pStyle w:val="-"/>
            </w:pPr>
          </w:p>
        </w:tc>
      </w:tr>
      <w:tr w:rsidR="00045DBD">
        <w:trPr>
          <w:jc w:val="center"/>
        </w:trPr>
        <w:tc>
          <w:tcPr>
            <w:tcW w:w="1126" w:type="dxa"/>
            <w:vAlign w:val="center"/>
          </w:tcPr>
          <w:p w:rsidR="00045DBD" w:rsidRDefault="00045DBD">
            <w:pPr>
              <w:pStyle w:val="-"/>
            </w:pPr>
          </w:p>
        </w:tc>
        <w:tc>
          <w:tcPr>
            <w:tcW w:w="1110" w:type="dxa"/>
            <w:vAlign w:val="center"/>
          </w:tcPr>
          <w:p w:rsidR="00045DBD" w:rsidRDefault="00045DBD">
            <w:pPr>
              <w:pStyle w:val="-"/>
            </w:pPr>
          </w:p>
        </w:tc>
        <w:tc>
          <w:tcPr>
            <w:tcW w:w="3285" w:type="dxa"/>
            <w:vAlign w:val="center"/>
          </w:tcPr>
          <w:p w:rsidR="00045DBD" w:rsidRDefault="00045DBD">
            <w:pPr>
              <w:pStyle w:val="-"/>
            </w:pPr>
          </w:p>
        </w:tc>
        <w:tc>
          <w:tcPr>
            <w:tcW w:w="990" w:type="dxa"/>
            <w:vAlign w:val="center"/>
          </w:tcPr>
          <w:p w:rsidR="00045DBD" w:rsidRDefault="00045DBD">
            <w:pPr>
              <w:pStyle w:val="-"/>
            </w:pPr>
          </w:p>
        </w:tc>
        <w:tc>
          <w:tcPr>
            <w:tcW w:w="1185" w:type="dxa"/>
            <w:vAlign w:val="center"/>
          </w:tcPr>
          <w:p w:rsidR="00045DBD" w:rsidRDefault="00045DBD">
            <w:pPr>
              <w:pStyle w:val="-"/>
            </w:pPr>
          </w:p>
        </w:tc>
        <w:tc>
          <w:tcPr>
            <w:tcW w:w="916" w:type="dxa"/>
            <w:vAlign w:val="center"/>
          </w:tcPr>
          <w:p w:rsidR="00045DBD" w:rsidRDefault="00045DBD">
            <w:pPr>
              <w:pStyle w:val="-"/>
            </w:pPr>
          </w:p>
        </w:tc>
      </w:tr>
    </w:tbl>
    <w:p w:rsidR="00045DBD" w:rsidRDefault="00045DBD">
      <w:pPr>
        <w:pStyle w:val="1"/>
        <w:numPr>
          <w:ilvl w:val="0"/>
          <w:numId w:val="0"/>
        </w:numPr>
        <w:jc w:val="both"/>
        <w:sectPr w:rsidR="00045DBD">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425"/>
          <w:docGrid w:type="lines" w:linePitch="312"/>
        </w:sectPr>
      </w:pPr>
    </w:p>
    <w:p w:rsidR="00045DBD" w:rsidRDefault="00A83370">
      <w:pPr>
        <w:pStyle w:val="1"/>
      </w:pPr>
      <w:r>
        <w:rPr>
          <w:rFonts w:hint="eastAsia"/>
        </w:rPr>
        <w:lastRenderedPageBreak/>
        <w:t>总体说明</w:t>
      </w:r>
      <w:bookmarkEnd w:id="0"/>
    </w:p>
    <w:p w:rsidR="00045DBD" w:rsidRDefault="00A83370">
      <w:pPr>
        <w:spacing w:before="120" w:after="120" w:line="360" w:lineRule="auto"/>
        <w:ind w:firstLine="480"/>
        <w:rPr>
          <w:rFonts w:asciiTheme="majorEastAsia" w:eastAsiaTheme="majorEastAsia" w:hAnsiTheme="majorEastAsia" w:cstheme="majorEastAsia"/>
          <w:color w:val="000000"/>
          <w:sz w:val="24"/>
          <w:szCs w:val="24"/>
        </w:rPr>
      </w:pPr>
      <w:r>
        <w:rPr>
          <w:rFonts w:asciiTheme="majorEastAsia" w:eastAsiaTheme="majorEastAsia" w:hAnsiTheme="majorEastAsia" w:cstheme="majorEastAsia" w:hint="eastAsia"/>
          <w:color w:val="000000"/>
          <w:sz w:val="24"/>
          <w:szCs w:val="24"/>
        </w:rPr>
        <w:t>1、本次版本（补丁）服务清册共计发布服务11</w:t>
      </w:r>
      <w:r w:rsidR="00BB5A07">
        <w:rPr>
          <w:rFonts w:asciiTheme="majorEastAsia" w:eastAsiaTheme="majorEastAsia" w:hAnsiTheme="majorEastAsia" w:cstheme="majorEastAsia"/>
          <w:color w:val="000000"/>
          <w:sz w:val="24"/>
          <w:szCs w:val="24"/>
        </w:rPr>
        <w:t>6</w:t>
      </w:r>
      <w:r w:rsidR="00091ECF">
        <w:rPr>
          <w:rFonts w:asciiTheme="majorEastAsia" w:eastAsiaTheme="majorEastAsia" w:hAnsiTheme="majorEastAsia" w:cstheme="majorEastAsia"/>
          <w:color w:val="000000"/>
          <w:sz w:val="24"/>
          <w:szCs w:val="24"/>
        </w:rPr>
        <w:t>7</w:t>
      </w:r>
      <w:r>
        <w:rPr>
          <w:rFonts w:asciiTheme="majorEastAsia" w:eastAsiaTheme="majorEastAsia" w:hAnsiTheme="majorEastAsia" w:cstheme="majorEastAsia" w:hint="eastAsia"/>
          <w:color w:val="000000"/>
          <w:sz w:val="24"/>
          <w:szCs w:val="24"/>
        </w:rPr>
        <w:t>个，其中</w:t>
      </w:r>
      <w:proofErr w:type="gramStart"/>
      <w:r>
        <w:rPr>
          <w:rFonts w:asciiTheme="majorEastAsia" w:eastAsiaTheme="majorEastAsia" w:hAnsiTheme="majorEastAsia" w:cstheme="majorEastAsia" w:hint="eastAsia"/>
          <w:color w:val="000000"/>
          <w:sz w:val="24"/>
          <w:szCs w:val="24"/>
        </w:rPr>
        <w:t>核心征管</w:t>
      </w:r>
      <w:proofErr w:type="gramEnd"/>
      <w:r>
        <w:rPr>
          <w:rFonts w:asciiTheme="majorEastAsia" w:eastAsiaTheme="majorEastAsia" w:hAnsiTheme="majorEastAsia" w:cstheme="majorEastAsia" w:hint="eastAsia"/>
          <w:color w:val="000000"/>
          <w:sz w:val="24"/>
          <w:szCs w:val="24"/>
        </w:rPr>
        <w:t>系统</w:t>
      </w:r>
      <w:r w:rsidR="00A1335C">
        <w:rPr>
          <w:rFonts w:asciiTheme="majorEastAsia" w:eastAsiaTheme="majorEastAsia" w:hAnsiTheme="majorEastAsia" w:cstheme="majorEastAsia" w:hint="eastAsia"/>
          <w:color w:val="000000"/>
          <w:sz w:val="24"/>
          <w:szCs w:val="24"/>
        </w:rPr>
        <w:t>1</w:t>
      </w:r>
      <w:r w:rsidR="00A1335C">
        <w:rPr>
          <w:rFonts w:asciiTheme="majorEastAsia" w:eastAsiaTheme="majorEastAsia" w:hAnsiTheme="majorEastAsia" w:cstheme="majorEastAsia"/>
          <w:color w:val="000000"/>
          <w:sz w:val="24"/>
          <w:szCs w:val="24"/>
        </w:rPr>
        <w:t>0</w:t>
      </w:r>
      <w:r w:rsidR="00BB5A07">
        <w:rPr>
          <w:rFonts w:asciiTheme="majorEastAsia" w:eastAsiaTheme="majorEastAsia" w:hAnsiTheme="majorEastAsia" w:cstheme="majorEastAsia"/>
          <w:color w:val="000000"/>
          <w:sz w:val="24"/>
          <w:szCs w:val="24"/>
        </w:rPr>
        <w:t>2</w:t>
      </w:r>
      <w:r w:rsidR="00091ECF">
        <w:rPr>
          <w:rFonts w:asciiTheme="majorEastAsia" w:eastAsiaTheme="majorEastAsia" w:hAnsiTheme="majorEastAsia" w:cstheme="majorEastAsia"/>
          <w:color w:val="000000"/>
          <w:sz w:val="24"/>
          <w:szCs w:val="24"/>
        </w:rPr>
        <w:t>5</w:t>
      </w:r>
      <w:r>
        <w:rPr>
          <w:rFonts w:asciiTheme="majorEastAsia" w:eastAsiaTheme="majorEastAsia" w:hAnsiTheme="majorEastAsia" w:cstheme="majorEastAsia" w:hint="eastAsia"/>
          <w:color w:val="000000"/>
          <w:sz w:val="24"/>
          <w:szCs w:val="24"/>
        </w:rPr>
        <w:t>个，应用集成平台1个，个税系统9</w:t>
      </w:r>
      <w:r w:rsidR="00E4550A">
        <w:rPr>
          <w:rFonts w:asciiTheme="majorEastAsia" w:eastAsiaTheme="majorEastAsia" w:hAnsiTheme="majorEastAsia" w:cstheme="majorEastAsia"/>
          <w:color w:val="000000"/>
          <w:sz w:val="24"/>
          <w:szCs w:val="24"/>
        </w:rPr>
        <w:t>9</w:t>
      </w:r>
      <w:r>
        <w:rPr>
          <w:rFonts w:asciiTheme="majorEastAsia" w:eastAsiaTheme="majorEastAsia" w:hAnsiTheme="majorEastAsia" w:cstheme="majorEastAsia" w:hint="eastAsia"/>
          <w:color w:val="000000"/>
          <w:sz w:val="24"/>
          <w:szCs w:val="24"/>
        </w:rPr>
        <w:t>个，决策二包14个，涉税服务管理2</w:t>
      </w:r>
      <w:r w:rsidR="00BC4855">
        <w:rPr>
          <w:rFonts w:asciiTheme="majorEastAsia" w:eastAsiaTheme="majorEastAsia" w:hAnsiTheme="majorEastAsia" w:cstheme="majorEastAsia"/>
          <w:color w:val="000000"/>
          <w:sz w:val="24"/>
          <w:szCs w:val="24"/>
        </w:rPr>
        <w:t>8</w:t>
      </w:r>
      <w:r>
        <w:rPr>
          <w:rFonts w:asciiTheme="majorEastAsia" w:eastAsiaTheme="majorEastAsia" w:hAnsiTheme="majorEastAsia" w:cstheme="majorEastAsia" w:hint="eastAsia"/>
          <w:color w:val="000000"/>
          <w:sz w:val="24"/>
          <w:szCs w:val="24"/>
        </w:rPr>
        <w:t>个。</w:t>
      </w:r>
    </w:p>
    <w:p w:rsidR="003E245C" w:rsidRDefault="00A83370">
      <w:pPr>
        <w:spacing w:before="120" w:after="120" w:line="360" w:lineRule="auto"/>
        <w:ind w:firstLine="480"/>
        <w:rPr>
          <w:rFonts w:asciiTheme="majorEastAsia" w:eastAsiaTheme="majorEastAsia" w:hAnsiTheme="majorEastAsia" w:cstheme="majorEastAsia"/>
          <w:color w:val="000000"/>
          <w:sz w:val="24"/>
          <w:szCs w:val="24"/>
        </w:rPr>
      </w:pPr>
      <w:r>
        <w:rPr>
          <w:rFonts w:asciiTheme="majorEastAsia" w:eastAsiaTheme="majorEastAsia" w:hAnsiTheme="majorEastAsia" w:cstheme="majorEastAsia" w:hint="eastAsia"/>
          <w:color w:val="000000"/>
          <w:sz w:val="24"/>
          <w:szCs w:val="24"/>
        </w:rPr>
        <w:t>2、基于《GT3-ZJ-金税三期标准服务清册_V2.2</w:t>
      </w:r>
      <w:r w:rsidR="002A5E55">
        <w:rPr>
          <w:rFonts w:asciiTheme="majorEastAsia" w:eastAsiaTheme="majorEastAsia" w:hAnsiTheme="majorEastAsia" w:cstheme="majorEastAsia"/>
          <w:color w:val="000000"/>
          <w:sz w:val="24"/>
          <w:szCs w:val="24"/>
        </w:rPr>
        <w:t>8</w:t>
      </w:r>
      <w:r w:rsidR="00BB5A07">
        <w:rPr>
          <w:rFonts w:asciiTheme="majorEastAsia" w:eastAsiaTheme="majorEastAsia" w:hAnsiTheme="majorEastAsia" w:cstheme="majorEastAsia"/>
          <w:color w:val="000000"/>
          <w:sz w:val="24"/>
          <w:szCs w:val="24"/>
        </w:rPr>
        <w:t>_fix01</w:t>
      </w:r>
      <w:r>
        <w:rPr>
          <w:rFonts w:asciiTheme="majorEastAsia" w:eastAsiaTheme="majorEastAsia" w:hAnsiTheme="majorEastAsia" w:cstheme="majorEastAsia" w:hint="eastAsia"/>
          <w:color w:val="000000"/>
          <w:sz w:val="24"/>
          <w:szCs w:val="24"/>
        </w:rPr>
        <w:t>》，本次涉及增量发布业务服务共计</w:t>
      </w:r>
      <w:r w:rsidR="00091ECF">
        <w:rPr>
          <w:rFonts w:asciiTheme="majorEastAsia" w:eastAsiaTheme="majorEastAsia" w:hAnsiTheme="majorEastAsia" w:cstheme="majorEastAsia" w:hint="eastAsia"/>
          <w:color w:val="000000"/>
          <w:sz w:val="24"/>
          <w:szCs w:val="24"/>
        </w:rPr>
        <w:t>2</w:t>
      </w:r>
      <w:r w:rsidR="008F7A38">
        <w:rPr>
          <w:rFonts w:asciiTheme="majorEastAsia" w:eastAsiaTheme="majorEastAsia" w:hAnsiTheme="majorEastAsia" w:cstheme="majorEastAsia"/>
          <w:color w:val="000000"/>
          <w:sz w:val="24"/>
          <w:szCs w:val="24"/>
        </w:rPr>
        <w:t>4</w:t>
      </w:r>
      <w:r>
        <w:rPr>
          <w:rFonts w:asciiTheme="majorEastAsia" w:eastAsiaTheme="majorEastAsia" w:hAnsiTheme="majorEastAsia" w:cstheme="majorEastAsia" w:hint="eastAsia"/>
          <w:color w:val="000000"/>
          <w:sz w:val="24"/>
          <w:szCs w:val="24"/>
        </w:rPr>
        <w:t>个，其中</w:t>
      </w:r>
      <w:proofErr w:type="gramStart"/>
      <w:r w:rsidR="00B20B05">
        <w:rPr>
          <w:rFonts w:asciiTheme="majorEastAsia" w:eastAsiaTheme="majorEastAsia" w:hAnsiTheme="majorEastAsia" w:cstheme="majorEastAsia" w:hint="eastAsia"/>
          <w:color w:val="000000"/>
          <w:sz w:val="24"/>
          <w:szCs w:val="24"/>
        </w:rPr>
        <w:t>核心征管</w:t>
      </w:r>
      <w:proofErr w:type="gramEnd"/>
      <w:r w:rsidR="00865A75">
        <w:rPr>
          <w:rFonts w:asciiTheme="majorEastAsia" w:eastAsiaTheme="majorEastAsia" w:hAnsiTheme="majorEastAsia" w:cstheme="majorEastAsia" w:hint="eastAsia"/>
          <w:color w:val="000000"/>
          <w:sz w:val="24"/>
          <w:szCs w:val="24"/>
        </w:rPr>
        <w:t>业务</w:t>
      </w:r>
      <w:r w:rsidR="00A56352">
        <w:rPr>
          <w:rFonts w:asciiTheme="majorEastAsia" w:eastAsiaTheme="majorEastAsia" w:hAnsiTheme="majorEastAsia" w:cstheme="majorEastAsia" w:hint="eastAsia"/>
          <w:color w:val="000000"/>
          <w:sz w:val="24"/>
          <w:szCs w:val="24"/>
        </w:rPr>
        <w:t>新增业务服务</w:t>
      </w:r>
      <w:r w:rsidR="00091ECF">
        <w:rPr>
          <w:rFonts w:asciiTheme="majorEastAsia" w:eastAsiaTheme="majorEastAsia" w:hAnsiTheme="majorEastAsia" w:cstheme="majorEastAsia"/>
          <w:color w:val="000000"/>
          <w:sz w:val="24"/>
          <w:szCs w:val="24"/>
        </w:rPr>
        <w:t>5</w:t>
      </w:r>
      <w:r w:rsidR="00A56352">
        <w:rPr>
          <w:rFonts w:asciiTheme="majorEastAsia" w:eastAsiaTheme="majorEastAsia" w:hAnsiTheme="majorEastAsia" w:cstheme="majorEastAsia" w:hint="eastAsia"/>
          <w:color w:val="000000"/>
          <w:sz w:val="24"/>
          <w:szCs w:val="24"/>
        </w:rPr>
        <w:t>个，</w:t>
      </w:r>
      <w:r w:rsidR="003D3ED1">
        <w:rPr>
          <w:rFonts w:asciiTheme="majorEastAsia" w:eastAsiaTheme="majorEastAsia" w:hAnsiTheme="majorEastAsia" w:cstheme="majorEastAsia" w:hint="eastAsia"/>
          <w:color w:val="000000"/>
          <w:sz w:val="24"/>
          <w:szCs w:val="24"/>
        </w:rPr>
        <w:t>修改</w:t>
      </w:r>
      <w:r w:rsidR="00265D97">
        <w:rPr>
          <w:rFonts w:asciiTheme="majorEastAsia" w:eastAsiaTheme="majorEastAsia" w:hAnsiTheme="majorEastAsia" w:cstheme="majorEastAsia" w:hint="eastAsia"/>
          <w:color w:val="000000"/>
          <w:sz w:val="24"/>
          <w:szCs w:val="24"/>
        </w:rPr>
        <w:t>业务服务</w:t>
      </w:r>
      <w:r w:rsidR="00091ECF">
        <w:rPr>
          <w:rFonts w:asciiTheme="majorEastAsia" w:eastAsiaTheme="majorEastAsia" w:hAnsiTheme="majorEastAsia" w:cstheme="majorEastAsia"/>
          <w:color w:val="000000"/>
          <w:sz w:val="24"/>
          <w:szCs w:val="24"/>
        </w:rPr>
        <w:t>1</w:t>
      </w:r>
      <w:r w:rsidR="008F7A38">
        <w:rPr>
          <w:rFonts w:asciiTheme="majorEastAsia" w:eastAsiaTheme="majorEastAsia" w:hAnsiTheme="majorEastAsia" w:cstheme="majorEastAsia"/>
          <w:color w:val="000000"/>
          <w:sz w:val="24"/>
          <w:szCs w:val="24"/>
        </w:rPr>
        <w:t>7</w:t>
      </w:r>
      <w:r w:rsidR="0085218F">
        <w:rPr>
          <w:rFonts w:asciiTheme="majorEastAsia" w:eastAsiaTheme="majorEastAsia" w:hAnsiTheme="majorEastAsia" w:cstheme="majorEastAsia" w:hint="eastAsia"/>
          <w:color w:val="000000"/>
          <w:sz w:val="24"/>
          <w:szCs w:val="24"/>
        </w:rPr>
        <w:t>个</w:t>
      </w:r>
      <w:r w:rsidR="0052340D">
        <w:rPr>
          <w:rFonts w:asciiTheme="majorEastAsia" w:eastAsiaTheme="majorEastAsia" w:hAnsiTheme="majorEastAsia" w:cstheme="majorEastAsia" w:hint="eastAsia"/>
          <w:color w:val="000000"/>
          <w:sz w:val="24"/>
          <w:szCs w:val="24"/>
        </w:rPr>
        <w:t>；</w:t>
      </w:r>
      <w:r w:rsidR="00E84FFB">
        <w:rPr>
          <w:rFonts w:asciiTheme="majorEastAsia" w:eastAsiaTheme="majorEastAsia" w:hAnsiTheme="majorEastAsia" w:cstheme="majorEastAsia" w:hint="eastAsia"/>
          <w:color w:val="000000"/>
          <w:sz w:val="24"/>
          <w:szCs w:val="24"/>
        </w:rPr>
        <w:t>个人税收</w:t>
      </w:r>
      <w:r w:rsidR="00865A75">
        <w:rPr>
          <w:rFonts w:asciiTheme="majorEastAsia" w:eastAsiaTheme="majorEastAsia" w:hAnsiTheme="majorEastAsia" w:cstheme="majorEastAsia" w:hint="eastAsia"/>
          <w:color w:val="000000"/>
          <w:sz w:val="24"/>
          <w:szCs w:val="24"/>
        </w:rPr>
        <w:t>业务</w:t>
      </w:r>
      <w:r w:rsidR="00E84FFB">
        <w:rPr>
          <w:rFonts w:asciiTheme="majorEastAsia" w:eastAsiaTheme="majorEastAsia" w:hAnsiTheme="majorEastAsia" w:cstheme="majorEastAsia" w:hint="eastAsia"/>
          <w:color w:val="000000"/>
          <w:sz w:val="24"/>
          <w:szCs w:val="24"/>
        </w:rPr>
        <w:t>修改业务服务</w:t>
      </w:r>
      <w:r w:rsidR="00BB5A07">
        <w:rPr>
          <w:rFonts w:asciiTheme="majorEastAsia" w:eastAsiaTheme="majorEastAsia" w:hAnsiTheme="majorEastAsia" w:cstheme="majorEastAsia"/>
          <w:color w:val="000000"/>
          <w:sz w:val="24"/>
          <w:szCs w:val="24"/>
        </w:rPr>
        <w:t>2</w:t>
      </w:r>
      <w:r w:rsidR="00E84FFB">
        <w:rPr>
          <w:rFonts w:asciiTheme="majorEastAsia" w:eastAsiaTheme="majorEastAsia" w:hAnsiTheme="majorEastAsia" w:cstheme="majorEastAsia" w:hint="eastAsia"/>
          <w:color w:val="000000"/>
          <w:sz w:val="24"/>
          <w:szCs w:val="24"/>
        </w:rPr>
        <w:t>个</w:t>
      </w:r>
      <w:r w:rsidR="00A56352">
        <w:rPr>
          <w:rFonts w:asciiTheme="majorEastAsia" w:eastAsiaTheme="majorEastAsia" w:hAnsiTheme="majorEastAsia" w:cstheme="majorEastAsia" w:hint="eastAsia"/>
          <w:color w:val="000000"/>
          <w:sz w:val="24"/>
          <w:szCs w:val="24"/>
        </w:rPr>
        <w:t>。</w:t>
      </w:r>
      <w:r w:rsidR="00D8604D">
        <w:rPr>
          <w:rFonts w:asciiTheme="majorEastAsia" w:eastAsiaTheme="majorEastAsia" w:hAnsiTheme="majorEastAsia" w:cstheme="majorEastAsia"/>
          <w:color w:val="000000"/>
          <w:sz w:val="24"/>
          <w:szCs w:val="24"/>
        </w:rPr>
        <w:t xml:space="preserve"> </w:t>
      </w:r>
    </w:p>
    <w:p w:rsidR="00C5702A" w:rsidRDefault="00A83370" w:rsidP="00C5702A">
      <w:pPr>
        <w:spacing w:before="120" w:after="120" w:line="360" w:lineRule="auto"/>
        <w:ind w:firstLine="480"/>
        <w:rPr>
          <w:rFonts w:asciiTheme="majorEastAsia" w:eastAsiaTheme="majorEastAsia" w:hAnsiTheme="majorEastAsia" w:cstheme="majorEastAsia"/>
          <w:color w:val="000000"/>
          <w:sz w:val="24"/>
          <w:szCs w:val="24"/>
        </w:rPr>
      </w:pPr>
      <w:r>
        <w:rPr>
          <w:rFonts w:asciiTheme="majorEastAsia" w:eastAsiaTheme="majorEastAsia" w:hAnsiTheme="majorEastAsia" w:cstheme="majorEastAsia" w:hint="eastAsia"/>
          <w:color w:val="000000"/>
          <w:sz w:val="24"/>
          <w:szCs w:val="24"/>
        </w:rPr>
        <w:t>3、</w:t>
      </w:r>
      <w:r w:rsidR="00D36194" w:rsidRPr="00BB4CD9">
        <w:rPr>
          <w:rFonts w:asciiTheme="majorEastAsia" w:eastAsiaTheme="majorEastAsia" w:hAnsiTheme="majorEastAsia" w:cstheme="majorEastAsia" w:hint="eastAsia"/>
          <w:color w:val="000000"/>
          <w:sz w:val="24"/>
          <w:szCs w:val="24"/>
        </w:rPr>
        <w:t>基于《业务数据项校验规则清册_011</w:t>
      </w:r>
      <w:r w:rsidR="00D36194" w:rsidRPr="00BB4CD9">
        <w:rPr>
          <w:rFonts w:asciiTheme="majorEastAsia" w:eastAsiaTheme="majorEastAsia" w:hAnsiTheme="majorEastAsia" w:cstheme="majorEastAsia"/>
          <w:color w:val="000000"/>
          <w:sz w:val="24"/>
          <w:szCs w:val="24"/>
        </w:rPr>
        <w:t>73</w:t>
      </w:r>
      <w:r w:rsidR="00D36194" w:rsidRPr="00BB4CD9">
        <w:rPr>
          <w:rFonts w:asciiTheme="majorEastAsia" w:eastAsiaTheme="majorEastAsia" w:hAnsiTheme="majorEastAsia" w:cstheme="majorEastAsia" w:hint="eastAsia"/>
          <w:color w:val="000000"/>
          <w:sz w:val="24"/>
          <w:szCs w:val="24"/>
        </w:rPr>
        <w:t>》</w:t>
      </w:r>
      <w:r w:rsidR="00BB5A07" w:rsidRPr="00BB4CD9">
        <w:rPr>
          <w:rFonts w:asciiTheme="majorEastAsia" w:eastAsiaTheme="majorEastAsia" w:hAnsiTheme="majorEastAsia" w:cstheme="majorEastAsia" w:hint="eastAsia"/>
          <w:color w:val="000000"/>
          <w:sz w:val="24"/>
          <w:szCs w:val="24"/>
        </w:rPr>
        <w:t>,本次</w:t>
      </w:r>
      <w:r w:rsidR="00E72313" w:rsidRPr="00BB4CD9">
        <w:rPr>
          <w:rFonts w:asciiTheme="majorEastAsia" w:eastAsiaTheme="majorEastAsia" w:hAnsiTheme="majorEastAsia" w:cstheme="majorEastAsia" w:hint="eastAsia"/>
          <w:color w:val="000000"/>
          <w:sz w:val="24"/>
          <w:szCs w:val="24"/>
        </w:rPr>
        <w:t>发布《业务数据项校验规则清册_011</w:t>
      </w:r>
      <w:r w:rsidR="00E72313" w:rsidRPr="00BB4CD9">
        <w:rPr>
          <w:rFonts w:asciiTheme="majorEastAsia" w:eastAsiaTheme="majorEastAsia" w:hAnsiTheme="majorEastAsia" w:cstheme="majorEastAsia"/>
          <w:color w:val="000000"/>
          <w:sz w:val="24"/>
          <w:szCs w:val="24"/>
        </w:rPr>
        <w:t>75</w:t>
      </w:r>
      <w:r w:rsidR="00E72313" w:rsidRPr="00BB4CD9">
        <w:rPr>
          <w:rFonts w:asciiTheme="majorEastAsia" w:eastAsiaTheme="majorEastAsia" w:hAnsiTheme="majorEastAsia" w:cstheme="majorEastAsia" w:hint="eastAsia"/>
          <w:color w:val="000000"/>
          <w:sz w:val="24"/>
          <w:szCs w:val="24"/>
        </w:rPr>
        <w:t>》，其中</w:t>
      </w:r>
      <w:r w:rsidR="003403AA" w:rsidRPr="00BB4CD9">
        <w:rPr>
          <w:rFonts w:asciiTheme="majorEastAsia" w:eastAsiaTheme="majorEastAsia" w:hAnsiTheme="majorEastAsia" w:cstheme="majorEastAsia" w:hint="eastAsia"/>
          <w:color w:val="000000"/>
          <w:sz w:val="24"/>
          <w:szCs w:val="24"/>
        </w:rPr>
        <w:t>新增</w:t>
      </w:r>
      <w:r w:rsidR="00555107">
        <w:rPr>
          <w:rFonts w:asciiTheme="majorEastAsia" w:eastAsiaTheme="majorEastAsia" w:hAnsiTheme="majorEastAsia" w:cstheme="majorEastAsia" w:hint="eastAsia"/>
          <w:color w:val="000000"/>
          <w:sz w:val="24"/>
          <w:szCs w:val="24"/>
        </w:rPr>
        <w:t>2</w:t>
      </w:r>
      <w:r w:rsidR="003403AA" w:rsidRPr="00BB4CD9">
        <w:rPr>
          <w:rFonts w:asciiTheme="majorEastAsia" w:eastAsiaTheme="majorEastAsia" w:hAnsiTheme="majorEastAsia" w:cstheme="majorEastAsia" w:hint="eastAsia"/>
          <w:color w:val="000000"/>
          <w:sz w:val="24"/>
          <w:szCs w:val="24"/>
        </w:rPr>
        <w:t>项校验规则</w:t>
      </w:r>
      <w:r w:rsidR="00BB5A07" w:rsidRPr="00BB4CD9">
        <w:rPr>
          <w:rFonts w:asciiTheme="majorEastAsia" w:eastAsiaTheme="majorEastAsia" w:hAnsiTheme="majorEastAsia" w:cstheme="majorEastAsia" w:hint="eastAsia"/>
          <w:color w:val="000000"/>
          <w:sz w:val="24"/>
          <w:szCs w:val="24"/>
        </w:rPr>
        <w:t>。</w:t>
      </w:r>
      <w:r w:rsidR="00E741E2">
        <w:rPr>
          <w:rFonts w:asciiTheme="majorEastAsia" w:eastAsiaTheme="majorEastAsia" w:hAnsiTheme="majorEastAsia" w:cstheme="majorEastAsia"/>
          <w:color w:val="000000"/>
          <w:sz w:val="24"/>
          <w:szCs w:val="24"/>
        </w:rPr>
        <w:t xml:space="preserve"> </w:t>
      </w:r>
    </w:p>
    <w:p w:rsidR="0097309B" w:rsidRPr="0097309B" w:rsidRDefault="00A83370" w:rsidP="00B17B02">
      <w:pPr>
        <w:spacing w:before="120" w:after="120" w:line="360" w:lineRule="auto"/>
        <w:ind w:firstLine="480"/>
        <w:rPr>
          <w:rFonts w:asciiTheme="majorEastAsia" w:eastAsiaTheme="majorEastAsia" w:hAnsiTheme="majorEastAsia" w:cstheme="majorEastAsia"/>
          <w:color w:val="000000"/>
          <w:sz w:val="24"/>
          <w:szCs w:val="24"/>
        </w:rPr>
      </w:pPr>
      <w:r w:rsidRPr="00C5702A">
        <w:rPr>
          <w:rFonts w:asciiTheme="majorEastAsia" w:eastAsiaTheme="majorEastAsia" w:hAnsiTheme="majorEastAsia" w:cstheme="majorEastAsia" w:hint="eastAsia"/>
          <w:color w:val="000000"/>
          <w:sz w:val="24"/>
          <w:szCs w:val="24"/>
        </w:rPr>
        <w:t>4</w:t>
      </w:r>
      <w:r w:rsidR="00C5702A">
        <w:rPr>
          <w:rFonts w:asciiTheme="majorEastAsia" w:eastAsiaTheme="majorEastAsia" w:hAnsiTheme="majorEastAsia" w:cstheme="majorEastAsia" w:hint="eastAsia"/>
          <w:color w:val="000000"/>
          <w:sz w:val="24"/>
          <w:szCs w:val="24"/>
        </w:rPr>
        <w:t>、</w:t>
      </w:r>
      <w:r w:rsidRPr="00C5702A">
        <w:rPr>
          <w:rFonts w:asciiTheme="majorEastAsia" w:eastAsiaTheme="majorEastAsia" w:hAnsiTheme="majorEastAsia" w:cstheme="majorEastAsia" w:hint="eastAsia"/>
          <w:color w:val="000000"/>
          <w:sz w:val="24"/>
          <w:szCs w:val="24"/>
        </w:rPr>
        <w:t>《GT3-ZJ-金税三期标准服务清册_V2.2</w:t>
      </w:r>
      <w:r w:rsidR="00F2068F">
        <w:rPr>
          <w:rFonts w:asciiTheme="majorEastAsia" w:eastAsiaTheme="majorEastAsia" w:hAnsiTheme="majorEastAsia" w:cstheme="majorEastAsia"/>
          <w:color w:val="000000"/>
          <w:sz w:val="24"/>
          <w:szCs w:val="24"/>
        </w:rPr>
        <w:t>9</w:t>
      </w:r>
      <w:r w:rsidRPr="00C5702A">
        <w:rPr>
          <w:rFonts w:asciiTheme="majorEastAsia" w:eastAsiaTheme="majorEastAsia" w:hAnsiTheme="majorEastAsia" w:cstheme="majorEastAsia" w:hint="eastAsia"/>
          <w:color w:val="000000"/>
          <w:sz w:val="24"/>
          <w:szCs w:val="24"/>
        </w:rPr>
        <w:t>》对应</w:t>
      </w:r>
      <w:proofErr w:type="gramStart"/>
      <w:r w:rsidR="00B20B05" w:rsidRPr="00C5702A">
        <w:rPr>
          <w:rFonts w:asciiTheme="majorEastAsia" w:eastAsiaTheme="majorEastAsia" w:hAnsiTheme="majorEastAsia" w:cstheme="majorEastAsia" w:hint="eastAsia"/>
          <w:color w:val="000000"/>
          <w:sz w:val="24"/>
          <w:szCs w:val="24"/>
        </w:rPr>
        <w:t>核心征管</w:t>
      </w:r>
      <w:proofErr w:type="gramEnd"/>
      <w:r w:rsidR="00B17B02">
        <w:rPr>
          <w:rFonts w:asciiTheme="majorEastAsia" w:eastAsiaTheme="majorEastAsia" w:hAnsiTheme="majorEastAsia" w:cstheme="majorEastAsia"/>
          <w:color w:val="000000"/>
          <w:sz w:val="24"/>
          <w:szCs w:val="24"/>
        </w:rPr>
        <w:t>V</w:t>
      </w:r>
      <w:r w:rsidR="00486014" w:rsidRPr="00486014">
        <w:rPr>
          <w:rFonts w:asciiTheme="majorEastAsia" w:eastAsiaTheme="majorEastAsia" w:hAnsiTheme="majorEastAsia" w:cstheme="majorEastAsia" w:hint="eastAsia"/>
          <w:color w:val="000000"/>
          <w:sz w:val="24"/>
          <w:szCs w:val="24"/>
        </w:rPr>
        <w:t>1.6.23502.229.01175.00</w:t>
      </w:r>
      <w:r w:rsidR="00EC11E4" w:rsidRPr="00C5702A">
        <w:rPr>
          <w:rFonts w:asciiTheme="majorEastAsia" w:eastAsiaTheme="majorEastAsia" w:hAnsiTheme="majorEastAsia" w:cstheme="majorEastAsia" w:hint="eastAsia"/>
          <w:color w:val="000000"/>
          <w:sz w:val="24"/>
          <w:szCs w:val="24"/>
        </w:rPr>
        <w:t>版</w:t>
      </w:r>
      <w:r w:rsidR="00B54613" w:rsidRPr="00C5702A">
        <w:rPr>
          <w:rFonts w:asciiTheme="majorEastAsia" w:eastAsiaTheme="majorEastAsia" w:hAnsiTheme="majorEastAsia" w:cstheme="majorEastAsia" w:hint="eastAsia"/>
          <w:color w:val="000000"/>
          <w:sz w:val="24"/>
          <w:szCs w:val="24"/>
        </w:rPr>
        <w:t>本</w:t>
      </w:r>
      <w:r w:rsidR="00D36194">
        <w:rPr>
          <w:rFonts w:asciiTheme="majorEastAsia" w:eastAsiaTheme="majorEastAsia" w:hAnsiTheme="majorEastAsia" w:cstheme="majorEastAsia" w:hint="eastAsia"/>
          <w:color w:val="000000"/>
          <w:sz w:val="24"/>
          <w:szCs w:val="24"/>
        </w:rPr>
        <w:t>；</w:t>
      </w:r>
      <w:r w:rsidR="00E84FFB">
        <w:rPr>
          <w:rFonts w:asciiTheme="majorEastAsia" w:eastAsiaTheme="majorEastAsia" w:hAnsiTheme="majorEastAsia" w:cstheme="majorEastAsia" w:hint="eastAsia"/>
          <w:color w:val="000000"/>
          <w:sz w:val="24"/>
          <w:szCs w:val="24"/>
        </w:rPr>
        <w:t>对应个人税收</w:t>
      </w:r>
      <w:r w:rsidR="00E84FFB" w:rsidRPr="007B798B">
        <w:rPr>
          <w:rFonts w:asciiTheme="majorEastAsia" w:eastAsiaTheme="majorEastAsia" w:hAnsiTheme="majorEastAsia" w:cstheme="majorEastAsia" w:hint="eastAsia"/>
          <w:color w:val="000000"/>
          <w:sz w:val="24"/>
          <w:szCs w:val="24"/>
        </w:rPr>
        <w:t>业务</w:t>
      </w:r>
      <w:r w:rsidR="007B798B" w:rsidRPr="007B798B">
        <w:rPr>
          <w:rFonts w:asciiTheme="majorEastAsia" w:eastAsiaTheme="majorEastAsia" w:hAnsiTheme="majorEastAsia" w:cstheme="majorEastAsia"/>
          <w:color w:val="000000"/>
          <w:sz w:val="24"/>
          <w:szCs w:val="24"/>
        </w:rPr>
        <w:t>V1.6.23501.229.02448.00</w:t>
      </w:r>
      <w:r w:rsidR="00B17B02" w:rsidRPr="007B798B">
        <w:rPr>
          <w:rFonts w:asciiTheme="majorEastAsia" w:eastAsiaTheme="majorEastAsia" w:hAnsiTheme="majorEastAsia" w:cstheme="majorEastAsia" w:hint="eastAsia"/>
          <w:color w:val="000000"/>
          <w:sz w:val="24"/>
          <w:szCs w:val="24"/>
        </w:rPr>
        <w:t xml:space="preserve"> </w:t>
      </w:r>
      <w:r w:rsidR="00E84FFB" w:rsidRPr="007B798B">
        <w:rPr>
          <w:rFonts w:asciiTheme="majorEastAsia" w:eastAsiaTheme="majorEastAsia" w:hAnsiTheme="majorEastAsia" w:cstheme="majorEastAsia" w:hint="eastAsia"/>
          <w:color w:val="000000"/>
          <w:sz w:val="24"/>
          <w:szCs w:val="24"/>
        </w:rPr>
        <w:t>版本</w:t>
      </w:r>
      <w:r w:rsidR="00D36194" w:rsidRPr="007B798B">
        <w:rPr>
          <w:rFonts w:asciiTheme="majorEastAsia" w:eastAsiaTheme="majorEastAsia" w:hAnsiTheme="majorEastAsia" w:cstheme="majorEastAsia" w:hint="eastAsia"/>
          <w:color w:val="000000"/>
          <w:sz w:val="24"/>
          <w:szCs w:val="24"/>
        </w:rPr>
        <w:t>。</w:t>
      </w:r>
    </w:p>
    <w:p w:rsidR="0015776C" w:rsidRPr="00C5702A" w:rsidRDefault="0015776C" w:rsidP="00C5702A">
      <w:pPr>
        <w:spacing w:before="120" w:after="120" w:line="360" w:lineRule="auto"/>
        <w:ind w:firstLine="480"/>
        <w:rPr>
          <w:rFonts w:asciiTheme="majorEastAsia" w:eastAsiaTheme="majorEastAsia" w:hAnsiTheme="majorEastAsia" w:cstheme="majorEastAsia"/>
          <w:color w:val="000000"/>
          <w:sz w:val="24"/>
          <w:szCs w:val="24"/>
        </w:rPr>
      </w:pPr>
      <w:r w:rsidRPr="00C5702A">
        <w:rPr>
          <w:rFonts w:asciiTheme="majorEastAsia" w:eastAsiaTheme="majorEastAsia" w:hAnsiTheme="majorEastAsia" w:cstheme="majorEastAsia" w:hint="eastAsia"/>
          <w:color w:val="000000"/>
          <w:sz w:val="24"/>
          <w:szCs w:val="24"/>
        </w:rPr>
        <w:t>请省局关注版本发布动态，组织协调特色软件提前进行改造</w:t>
      </w:r>
      <w:r w:rsidR="004E1848" w:rsidRPr="00C5702A">
        <w:rPr>
          <w:rFonts w:asciiTheme="majorEastAsia" w:eastAsiaTheme="majorEastAsia" w:hAnsiTheme="majorEastAsia" w:cstheme="majorEastAsia" w:hint="eastAsia"/>
          <w:color w:val="000000"/>
          <w:sz w:val="24"/>
          <w:szCs w:val="24"/>
        </w:rPr>
        <w:t>。</w:t>
      </w:r>
    </w:p>
    <w:p w:rsidR="00045DBD" w:rsidRPr="000629E2" w:rsidRDefault="00A83370" w:rsidP="0015776C">
      <w:pPr>
        <w:widowControl/>
        <w:spacing w:line="360" w:lineRule="auto"/>
        <w:ind w:firstLine="480"/>
        <w:rPr>
          <w:rFonts w:asciiTheme="majorEastAsia" w:eastAsiaTheme="majorEastAsia" w:hAnsiTheme="majorEastAsia" w:cstheme="majorEastAsia"/>
          <w:color w:val="000000"/>
          <w:sz w:val="24"/>
          <w:szCs w:val="24"/>
        </w:rPr>
      </w:pPr>
      <w:r w:rsidRPr="00710EFB">
        <w:rPr>
          <w:rFonts w:asciiTheme="majorEastAsia" w:eastAsiaTheme="majorEastAsia" w:hAnsiTheme="majorEastAsia" w:cstheme="majorEastAsia" w:hint="eastAsia"/>
          <w:color w:val="000000"/>
          <w:sz w:val="24"/>
          <w:szCs w:val="24"/>
        </w:rPr>
        <w:br w:type="page"/>
      </w:r>
    </w:p>
    <w:p w:rsidR="00045DBD" w:rsidRDefault="00A83370">
      <w:pPr>
        <w:pStyle w:val="1"/>
      </w:pPr>
      <w:r>
        <w:rPr>
          <w:rFonts w:hint="eastAsia"/>
        </w:rPr>
        <w:lastRenderedPageBreak/>
        <w:t>服务变更说明</w:t>
      </w:r>
    </w:p>
    <w:p w:rsidR="00045DBD" w:rsidRDefault="00A83370">
      <w:pPr>
        <w:spacing w:before="120" w:after="120" w:line="360" w:lineRule="auto"/>
        <w:rPr>
          <w:rFonts w:ascii="Times New Roman" w:hAnsi="Times New Roman" w:cs="Times New Roman"/>
          <w:color w:val="000000"/>
          <w:sz w:val="24"/>
        </w:rPr>
      </w:pPr>
      <w:r>
        <w:rPr>
          <w:rFonts w:ascii="Times New Roman" w:hAnsi="Times New Roman" w:cs="Times New Roman" w:hint="eastAsia"/>
          <w:color w:val="000000"/>
          <w:sz w:val="24"/>
        </w:rPr>
        <w:t>1</w:t>
      </w:r>
      <w:r>
        <w:rPr>
          <w:rFonts w:ascii="Times New Roman" w:hAnsi="Times New Roman" w:cs="Times New Roman" w:hint="eastAsia"/>
          <w:color w:val="000000"/>
          <w:sz w:val="24"/>
        </w:rPr>
        <w:t>、本次服务清册共计发布</w:t>
      </w:r>
      <w:r w:rsidR="00035E66">
        <w:rPr>
          <w:rFonts w:ascii="Times New Roman" w:hAnsi="Times New Roman" w:cs="Times New Roman"/>
          <w:color w:val="000000"/>
          <w:sz w:val="24"/>
        </w:rPr>
        <w:t>2</w:t>
      </w:r>
      <w:r w:rsidR="008F7A38">
        <w:rPr>
          <w:rFonts w:ascii="Times New Roman" w:hAnsi="Times New Roman" w:cs="Times New Roman"/>
          <w:color w:val="000000"/>
          <w:sz w:val="24"/>
        </w:rPr>
        <w:t>4</w:t>
      </w:r>
      <w:r>
        <w:rPr>
          <w:rFonts w:ascii="Times New Roman" w:hAnsi="Times New Roman" w:cs="Times New Roman" w:hint="eastAsia"/>
          <w:color w:val="000000"/>
          <w:sz w:val="24"/>
        </w:rPr>
        <w:t>服务，其中：</w:t>
      </w:r>
    </w:p>
    <w:p w:rsidR="00D561C0" w:rsidRDefault="00A83370" w:rsidP="00E667FA">
      <w:pPr>
        <w:spacing w:before="120" w:after="120" w:line="360" w:lineRule="auto"/>
        <w:rPr>
          <w:rFonts w:ascii="Times New Roman" w:hAnsi="Times New Roman" w:cs="Times New Roman"/>
          <w:color w:val="000000"/>
          <w:sz w:val="24"/>
        </w:rPr>
      </w:pPr>
      <w:r>
        <w:rPr>
          <w:rFonts w:ascii="Times New Roman" w:hAnsi="Times New Roman" w:cs="Times New Roman" w:hint="eastAsia"/>
          <w:color w:val="000000"/>
          <w:sz w:val="24"/>
        </w:rPr>
        <w:t>①、</w:t>
      </w:r>
      <w:proofErr w:type="gramStart"/>
      <w:r w:rsidR="0004261B">
        <w:rPr>
          <w:rFonts w:ascii="Times New Roman" w:hAnsi="Times New Roman" w:cs="Times New Roman" w:hint="eastAsia"/>
          <w:color w:val="000000"/>
          <w:sz w:val="24"/>
        </w:rPr>
        <w:t>核心征管业务</w:t>
      </w:r>
      <w:r w:rsidR="00D561C0">
        <w:rPr>
          <w:rFonts w:ascii="Times New Roman" w:hAnsi="Times New Roman" w:cs="Times New Roman" w:hint="eastAsia"/>
          <w:color w:val="000000"/>
          <w:sz w:val="24"/>
        </w:rPr>
        <w:t>变更共</w:t>
      </w:r>
      <w:proofErr w:type="gramEnd"/>
      <w:r w:rsidR="00D561C0">
        <w:rPr>
          <w:rFonts w:ascii="Times New Roman" w:hAnsi="Times New Roman" w:cs="Times New Roman" w:hint="eastAsia"/>
          <w:color w:val="000000"/>
          <w:sz w:val="24"/>
        </w:rPr>
        <w:t>涉及</w:t>
      </w:r>
      <w:r w:rsidR="008F7A38">
        <w:rPr>
          <w:rFonts w:ascii="Times New Roman" w:hAnsi="Times New Roman" w:cs="Times New Roman"/>
          <w:color w:val="000000"/>
          <w:sz w:val="24"/>
        </w:rPr>
        <w:t>22</w:t>
      </w:r>
      <w:r w:rsidR="00D561C0">
        <w:rPr>
          <w:rFonts w:ascii="Times New Roman" w:hAnsi="Times New Roman" w:cs="Times New Roman" w:hint="eastAsia"/>
          <w:color w:val="000000"/>
          <w:sz w:val="24"/>
        </w:rPr>
        <w:t>个服务，具体内容如下：</w:t>
      </w:r>
    </w:p>
    <w:tbl>
      <w:tblPr>
        <w:tblW w:w="8332" w:type="dxa"/>
        <w:jc w:val="center"/>
        <w:tblLayout w:type="fixed"/>
        <w:tblCellMar>
          <w:top w:w="15" w:type="dxa"/>
          <w:left w:w="15" w:type="dxa"/>
          <w:bottom w:w="15" w:type="dxa"/>
          <w:right w:w="15" w:type="dxa"/>
        </w:tblCellMar>
        <w:tblLook w:val="04A0" w:firstRow="1" w:lastRow="0" w:firstColumn="1" w:lastColumn="0" w:noHBand="0" w:noVBand="1"/>
      </w:tblPr>
      <w:tblGrid>
        <w:gridCol w:w="283"/>
        <w:gridCol w:w="675"/>
        <w:gridCol w:w="705"/>
        <w:gridCol w:w="930"/>
        <w:gridCol w:w="540"/>
        <w:gridCol w:w="3107"/>
        <w:gridCol w:w="2092"/>
      </w:tblGrid>
      <w:tr w:rsidR="00D561C0" w:rsidTr="009C0C70">
        <w:trPr>
          <w:trHeight w:val="72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D561C0" w:rsidRDefault="00D561C0" w:rsidP="00812C0A">
            <w:pPr>
              <w:widowControl/>
              <w:jc w:val="center"/>
              <w:textAlignment w:val="center"/>
              <w:rPr>
                <w:rFonts w:ascii="宋体" w:hAnsi="宋体"/>
                <w:b/>
                <w:color w:val="000000"/>
                <w:sz w:val="20"/>
                <w:szCs w:val="20"/>
              </w:rPr>
            </w:pPr>
            <w:r>
              <w:rPr>
                <w:rFonts w:ascii="宋体" w:hAnsi="宋体" w:hint="eastAsia"/>
                <w:b/>
                <w:color w:val="000000"/>
                <w:kern w:val="0"/>
                <w:sz w:val="20"/>
                <w:szCs w:val="20"/>
                <w:lang w:bidi="ar"/>
              </w:rPr>
              <w:t>序号</w:t>
            </w:r>
          </w:p>
        </w:tc>
        <w:tc>
          <w:tcPr>
            <w:tcW w:w="675"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D561C0" w:rsidRDefault="00D561C0" w:rsidP="00265D97">
            <w:pPr>
              <w:widowControl/>
              <w:jc w:val="left"/>
              <w:textAlignment w:val="center"/>
              <w:rPr>
                <w:rFonts w:ascii="宋体" w:hAnsi="宋体"/>
                <w:b/>
                <w:color w:val="000000"/>
                <w:sz w:val="20"/>
                <w:szCs w:val="20"/>
              </w:rPr>
            </w:pPr>
            <w:r>
              <w:rPr>
                <w:rFonts w:ascii="宋体" w:hAnsi="宋体" w:hint="eastAsia"/>
                <w:b/>
                <w:color w:val="000000"/>
                <w:kern w:val="0"/>
                <w:sz w:val="20"/>
                <w:szCs w:val="20"/>
                <w:lang w:bidi="ar"/>
              </w:rPr>
              <w:t>集成服务ID</w:t>
            </w:r>
          </w:p>
        </w:tc>
        <w:tc>
          <w:tcPr>
            <w:tcW w:w="705"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D561C0" w:rsidRDefault="00D561C0" w:rsidP="00265D97">
            <w:pPr>
              <w:widowControl/>
              <w:jc w:val="left"/>
              <w:textAlignment w:val="center"/>
              <w:rPr>
                <w:rFonts w:ascii="宋体" w:hAnsi="宋体"/>
                <w:b/>
                <w:color w:val="000000"/>
                <w:sz w:val="20"/>
                <w:szCs w:val="20"/>
              </w:rPr>
            </w:pPr>
            <w:r>
              <w:rPr>
                <w:rFonts w:ascii="宋体" w:hAnsi="宋体" w:hint="eastAsia"/>
                <w:b/>
                <w:color w:val="000000"/>
                <w:kern w:val="0"/>
                <w:sz w:val="20"/>
                <w:szCs w:val="20"/>
                <w:lang w:bidi="ar"/>
              </w:rPr>
              <w:t>集成服务名称</w:t>
            </w:r>
          </w:p>
        </w:tc>
        <w:tc>
          <w:tcPr>
            <w:tcW w:w="93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D561C0" w:rsidRDefault="00D561C0" w:rsidP="00265D97">
            <w:pPr>
              <w:widowControl/>
              <w:jc w:val="left"/>
              <w:textAlignment w:val="center"/>
              <w:rPr>
                <w:rFonts w:ascii="宋体" w:hAnsi="宋体"/>
                <w:b/>
                <w:color w:val="000000"/>
                <w:sz w:val="20"/>
                <w:szCs w:val="20"/>
              </w:rPr>
            </w:pPr>
            <w:r>
              <w:rPr>
                <w:rFonts w:ascii="宋体" w:hAnsi="宋体" w:hint="eastAsia"/>
                <w:b/>
                <w:color w:val="000000"/>
                <w:kern w:val="0"/>
                <w:sz w:val="20"/>
                <w:szCs w:val="20"/>
                <w:lang w:bidi="ar"/>
              </w:rPr>
              <w:t>XSD报文文件序号</w:t>
            </w:r>
          </w:p>
        </w:tc>
        <w:tc>
          <w:tcPr>
            <w:tcW w:w="54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D561C0" w:rsidRDefault="00D561C0" w:rsidP="00265D97">
            <w:pPr>
              <w:widowControl/>
              <w:jc w:val="left"/>
              <w:textAlignment w:val="center"/>
              <w:rPr>
                <w:rFonts w:ascii="宋体" w:hAnsi="宋体"/>
                <w:b/>
                <w:color w:val="000000"/>
                <w:sz w:val="20"/>
                <w:szCs w:val="20"/>
              </w:rPr>
            </w:pPr>
            <w:r>
              <w:rPr>
                <w:rFonts w:ascii="宋体" w:hAnsi="宋体" w:hint="eastAsia"/>
                <w:b/>
                <w:color w:val="000000"/>
                <w:kern w:val="0"/>
                <w:sz w:val="20"/>
                <w:szCs w:val="20"/>
                <w:lang w:bidi="ar"/>
              </w:rPr>
              <w:t>增量类型</w:t>
            </w:r>
          </w:p>
        </w:tc>
        <w:tc>
          <w:tcPr>
            <w:tcW w:w="3107"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D561C0" w:rsidRDefault="00D561C0" w:rsidP="002D392E">
            <w:pPr>
              <w:widowControl/>
              <w:jc w:val="left"/>
              <w:textAlignment w:val="center"/>
              <w:rPr>
                <w:rFonts w:ascii="宋体" w:hAnsi="宋体"/>
                <w:b/>
                <w:color w:val="000000"/>
                <w:sz w:val="20"/>
                <w:szCs w:val="20"/>
              </w:rPr>
            </w:pPr>
            <w:r>
              <w:rPr>
                <w:rFonts w:ascii="宋体" w:hAnsi="宋体" w:hint="eastAsia"/>
                <w:b/>
                <w:color w:val="000000"/>
                <w:kern w:val="0"/>
                <w:sz w:val="20"/>
                <w:szCs w:val="20"/>
                <w:lang w:bidi="ar"/>
              </w:rPr>
              <w:t>修改说明</w:t>
            </w:r>
          </w:p>
        </w:tc>
        <w:tc>
          <w:tcPr>
            <w:tcW w:w="20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D561C0" w:rsidRDefault="00D561C0" w:rsidP="00FD4F60">
            <w:pPr>
              <w:widowControl/>
              <w:jc w:val="left"/>
              <w:textAlignment w:val="center"/>
              <w:rPr>
                <w:rFonts w:ascii="宋体" w:hAnsi="宋体"/>
                <w:b/>
                <w:color w:val="000000"/>
                <w:sz w:val="20"/>
                <w:szCs w:val="20"/>
              </w:rPr>
            </w:pPr>
            <w:r>
              <w:rPr>
                <w:rFonts w:ascii="宋体" w:hAnsi="宋体" w:hint="eastAsia"/>
                <w:b/>
                <w:color w:val="000000"/>
                <w:kern w:val="0"/>
                <w:sz w:val="20"/>
                <w:szCs w:val="20"/>
                <w:lang w:bidi="ar"/>
              </w:rPr>
              <w:t>影响分析</w:t>
            </w:r>
          </w:p>
        </w:tc>
      </w:tr>
      <w:tr w:rsidR="008F7A38" w:rsidTr="009C0C70">
        <w:trPr>
          <w:trHeight w:val="120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widowControl/>
              <w:jc w:val="left"/>
              <w:rPr>
                <w:rFonts w:ascii="宋体" w:hAnsi="宋体"/>
                <w:color w:val="000000"/>
                <w:kern w:val="0"/>
                <w:sz w:val="20"/>
                <w:szCs w:val="20"/>
              </w:rPr>
            </w:pPr>
            <w:r>
              <w:rPr>
                <w:rFonts w:hint="eastAsia"/>
                <w:color w:val="000000"/>
                <w:sz w:val="20"/>
                <w:szCs w:val="20"/>
              </w:rPr>
              <w:t>1</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widowControl/>
              <w:jc w:val="left"/>
              <w:rPr>
                <w:rFonts w:ascii="宋体" w:hAnsi="宋体"/>
                <w:color w:val="000000"/>
                <w:kern w:val="0"/>
                <w:sz w:val="20"/>
                <w:szCs w:val="20"/>
              </w:rPr>
            </w:pPr>
            <w:r>
              <w:rPr>
                <w:rFonts w:hint="eastAsia"/>
                <w:color w:val="000000"/>
                <w:sz w:val="20"/>
                <w:szCs w:val="20"/>
              </w:rPr>
              <w:t>SWZJ.HXZG.SB.KJQYSDSCWGZCSH2015</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扣缴企业所得税错误更正初始化</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widowControl/>
              <w:jc w:val="left"/>
              <w:rPr>
                <w:rFonts w:ascii="宋体" w:hAnsi="宋体"/>
                <w:color w:val="000000"/>
                <w:kern w:val="0"/>
                <w:sz w:val="20"/>
                <w:szCs w:val="20"/>
              </w:rPr>
            </w:pPr>
            <w:r>
              <w:rPr>
                <w:rFonts w:hint="eastAsia"/>
                <w:color w:val="000000"/>
                <w:sz w:val="20"/>
                <w:szCs w:val="20"/>
              </w:rPr>
              <w:t>HXZG_SB_10135</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新增</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392E" w:rsidRDefault="008F7A38" w:rsidP="002D392E">
            <w:pPr>
              <w:jc w:val="left"/>
              <w:rPr>
                <w:color w:val="000000"/>
                <w:sz w:val="20"/>
                <w:szCs w:val="20"/>
              </w:rPr>
            </w:pPr>
            <w:r>
              <w:rPr>
                <w:rFonts w:hint="eastAsia"/>
                <w:color w:val="000000"/>
                <w:sz w:val="20"/>
                <w:szCs w:val="20"/>
              </w:rPr>
              <w:t>修改依据：</w:t>
            </w:r>
            <w:r w:rsidR="00C34E46" w:rsidRPr="00C34E46">
              <w:rPr>
                <w:rFonts w:hint="eastAsia"/>
                <w:color w:val="000000"/>
                <w:sz w:val="20"/>
                <w:szCs w:val="20"/>
              </w:rPr>
              <w:t>根据问题编号</w:t>
            </w:r>
            <w:r w:rsidR="00C34E46" w:rsidRPr="00C34E46">
              <w:rPr>
                <w:rFonts w:hint="eastAsia"/>
                <w:color w:val="000000"/>
                <w:sz w:val="20"/>
                <w:szCs w:val="20"/>
              </w:rPr>
              <w:t>ZOG00_201807300055</w:t>
            </w:r>
            <w:r w:rsidR="00C34E46" w:rsidRPr="00C34E46">
              <w:rPr>
                <w:rFonts w:hint="eastAsia"/>
                <w:color w:val="000000"/>
                <w:sz w:val="20"/>
                <w:szCs w:val="20"/>
              </w:rPr>
              <w:t>，新增发布扣缴企业所得税（</w:t>
            </w:r>
            <w:r w:rsidR="00C34E46" w:rsidRPr="00C34E46">
              <w:rPr>
                <w:rFonts w:hint="eastAsia"/>
                <w:color w:val="000000"/>
                <w:sz w:val="20"/>
                <w:szCs w:val="20"/>
              </w:rPr>
              <w:t>2015</w:t>
            </w:r>
            <w:r w:rsidR="00C34E46" w:rsidRPr="00C34E46">
              <w:rPr>
                <w:rFonts w:hint="eastAsia"/>
                <w:color w:val="000000"/>
                <w:sz w:val="20"/>
                <w:szCs w:val="20"/>
              </w:rPr>
              <w:t>）错误更正初始化服务</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修改说明：根据需求，新增发布扣缴企业所得税（</w:t>
            </w:r>
            <w:r>
              <w:rPr>
                <w:rFonts w:hint="eastAsia"/>
                <w:color w:val="000000"/>
                <w:sz w:val="20"/>
                <w:szCs w:val="20"/>
              </w:rPr>
              <w:t>2015</w:t>
            </w:r>
            <w:r>
              <w:rPr>
                <w:rFonts w:hint="eastAsia"/>
                <w:color w:val="000000"/>
                <w:sz w:val="20"/>
                <w:szCs w:val="20"/>
              </w:rPr>
              <w:t>）错误更正初始化服务</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392E"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不需要同步升级。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影响分析：无需同步升级，新增待发布，外围厂商不调用则无影响</w:t>
            </w:r>
          </w:p>
        </w:tc>
      </w:tr>
      <w:tr w:rsidR="008F7A38" w:rsidTr="009C0C70">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2</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SWZJ.HXZG.SB.JYGLBGBSFSB</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校验该属期内的关联</w:t>
            </w:r>
            <w:proofErr w:type="gramStart"/>
            <w:r>
              <w:rPr>
                <w:rFonts w:hint="eastAsia"/>
                <w:color w:val="000000"/>
                <w:sz w:val="20"/>
                <w:szCs w:val="20"/>
              </w:rPr>
              <w:t>报告表否申报</w:t>
            </w:r>
            <w:proofErr w:type="gramEnd"/>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HXZG_SB_10131</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新增</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392E" w:rsidRDefault="008F7A38" w:rsidP="002D392E">
            <w:pPr>
              <w:jc w:val="left"/>
              <w:rPr>
                <w:color w:val="000000"/>
                <w:sz w:val="20"/>
                <w:szCs w:val="20"/>
              </w:rPr>
            </w:pPr>
            <w:r>
              <w:rPr>
                <w:rFonts w:hint="eastAsia"/>
                <w:color w:val="000000"/>
                <w:sz w:val="20"/>
                <w:szCs w:val="20"/>
              </w:rPr>
              <w:t>修改依据：《</w:t>
            </w:r>
            <w:r>
              <w:rPr>
                <w:rFonts w:hint="eastAsia"/>
                <w:color w:val="000000"/>
                <w:sz w:val="20"/>
                <w:szCs w:val="20"/>
              </w:rPr>
              <w:t>GT3-HX-20180419-YW-2626-</w:t>
            </w:r>
            <w:r>
              <w:rPr>
                <w:rFonts w:hint="eastAsia"/>
                <w:color w:val="000000"/>
                <w:sz w:val="20"/>
                <w:szCs w:val="20"/>
              </w:rPr>
              <w:t>关于延期申报（关联业务往来）流程的问题</w:t>
            </w:r>
            <w:r>
              <w:rPr>
                <w:rFonts w:hint="eastAsia"/>
                <w:color w:val="000000"/>
                <w:sz w:val="20"/>
                <w:szCs w:val="20"/>
              </w:rPr>
              <w:t>-</w:t>
            </w:r>
            <w:r>
              <w:rPr>
                <w:rFonts w:hint="eastAsia"/>
                <w:color w:val="000000"/>
                <w:sz w:val="20"/>
                <w:szCs w:val="20"/>
              </w:rPr>
              <w:t>业务组回复</w:t>
            </w:r>
            <w:r>
              <w:rPr>
                <w:rFonts w:hint="eastAsia"/>
                <w:color w:val="000000"/>
                <w:sz w:val="20"/>
                <w:szCs w:val="20"/>
              </w:rPr>
              <w:t>-20180525</w:t>
            </w:r>
            <w:r>
              <w:rPr>
                <w:rFonts w:hint="eastAsia"/>
                <w:color w:val="000000"/>
                <w:sz w:val="20"/>
                <w:szCs w:val="20"/>
              </w:rPr>
              <w:t>》</w:t>
            </w:r>
            <w:r>
              <w:rPr>
                <w:rFonts w:hint="eastAsia"/>
                <w:color w:val="000000"/>
                <w:sz w:val="20"/>
                <w:szCs w:val="20"/>
              </w:rPr>
              <w:t>--</w:t>
            </w:r>
            <w:r>
              <w:rPr>
                <w:rFonts w:hint="eastAsia"/>
                <w:color w:val="000000"/>
                <w:sz w:val="20"/>
                <w:szCs w:val="20"/>
              </w:rPr>
              <w:t>延期申报（关联业务往来）</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修改说明：新增服务</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392E"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不需要同步升级。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影响分析：无</w:t>
            </w:r>
          </w:p>
        </w:tc>
      </w:tr>
      <w:tr w:rsidR="008F7A38" w:rsidTr="009C0C70">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3</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SWZJ.HXZG.SB.KJQYSDSCWGZBCSBXX2015</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扣缴企业所得税错误更正信息保存</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HXZG_SB_01673</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新增</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392E" w:rsidRDefault="008F7A38" w:rsidP="002D392E">
            <w:pPr>
              <w:jc w:val="left"/>
              <w:rPr>
                <w:color w:val="000000"/>
                <w:sz w:val="20"/>
                <w:szCs w:val="20"/>
              </w:rPr>
            </w:pPr>
            <w:r>
              <w:rPr>
                <w:rFonts w:hint="eastAsia"/>
                <w:color w:val="000000"/>
                <w:sz w:val="20"/>
                <w:szCs w:val="20"/>
              </w:rPr>
              <w:t>修改依据：根据</w:t>
            </w:r>
            <w:r>
              <w:rPr>
                <w:rFonts w:hint="eastAsia"/>
                <w:color w:val="000000"/>
                <w:sz w:val="20"/>
                <w:szCs w:val="20"/>
              </w:rPr>
              <w:t>ZOG00_201807300055</w:t>
            </w:r>
            <w:r>
              <w:rPr>
                <w:rFonts w:hint="eastAsia"/>
                <w:color w:val="000000"/>
                <w:sz w:val="20"/>
                <w:szCs w:val="20"/>
              </w:rPr>
              <w:t>需求，开放扣缴企业所得税错误更正接口</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修改说明：根据</w:t>
            </w:r>
            <w:r>
              <w:rPr>
                <w:rFonts w:hint="eastAsia"/>
                <w:color w:val="000000"/>
                <w:sz w:val="20"/>
                <w:szCs w:val="20"/>
              </w:rPr>
              <w:t>ZOG00_201807300055</w:t>
            </w:r>
            <w:r>
              <w:rPr>
                <w:rFonts w:hint="eastAsia"/>
                <w:color w:val="000000"/>
                <w:sz w:val="20"/>
                <w:szCs w:val="20"/>
              </w:rPr>
              <w:t>需求，开放扣缴企业所得税错误更正接口</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392E"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不需要同步升级。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影响分析：无需同步升级，新增服务，外围厂商不升级则无影响</w:t>
            </w:r>
          </w:p>
        </w:tc>
      </w:tr>
      <w:tr w:rsidR="008F7A38" w:rsidTr="009C0C70">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4</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SWZJ.HXZG.SB.CWGZBCFQDQDZCPCLJJSB</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废弃电器电子基金申报错误更正保存</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HXZG_SB_01345</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新增</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2D392E">
            <w:pPr>
              <w:jc w:val="left"/>
              <w:rPr>
                <w:color w:val="000000"/>
                <w:sz w:val="20"/>
                <w:szCs w:val="20"/>
              </w:rPr>
            </w:pPr>
            <w:r>
              <w:rPr>
                <w:rFonts w:hint="eastAsia"/>
                <w:color w:val="000000"/>
                <w:sz w:val="20"/>
                <w:szCs w:val="20"/>
              </w:rPr>
              <w:t>修改依据：根据问题</w:t>
            </w:r>
            <w:r>
              <w:rPr>
                <w:rFonts w:hint="eastAsia"/>
                <w:color w:val="000000"/>
                <w:sz w:val="20"/>
                <w:szCs w:val="20"/>
              </w:rPr>
              <w:t>ZOG00_201807300055</w:t>
            </w:r>
            <w:r>
              <w:rPr>
                <w:rFonts w:hint="eastAsia"/>
                <w:color w:val="000000"/>
                <w:sz w:val="20"/>
                <w:szCs w:val="20"/>
              </w:rPr>
              <w:t>，新增发布废弃电器电子处理基金错误更正服务</w:t>
            </w:r>
            <w:r>
              <w:rPr>
                <w:rFonts w:hint="eastAsia"/>
                <w:color w:val="000000"/>
                <w:sz w:val="20"/>
                <w:szCs w:val="20"/>
              </w:rPr>
              <w:t xml:space="preserve">    </w:t>
            </w:r>
            <w:r>
              <w:rPr>
                <w:rFonts w:hint="eastAsia"/>
                <w:color w:val="000000"/>
                <w:sz w:val="20"/>
                <w:szCs w:val="20"/>
              </w:rPr>
              <w:t>修改说明：根据问题</w:t>
            </w:r>
            <w:r>
              <w:rPr>
                <w:rFonts w:hint="eastAsia"/>
                <w:color w:val="000000"/>
                <w:sz w:val="20"/>
                <w:szCs w:val="20"/>
              </w:rPr>
              <w:t>ZOG00_201807300055</w:t>
            </w:r>
            <w:r>
              <w:rPr>
                <w:rFonts w:hint="eastAsia"/>
                <w:color w:val="000000"/>
                <w:sz w:val="20"/>
                <w:szCs w:val="20"/>
              </w:rPr>
              <w:t>，新增发布废弃电器电子处理基金错误更正服务</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392E"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不需要同步升级。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影响分析：无需同步升级，外围厂商无影响</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5</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SWZJ.HXZG.SB.CWGZFQDQDZCPCLJJSBSQJKJHQSFZRD</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废弃电器电子产品基金</w:t>
            </w:r>
            <w:proofErr w:type="gramStart"/>
            <w:r>
              <w:rPr>
                <w:rFonts w:hint="eastAsia"/>
                <w:color w:val="000000"/>
                <w:sz w:val="20"/>
                <w:szCs w:val="20"/>
              </w:rPr>
              <w:t>申报申报</w:t>
            </w:r>
            <w:proofErr w:type="gramEnd"/>
            <w:r>
              <w:rPr>
                <w:rFonts w:hint="eastAsia"/>
                <w:color w:val="000000"/>
                <w:sz w:val="20"/>
                <w:szCs w:val="20"/>
              </w:rPr>
              <w:t>错误更正查询服务</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HXZG_SB_01344</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新增</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392E" w:rsidRDefault="008F7A38" w:rsidP="002D392E">
            <w:pPr>
              <w:jc w:val="left"/>
              <w:rPr>
                <w:color w:val="000000"/>
                <w:sz w:val="20"/>
                <w:szCs w:val="20"/>
              </w:rPr>
            </w:pPr>
            <w:r>
              <w:rPr>
                <w:rFonts w:hint="eastAsia"/>
                <w:color w:val="000000"/>
                <w:sz w:val="20"/>
                <w:szCs w:val="20"/>
              </w:rPr>
              <w:t>修改依据：根据</w:t>
            </w:r>
            <w:r>
              <w:rPr>
                <w:rFonts w:hint="eastAsia"/>
                <w:color w:val="000000"/>
                <w:sz w:val="20"/>
                <w:szCs w:val="20"/>
              </w:rPr>
              <w:t>ZOG00_201807300055</w:t>
            </w:r>
            <w:r>
              <w:rPr>
                <w:rFonts w:hint="eastAsia"/>
                <w:color w:val="000000"/>
                <w:sz w:val="20"/>
                <w:szCs w:val="20"/>
              </w:rPr>
              <w:t>，新增发布废弃电器电子产品基金</w:t>
            </w:r>
            <w:proofErr w:type="gramStart"/>
            <w:r>
              <w:rPr>
                <w:rFonts w:hint="eastAsia"/>
                <w:color w:val="000000"/>
                <w:sz w:val="20"/>
                <w:szCs w:val="20"/>
              </w:rPr>
              <w:t>申报申报</w:t>
            </w:r>
            <w:proofErr w:type="gramEnd"/>
            <w:r>
              <w:rPr>
                <w:rFonts w:hint="eastAsia"/>
                <w:color w:val="000000"/>
                <w:sz w:val="20"/>
                <w:szCs w:val="20"/>
              </w:rPr>
              <w:t>错误更正服务</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修改说明：根据</w:t>
            </w:r>
            <w:r>
              <w:rPr>
                <w:rFonts w:hint="eastAsia"/>
                <w:color w:val="000000"/>
                <w:sz w:val="20"/>
                <w:szCs w:val="20"/>
              </w:rPr>
              <w:t>ZOG00_201807300055</w:t>
            </w:r>
            <w:r>
              <w:rPr>
                <w:rFonts w:hint="eastAsia"/>
                <w:color w:val="000000"/>
                <w:sz w:val="20"/>
                <w:szCs w:val="20"/>
              </w:rPr>
              <w:t>，新增发布废弃电器电子产品基金</w:t>
            </w:r>
            <w:proofErr w:type="gramStart"/>
            <w:r>
              <w:rPr>
                <w:rFonts w:hint="eastAsia"/>
                <w:color w:val="000000"/>
                <w:sz w:val="20"/>
                <w:szCs w:val="20"/>
              </w:rPr>
              <w:t>申报申报</w:t>
            </w:r>
            <w:proofErr w:type="gramEnd"/>
            <w:r>
              <w:rPr>
                <w:rFonts w:hint="eastAsia"/>
                <w:color w:val="000000"/>
                <w:sz w:val="20"/>
                <w:szCs w:val="20"/>
              </w:rPr>
              <w:t>错误更正服务</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392E"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不需要同步升级。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影响分析：无需同步升级，新增服务，外围系统不调用则无影响</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lastRenderedPageBreak/>
              <w:t>6</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SWZJ.HXZG.SB.JMQYSDSKDQJYHZNSQYFZJGNDSBCSH</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企业所得税跨地区经营汇总纳税企业的分支机构年度纳税申报纳税人初始化</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HXZG_SB_10119</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2D392E" w:rsidRDefault="008F7A38" w:rsidP="002D392E">
            <w:pPr>
              <w:jc w:val="left"/>
              <w:rPr>
                <w:color w:val="000000"/>
                <w:sz w:val="20"/>
                <w:szCs w:val="20"/>
              </w:rPr>
            </w:pPr>
            <w:r>
              <w:rPr>
                <w:rFonts w:hint="eastAsia"/>
                <w:color w:val="000000"/>
                <w:sz w:val="20"/>
                <w:szCs w:val="20"/>
              </w:rPr>
              <w:t>修改依据：根据组间单</w:t>
            </w:r>
            <w:proofErr w:type="gramStart"/>
            <w:r>
              <w:rPr>
                <w:rFonts w:hint="eastAsia"/>
                <w:color w:val="000000"/>
                <w:sz w:val="20"/>
                <w:szCs w:val="20"/>
              </w:rPr>
              <w:t>《</w:t>
            </w:r>
            <w:proofErr w:type="gramEnd"/>
            <w:r>
              <w:rPr>
                <w:rFonts w:hint="eastAsia"/>
                <w:color w:val="000000"/>
                <w:sz w:val="20"/>
                <w:szCs w:val="20"/>
              </w:rPr>
              <w:t>GT3-YW-20180417-HX-</w:t>
            </w:r>
            <w:r>
              <w:rPr>
                <w:rFonts w:hint="eastAsia"/>
                <w:color w:val="000000"/>
                <w:sz w:val="20"/>
                <w:szCs w:val="20"/>
              </w:rPr>
              <w:t>组间单</w:t>
            </w:r>
            <w:r>
              <w:rPr>
                <w:rFonts w:hint="eastAsia"/>
                <w:color w:val="000000"/>
                <w:sz w:val="20"/>
                <w:szCs w:val="20"/>
              </w:rPr>
              <w:t>_</w:t>
            </w:r>
            <w:r>
              <w:rPr>
                <w:rFonts w:hint="eastAsia"/>
                <w:color w:val="000000"/>
                <w:sz w:val="20"/>
                <w:szCs w:val="20"/>
              </w:rPr>
              <w:t>所得税司</w:t>
            </w:r>
            <w:r>
              <w:rPr>
                <w:rFonts w:hint="eastAsia"/>
                <w:color w:val="000000"/>
                <w:sz w:val="20"/>
                <w:szCs w:val="20"/>
              </w:rPr>
              <w:t>_</w:t>
            </w:r>
            <w:r>
              <w:rPr>
                <w:rFonts w:hint="eastAsia"/>
                <w:color w:val="000000"/>
                <w:sz w:val="20"/>
                <w:szCs w:val="20"/>
              </w:rPr>
              <w:t>《中华人民共和国企业所得税月（季）</w:t>
            </w:r>
            <w:proofErr w:type="gramStart"/>
            <w:r>
              <w:rPr>
                <w:rFonts w:hint="eastAsia"/>
                <w:color w:val="000000"/>
                <w:sz w:val="20"/>
                <w:szCs w:val="20"/>
              </w:rPr>
              <w:t>度预缴</w:t>
            </w:r>
            <w:proofErr w:type="gramEnd"/>
            <w:r>
              <w:rPr>
                <w:rFonts w:hint="eastAsia"/>
                <w:color w:val="000000"/>
                <w:sz w:val="20"/>
                <w:szCs w:val="20"/>
              </w:rPr>
              <w:t>纳税申报表（</w:t>
            </w:r>
            <w:r>
              <w:rPr>
                <w:rFonts w:hint="eastAsia"/>
                <w:color w:val="000000"/>
                <w:sz w:val="20"/>
                <w:szCs w:val="20"/>
              </w:rPr>
              <w:t>A</w:t>
            </w:r>
            <w:r>
              <w:rPr>
                <w:rFonts w:hint="eastAsia"/>
                <w:color w:val="000000"/>
                <w:sz w:val="20"/>
                <w:szCs w:val="20"/>
              </w:rPr>
              <w:t>类，</w:t>
            </w:r>
            <w:r>
              <w:rPr>
                <w:rFonts w:hint="eastAsia"/>
                <w:color w:val="000000"/>
                <w:sz w:val="20"/>
                <w:szCs w:val="20"/>
              </w:rPr>
              <w:t>2018</w:t>
            </w:r>
            <w:r>
              <w:rPr>
                <w:rFonts w:hint="eastAsia"/>
                <w:color w:val="000000"/>
                <w:sz w:val="20"/>
                <w:szCs w:val="20"/>
              </w:rPr>
              <w:t>版）》等报表的系统要求</w:t>
            </w:r>
            <w:r>
              <w:rPr>
                <w:rFonts w:hint="eastAsia"/>
                <w:color w:val="000000"/>
                <w:sz w:val="20"/>
                <w:szCs w:val="20"/>
              </w:rPr>
              <w:t>_XQ20180089</w:t>
            </w:r>
            <w:r>
              <w:rPr>
                <w:rFonts w:hint="eastAsia"/>
                <w:color w:val="000000"/>
                <w:sz w:val="20"/>
                <w:szCs w:val="20"/>
              </w:rPr>
              <w:t>》。根据</w:t>
            </w:r>
            <w:r>
              <w:rPr>
                <w:rFonts w:hint="eastAsia"/>
                <w:color w:val="000000"/>
                <w:sz w:val="20"/>
                <w:szCs w:val="20"/>
              </w:rPr>
              <w:t>XQ20180156</w:t>
            </w:r>
            <w:r>
              <w:rPr>
                <w:rFonts w:hint="eastAsia"/>
                <w:color w:val="000000"/>
                <w:sz w:val="20"/>
                <w:szCs w:val="20"/>
              </w:rPr>
              <w:t>跨省需求，跨省</w:t>
            </w:r>
            <w:proofErr w:type="gramStart"/>
            <w:r>
              <w:rPr>
                <w:rFonts w:hint="eastAsia"/>
                <w:color w:val="000000"/>
                <w:sz w:val="20"/>
                <w:szCs w:val="20"/>
              </w:rPr>
              <w:t>查询总</w:t>
            </w:r>
            <w:proofErr w:type="gramEnd"/>
            <w:r>
              <w:rPr>
                <w:rFonts w:hint="eastAsia"/>
                <w:color w:val="000000"/>
                <w:sz w:val="20"/>
                <w:szCs w:val="20"/>
              </w:rPr>
              <w:t>机构纳税人需要提供</w:t>
            </w:r>
            <w:proofErr w:type="spellStart"/>
            <w:r>
              <w:rPr>
                <w:rFonts w:hint="eastAsia"/>
                <w:color w:val="000000"/>
                <w:sz w:val="20"/>
                <w:szCs w:val="20"/>
              </w:rPr>
              <w:t>xzqhszDm</w:t>
            </w:r>
            <w:proofErr w:type="spellEnd"/>
            <w:r>
              <w:rPr>
                <w:rFonts w:hint="eastAsia"/>
                <w:color w:val="000000"/>
                <w:sz w:val="20"/>
                <w:szCs w:val="20"/>
              </w:rPr>
              <w:t>。</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修改说明：增加跨地区经营汇总纳税企业的分支机构年度纳税申报（</w:t>
            </w:r>
            <w:r>
              <w:rPr>
                <w:rFonts w:hint="eastAsia"/>
                <w:color w:val="000000"/>
                <w:sz w:val="20"/>
                <w:szCs w:val="20"/>
              </w:rPr>
              <w:t>2018</w:t>
            </w:r>
            <w:r>
              <w:rPr>
                <w:rFonts w:hint="eastAsia"/>
                <w:color w:val="000000"/>
                <w:sz w:val="20"/>
                <w:szCs w:val="20"/>
              </w:rPr>
              <w:t>年版）初始化服务</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影响分析：跨地区汇总纳税的分支机构申报企业所得税年度申报（</w:t>
            </w:r>
            <w:r>
              <w:rPr>
                <w:rFonts w:hint="eastAsia"/>
                <w:color w:val="000000"/>
                <w:sz w:val="20"/>
                <w:szCs w:val="20"/>
              </w:rPr>
              <w:t>2018</w:t>
            </w:r>
            <w:r>
              <w:rPr>
                <w:rFonts w:hint="eastAsia"/>
                <w:color w:val="000000"/>
                <w:sz w:val="20"/>
                <w:szCs w:val="20"/>
              </w:rPr>
              <w:t>版）初始化。</w:t>
            </w:r>
            <w:r>
              <w:rPr>
                <w:rFonts w:hint="eastAsia"/>
                <w:color w:val="000000"/>
                <w:sz w:val="20"/>
                <w:szCs w:val="20"/>
              </w:rPr>
              <w:br/>
            </w:r>
            <w:r>
              <w:rPr>
                <w:rFonts w:hint="eastAsia"/>
                <w:color w:val="000000"/>
                <w:sz w:val="20"/>
                <w:szCs w:val="20"/>
              </w:rPr>
              <w:br/>
            </w:r>
            <w:r>
              <w:rPr>
                <w:rFonts w:hint="eastAsia"/>
                <w:color w:val="000000"/>
                <w:sz w:val="20"/>
                <w:szCs w:val="20"/>
              </w:rPr>
              <w:t>外围厂商需要同步升级，否则跨省调用无法使用。</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7</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SWZJ.HXZG.SB.JMQYSDSKDQJYHZNSQYFZJGNDSBSAVE</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跨地区经营汇总纳税企业的分支机构年度纳税申报（</w:t>
            </w:r>
            <w:r>
              <w:rPr>
                <w:rFonts w:hint="eastAsia"/>
                <w:color w:val="000000"/>
                <w:sz w:val="20"/>
                <w:szCs w:val="20"/>
              </w:rPr>
              <w:t>2018</w:t>
            </w:r>
            <w:r>
              <w:rPr>
                <w:rFonts w:hint="eastAsia"/>
                <w:color w:val="000000"/>
                <w:sz w:val="20"/>
                <w:szCs w:val="20"/>
              </w:rPr>
              <w:t>年版）保存</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HXZG_SB_10118</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2D392E">
            <w:pPr>
              <w:jc w:val="left"/>
              <w:rPr>
                <w:color w:val="000000"/>
                <w:sz w:val="20"/>
                <w:szCs w:val="20"/>
              </w:rPr>
            </w:pPr>
            <w:r>
              <w:rPr>
                <w:rFonts w:hint="eastAsia"/>
                <w:color w:val="000000"/>
                <w:sz w:val="20"/>
                <w:szCs w:val="20"/>
              </w:rPr>
              <w:t>修改依据：根据组间单</w:t>
            </w:r>
            <w:proofErr w:type="gramStart"/>
            <w:r>
              <w:rPr>
                <w:rFonts w:hint="eastAsia"/>
                <w:color w:val="000000"/>
                <w:sz w:val="20"/>
                <w:szCs w:val="20"/>
              </w:rPr>
              <w:t>《</w:t>
            </w:r>
            <w:proofErr w:type="gramEnd"/>
            <w:r>
              <w:rPr>
                <w:rFonts w:hint="eastAsia"/>
                <w:color w:val="000000"/>
                <w:sz w:val="20"/>
                <w:szCs w:val="20"/>
              </w:rPr>
              <w:t>GT3-YW-20180417-HX-</w:t>
            </w:r>
            <w:r>
              <w:rPr>
                <w:rFonts w:hint="eastAsia"/>
                <w:color w:val="000000"/>
                <w:sz w:val="20"/>
                <w:szCs w:val="20"/>
              </w:rPr>
              <w:t>组间单</w:t>
            </w:r>
            <w:r>
              <w:rPr>
                <w:rFonts w:hint="eastAsia"/>
                <w:color w:val="000000"/>
                <w:sz w:val="20"/>
                <w:szCs w:val="20"/>
              </w:rPr>
              <w:t>_</w:t>
            </w:r>
            <w:r>
              <w:rPr>
                <w:rFonts w:hint="eastAsia"/>
                <w:color w:val="000000"/>
                <w:sz w:val="20"/>
                <w:szCs w:val="20"/>
              </w:rPr>
              <w:t>所得税司</w:t>
            </w:r>
            <w:r>
              <w:rPr>
                <w:rFonts w:hint="eastAsia"/>
                <w:color w:val="000000"/>
                <w:sz w:val="20"/>
                <w:szCs w:val="20"/>
              </w:rPr>
              <w:t>_</w:t>
            </w:r>
            <w:r>
              <w:rPr>
                <w:rFonts w:hint="eastAsia"/>
                <w:color w:val="000000"/>
                <w:sz w:val="20"/>
                <w:szCs w:val="20"/>
              </w:rPr>
              <w:t>《中华人民共和国企业所得税月（季）</w:t>
            </w:r>
            <w:proofErr w:type="gramStart"/>
            <w:r>
              <w:rPr>
                <w:rFonts w:hint="eastAsia"/>
                <w:color w:val="000000"/>
                <w:sz w:val="20"/>
                <w:szCs w:val="20"/>
              </w:rPr>
              <w:t>度预缴</w:t>
            </w:r>
            <w:proofErr w:type="gramEnd"/>
            <w:r>
              <w:rPr>
                <w:rFonts w:hint="eastAsia"/>
                <w:color w:val="000000"/>
                <w:sz w:val="20"/>
                <w:szCs w:val="20"/>
              </w:rPr>
              <w:t>纳税申报表（</w:t>
            </w:r>
            <w:r>
              <w:rPr>
                <w:rFonts w:hint="eastAsia"/>
                <w:color w:val="000000"/>
                <w:sz w:val="20"/>
                <w:szCs w:val="20"/>
              </w:rPr>
              <w:t>A</w:t>
            </w:r>
            <w:r>
              <w:rPr>
                <w:rFonts w:hint="eastAsia"/>
                <w:color w:val="000000"/>
                <w:sz w:val="20"/>
                <w:szCs w:val="20"/>
              </w:rPr>
              <w:t>类，</w:t>
            </w:r>
            <w:r>
              <w:rPr>
                <w:rFonts w:hint="eastAsia"/>
                <w:color w:val="000000"/>
                <w:sz w:val="20"/>
                <w:szCs w:val="20"/>
              </w:rPr>
              <w:t>2018</w:t>
            </w:r>
            <w:r>
              <w:rPr>
                <w:rFonts w:hint="eastAsia"/>
                <w:color w:val="000000"/>
                <w:sz w:val="20"/>
                <w:szCs w:val="20"/>
              </w:rPr>
              <w:t>版）》等报表的系统要求</w:t>
            </w:r>
            <w:r>
              <w:rPr>
                <w:rFonts w:hint="eastAsia"/>
                <w:color w:val="000000"/>
                <w:sz w:val="20"/>
                <w:szCs w:val="20"/>
              </w:rPr>
              <w:t>_XQ20180089</w:t>
            </w:r>
            <w:r>
              <w:rPr>
                <w:rFonts w:hint="eastAsia"/>
                <w:color w:val="000000"/>
                <w:sz w:val="20"/>
                <w:szCs w:val="20"/>
              </w:rPr>
              <w:t>》根据</w:t>
            </w:r>
            <w:r>
              <w:rPr>
                <w:rFonts w:hint="eastAsia"/>
                <w:color w:val="000000"/>
                <w:sz w:val="20"/>
                <w:szCs w:val="20"/>
              </w:rPr>
              <w:t>XQ20180156</w:t>
            </w:r>
            <w:r>
              <w:rPr>
                <w:rFonts w:hint="eastAsia"/>
                <w:color w:val="000000"/>
                <w:sz w:val="20"/>
                <w:szCs w:val="20"/>
              </w:rPr>
              <w:t>跨省需求，跨省总机构纳税人需要同时保存</w:t>
            </w:r>
            <w:proofErr w:type="spellStart"/>
            <w:r>
              <w:rPr>
                <w:rFonts w:hint="eastAsia"/>
                <w:color w:val="000000"/>
                <w:sz w:val="20"/>
                <w:szCs w:val="20"/>
              </w:rPr>
              <w:t>xzqhszDm</w:t>
            </w:r>
            <w:proofErr w:type="spellEnd"/>
            <w:r>
              <w:rPr>
                <w:rFonts w:hint="eastAsia"/>
                <w:color w:val="000000"/>
                <w:sz w:val="20"/>
                <w:szCs w:val="20"/>
              </w:rPr>
              <w:t>。</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修改说明：增加跨地区经营汇总纳税企业的分支机构年度纳税申报（</w:t>
            </w:r>
            <w:r>
              <w:rPr>
                <w:rFonts w:hint="eastAsia"/>
                <w:color w:val="000000"/>
                <w:sz w:val="20"/>
                <w:szCs w:val="20"/>
              </w:rPr>
              <w:t>2018</w:t>
            </w:r>
            <w:r>
              <w:rPr>
                <w:rFonts w:hint="eastAsia"/>
                <w:color w:val="000000"/>
                <w:sz w:val="20"/>
                <w:szCs w:val="20"/>
              </w:rPr>
              <w:t>年版）保存</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spacing w:after="240"/>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spacing w:after="240"/>
              <w:rPr>
                <w:color w:val="000000"/>
                <w:sz w:val="20"/>
                <w:szCs w:val="20"/>
              </w:rPr>
            </w:pPr>
            <w:r>
              <w:rPr>
                <w:rFonts w:hint="eastAsia"/>
                <w:color w:val="000000"/>
                <w:sz w:val="20"/>
                <w:szCs w:val="20"/>
              </w:rPr>
              <w:t>影响分析：跨地区经营汇总纳税企业的分支机构年度纳税申报（</w:t>
            </w:r>
            <w:r>
              <w:rPr>
                <w:rFonts w:hint="eastAsia"/>
                <w:color w:val="000000"/>
                <w:sz w:val="20"/>
                <w:szCs w:val="20"/>
              </w:rPr>
              <w:t>2018</w:t>
            </w:r>
            <w:r>
              <w:rPr>
                <w:rFonts w:hint="eastAsia"/>
                <w:color w:val="000000"/>
                <w:sz w:val="20"/>
                <w:szCs w:val="20"/>
              </w:rPr>
              <w:t>年版）保存</w:t>
            </w:r>
            <w:r>
              <w:rPr>
                <w:rFonts w:hint="eastAsia"/>
                <w:color w:val="000000"/>
                <w:sz w:val="20"/>
                <w:szCs w:val="20"/>
              </w:rPr>
              <w:br/>
            </w:r>
            <w:r>
              <w:rPr>
                <w:rFonts w:hint="eastAsia"/>
                <w:color w:val="000000"/>
                <w:sz w:val="20"/>
                <w:szCs w:val="20"/>
              </w:rPr>
              <w:br/>
            </w:r>
            <w:r>
              <w:rPr>
                <w:rFonts w:hint="eastAsia"/>
                <w:color w:val="000000"/>
                <w:sz w:val="20"/>
                <w:szCs w:val="20"/>
              </w:rPr>
              <w:t>外围厂商需要同步升级，否则跨省调用无法使用。</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8</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SWZJ.HXZG.SB.JMQYSDSKDQJYHZNSQYFZJGNDSBCWGZCSH</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企业所得税跨地区经营汇总纳税企业的分支机构年度纳税申报（</w:t>
            </w:r>
            <w:r>
              <w:rPr>
                <w:rFonts w:hint="eastAsia"/>
                <w:color w:val="000000"/>
                <w:sz w:val="20"/>
                <w:szCs w:val="20"/>
              </w:rPr>
              <w:t>2018</w:t>
            </w:r>
            <w:r>
              <w:rPr>
                <w:rFonts w:hint="eastAsia"/>
                <w:color w:val="000000"/>
                <w:sz w:val="20"/>
                <w:szCs w:val="20"/>
              </w:rPr>
              <w:t>年版）错误更正初始化</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HXZG_SB_10117</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2D392E">
            <w:pPr>
              <w:jc w:val="left"/>
              <w:rPr>
                <w:color w:val="000000"/>
                <w:sz w:val="20"/>
                <w:szCs w:val="20"/>
              </w:rPr>
            </w:pPr>
            <w:r>
              <w:rPr>
                <w:rFonts w:hint="eastAsia"/>
                <w:color w:val="000000"/>
                <w:sz w:val="20"/>
                <w:szCs w:val="20"/>
              </w:rPr>
              <w:t>修改依据：根据组间单</w:t>
            </w:r>
            <w:proofErr w:type="gramStart"/>
            <w:r>
              <w:rPr>
                <w:rFonts w:hint="eastAsia"/>
                <w:color w:val="000000"/>
                <w:sz w:val="20"/>
                <w:szCs w:val="20"/>
              </w:rPr>
              <w:t>《</w:t>
            </w:r>
            <w:proofErr w:type="gramEnd"/>
            <w:r>
              <w:rPr>
                <w:rFonts w:hint="eastAsia"/>
                <w:color w:val="000000"/>
                <w:sz w:val="20"/>
                <w:szCs w:val="20"/>
              </w:rPr>
              <w:t>GT3-YW-20180417-HX-</w:t>
            </w:r>
            <w:r>
              <w:rPr>
                <w:rFonts w:hint="eastAsia"/>
                <w:color w:val="000000"/>
                <w:sz w:val="20"/>
                <w:szCs w:val="20"/>
              </w:rPr>
              <w:t>组间单</w:t>
            </w:r>
            <w:r>
              <w:rPr>
                <w:rFonts w:hint="eastAsia"/>
                <w:color w:val="000000"/>
                <w:sz w:val="20"/>
                <w:szCs w:val="20"/>
              </w:rPr>
              <w:t>_</w:t>
            </w:r>
            <w:r>
              <w:rPr>
                <w:rFonts w:hint="eastAsia"/>
                <w:color w:val="000000"/>
                <w:sz w:val="20"/>
                <w:szCs w:val="20"/>
              </w:rPr>
              <w:t>所得税司</w:t>
            </w:r>
            <w:r>
              <w:rPr>
                <w:rFonts w:hint="eastAsia"/>
                <w:color w:val="000000"/>
                <w:sz w:val="20"/>
                <w:szCs w:val="20"/>
              </w:rPr>
              <w:t>_</w:t>
            </w:r>
            <w:r>
              <w:rPr>
                <w:rFonts w:hint="eastAsia"/>
                <w:color w:val="000000"/>
                <w:sz w:val="20"/>
                <w:szCs w:val="20"/>
              </w:rPr>
              <w:t>《中华人民共和国企业所得税月（季）</w:t>
            </w:r>
            <w:proofErr w:type="gramStart"/>
            <w:r>
              <w:rPr>
                <w:rFonts w:hint="eastAsia"/>
                <w:color w:val="000000"/>
                <w:sz w:val="20"/>
                <w:szCs w:val="20"/>
              </w:rPr>
              <w:t>度预缴</w:t>
            </w:r>
            <w:proofErr w:type="gramEnd"/>
            <w:r>
              <w:rPr>
                <w:rFonts w:hint="eastAsia"/>
                <w:color w:val="000000"/>
                <w:sz w:val="20"/>
                <w:szCs w:val="20"/>
              </w:rPr>
              <w:t>纳税申报表（</w:t>
            </w:r>
            <w:r>
              <w:rPr>
                <w:rFonts w:hint="eastAsia"/>
                <w:color w:val="000000"/>
                <w:sz w:val="20"/>
                <w:szCs w:val="20"/>
              </w:rPr>
              <w:t>A</w:t>
            </w:r>
            <w:r>
              <w:rPr>
                <w:rFonts w:hint="eastAsia"/>
                <w:color w:val="000000"/>
                <w:sz w:val="20"/>
                <w:szCs w:val="20"/>
              </w:rPr>
              <w:t>类，</w:t>
            </w:r>
            <w:r>
              <w:rPr>
                <w:rFonts w:hint="eastAsia"/>
                <w:color w:val="000000"/>
                <w:sz w:val="20"/>
                <w:szCs w:val="20"/>
              </w:rPr>
              <w:t>2018</w:t>
            </w:r>
            <w:r>
              <w:rPr>
                <w:rFonts w:hint="eastAsia"/>
                <w:color w:val="000000"/>
                <w:sz w:val="20"/>
                <w:szCs w:val="20"/>
              </w:rPr>
              <w:t>版）》等报表的系统要求</w:t>
            </w:r>
            <w:r>
              <w:rPr>
                <w:rFonts w:hint="eastAsia"/>
                <w:color w:val="000000"/>
                <w:sz w:val="20"/>
                <w:szCs w:val="20"/>
              </w:rPr>
              <w:t>_XQ20180089</w:t>
            </w:r>
            <w:r>
              <w:rPr>
                <w:rFonts w:hint="eastAsia"/>
                <w:color w:val="000000"/>
                <w:sz w:val="20"/>
                <w:szCs w:val="20"/>
              </w:rPr>
              <w:t>》根据</w:t>
            </w:r>
            <w:r>
              <w:rPr>
                <w:rFonts w:hint="eastAsia"/>
                <w:color w:val="000000"/>
                <w:sz w:val="20"/>
                <w:szCs w:val="20"/>
              </w:rPr>
              <w:t>XQ20180156</w:t>
            </w:r>
            <w:r>
              <w:rPr>
                <w:rFonts w:hint="eastAsia"/>
                <w:color w:val="000000"/>
                <w:sz w:val="20"/>
                <w:szCs w:val="20"/>
              </w:rPr>
              <w:t>跨省需求，跨省</w:t>
            </w:r>
            <w:proofErr w:type="gramStart"/>
            <w:r>
              <w:rPr>
                <w:rFonts w:hint="eastAsia"/>
                <w:color w:val="000000"/>
                <w:sz w:val="20"/>
                <w:szCs w:val="20"/>
              </w:rPr>
              <w:t>查询</w:t>
            </w:r>
            <w:proofErr w:type="gramEnd"/>
            <w:r>
              <w:rPr>
                <w:rFonts w:hint="eastAsia"/>
                <w:color w:val="000000"/>
                <w:sz w:val="20"/>
                <w:szCs w:val="20"/>
              </w:rPr>
              <w:t>总机构纳税人需要提供</w:t>
            </w:r>
            <w:proofErr w:type="spellStart"/>
            <w:r>
              <w:rPr>
                <w:rFonts w:hint="eastAsia"/>
                <w:color w:val="000000"/>
                <w:sz w:val="20"/>
                <w:szCs w:val="20"/>
              </w:rPr>
              <w:t>xzqhszDm</w:t>
            </w:r>
            <w:proofErr w:type="spellEnd"/>
            <w:r>
              <w:rPr>
                <w:rFonts w:hint="eastAsia"/>
                <w:color w:val="000000"/>
                <w:sz w:val="20"/>
                <w:szCs w:val="20"/>
              </w:rPr>
              <w:t>。外围厂商需要同步升级，否则跨省调用无法使用。</w:t>
            </w:r>
            <w:r>
              <w:rPr>
                <w:rFonts w:hint="eastAsia"/>
                <w:color w:val="000000"/>
                <w:sz w:val="20"/>
                <w:szCs w:val="20"/>
              </w:rPr>
              <w:t xml:space="preserve">    </w:t>
            </w:r>
            <w:r>
              <w:rPr>
                <w:rFonts w:hint="eastAsia"/>
                <w:color w:val="000000"/>
                <w:sz w:val="20"/>
                <w:szCs w:val="20"/>
              </w:rPr>
              <w:t>修改说明：增加企业所得税跨地区经营汇总纳税企业的分支机构年度纳税申报（</w:t>
            </w:r>
            <w:r>
              <w:rPr>
                <w:rFonts w:hint="eastAsia"/>
                <w:color w:val="000000"/>
                <w:sz w:val="20"/>
                <w:szCs w:val="20"/>
              </w:rPr>
              <w:t>2018</w:t>
            </w:r>
            <w:r>
              <w:rPr>
                <w:rFonts w:hint="eastAsia"/>
                <w:color w:val="000000"/>
                <w:sz w:val="20"/>
                <w:szCs w:val="20"/>
              </w:rPr>
              <w:t>年版）错误更正初始化</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影响分析：跨地区汇总纳税的分支机构申报企业所得税年度申报（</w:t>
            </w:r>
            <w:r>
              <w:rPr>
                <w:rFonts w:hint="eastAsia"/>
                <w:color w:val="000000"/>
                <w:sz w:val="20"/>
                <w:szCs w:val="20"/>
              </w:rPr>
              <w:t>2018</w:t>
            </w:r>
            <w:r>
              <w:rPr>
                <w:rFonts w:hint="eastAsia"/>
                <w:color w:val="000000"/>
                <w:sz w:val="20"/>
                <w:szCs w:val="20"/>
              </w:rPr>
              <w:t>版）错误更正初始化</w:t>
            </w:r>
            <w:r>
              <w:rPr>
                <w:rFonts w:hint="eastAsia"/>
                <w:color w:val="000000"/>
                <w:sz w:val="20"/>
                <w:szCs w:val="20"/>
              </w:rPr>
              <w:br/>
            </w:r>
            <w:r>
              <w:rPr>
                <w:rFonts w:hint="eastAsia"/>
                <w:color w:val="000000"/>
                <w:sz w:val="20"/>
                <w:szCs w:val="20"/>
              </w:rPr>
              <w:br/>
            </w:r>
            <w:r>
              <w:rPr>
                <w:rFonts w:hint="eastAsia"/>
                <w:color w:val="000000"/>
                <w:sz w:val="20"/>
                <w:szCs w:val="20"/>
              </w:rPr>
              <w:t>外围厂商需要同步升级，否则跨省调用无法使用。</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9</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SWZJ.HXZG.SB.JMQYSDSKDQJYHZNSQYFZJGNDSBC</w:t>
            </w:r>
            <w:r>
              <w:rPr>
                <w:rFonts w:hint="eastAsia"/>
                <w:color w:val="000000"/>
                <w:sz w:val="20"/>
                <w:szCs w:val="20"/>
              </w:rPr>
              <w:lastRenderedPageBreak/>
              <w:t>WGZSAVE</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lastRenderedPageBreak/>
              <w:t>企业所得税跨地区经营汇总纳税企业的分支机构</w:t>
            </w:r>
            <w:r>
              <w:rPr>
                <w:rFonts w:hint="eastAsia"/>
                <w:color w:val="000000"/>
                <w:sz w:val="20"/>
                <w:szCs w:val="20"/>
              </w:rPr>
              <w:lastRenderedPageBreak/>
              <w:t>年度纳税申报（</w:t>
            </w:r>
            <w:r>
              <w:rPr>
                <w:rFonts w:hint="eastAsia"/>
                <w:color w:val="000000"/>
                <w:sz w:val="20"/>
                <w:szCs w:val="20"/>
              </w:rPr>
              <w:t>2018</w:t>
            </w:r>
            <w:r>
              <w:rPr>
                <w:rFonts w:hint="eastAsia"/>
                <w:color w:val="000000"/>
                <w:sz w:val="20"/>
                <w:szCs w:val="20"/>
              </w:rPr>
              <w:t>年版）错误更正保存</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lastRenderedPageBreak/>
              <w:t>HXZG_SB_10116</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2D392E">
            <w:pPr>
              <w:jc w:val="left"/>
              <w:rPr>
                <w:color w:val="000000"/>
                <w:sz w:val="20"/>
                <w:szCs w:val="20"/>
              </w:rPr>
            </w:pPr>
            <w:r>
              <w:rPr>
                <w:rFonts w:hint="eastAsia"/>
                <w:color w:val="000000"/>
                <w:sz w:val="20"/>
                <w:szCs w:val="20"/>
              </w:rPr>
              <w:t>修改依据：根据组间单</w:t>
            </w:r>
            <w:proofErr w:type="gramStart"/>
            <w:r>
              <w:rPr>
                <w:rFonts w:hint="eastAsia"/>
                <w:color w:val="000000"/>
                <w:sz w:val="20"/>
                <w:szCs w:val="20"/>
              </w:rPr>
              <w:t>《</w:t>
            </w:r>
            <w:proofErr w:type="gramEnd"/>
            <w:r>
              <w:rPr>
                <w:rFonts w:hint="eastAsia"/>
                <w:color w:val="000000"/>
                <w:sz w:val="20"/>
                <w:szCs w:val="20"/>
              </w:rPr>
              <w:t>GT3-YW-20180417-HX-</w:t>
            </w:r>
            <w:r>
              <w:rPr>
                <w:rFonts w:hint="eastAsia"/>
                <w:color w:val="000000"/>
                <w:sz w:val="20"/>
                <w:szCs w:val="20"/>
              </w:rPr>
              <w:t>组间单</w:t>
            </w:r>
            <w:r>
              <w:rPr>
                <w:rFonts w:hint="eastAsia"/>
                <w:color w:val="000000"/>
                <w:sz w:val="20"/>
                <w:szCs w:val="20"/>
              </w:rPr>
              <w:t>_</w:t>
            </w:r>
            <w:r>
              <w:rPr>
                <w:rFonts w:hint="eastAsia"/>
                <w:color w:val="000000"/>
                <w:sz w:val="20"/>
                <w:szCs w:val="20"/>
              </w:rPr>
              <w:t>所得税司</w:t>
            </w:r>
            <w:r>
              <w:rPr>
                <w:rFonts w:hint="eastAsia"/>
                <w:color w:val="000000"/>
                <w:sz w:val="20"/>
                <w:szCs w:val="20"/>
              </w:rPr>
              <w:t>_</w:t>
            </w:r>
            <w:r>
              <w:rPr>
                <w:rFonts w:hint="eastAsia"/>
                <w:color w:val="000000"/>
                <w:sz w:val="20"/>
                <w:szCs w:val="20"/>
              </w:rPr>
              <w:t>《中华人民共和国企业所得税月（季）</w:t>
            </w:r>
            <w:proofErr w:type="gramStart"/>
            <w:r>
              <w:rPr>
                <w:rFonts w:hint="eastAsia"/>
                <w:color w:val="000000"/>
                <w:sz w:val="20"/>
                <w:szCs w:val="20"/>
              </w:rPr>
              <w:t>度预缴</w:t>
            </w:r>
            <w:proofErr w:type="gramEnd"/>
            <w:r>
              <w:rPr>
                <w:rFonts w:hint="eastAsia"/>
                <w:color w:val="000000"/>
                <w:sz w:val="20"/>
                <w:szCs w:val="20"/>
              </w:rPr>
              <w:t>纳税申报表（</w:t>
            </w:r>
            <w:r>
              <w:rPr>
                <w:rFonts w:hint="eastAsia"/>
                <w:color w:val="000000"/>
                <w:sz w:val="20"/>
                <w:szCs w:val="20"/>
              </w:rPr>
              <w:t>A</w:t>
            </w:r>
            <w:r>
              <w:rPr>
                <w:rFonts w:hint="eastAsia"/>
                <w:color w:val="000000"/>
                <w:sz w:val="20"/>
                <w:szCs w:val="20"/>
              </w:rPr>
              <w:t>类，</w:t>
            </w:r>
            <w:r>
              <w:rPr>
                <w:rFonts w:hint="eastAsia"/>
                <w:color w:val="000000"/>
                <w:sz w:val="20"/>
                <w:szCs w:val="20"/>
              </w:rPr>
              <w:t>2018</w:t>
            </w:r>
            <w:r>
              <w:rPr>
                <w:rFonts w:hint="eastAsia"/>
                <w:color w:val="000000"/>
                <w:sz w:val="20"/>
                <w:szCs w:val="20"/>
              </w:rPr>
              <w:t>版）》等报表的系统要求</w:t>
            </w:r>
            <w:r>
              <w:rPr>
                <w:rFonts w:hint="eastAsia"/>
                <w:color w:val="000000"/>
                <w:sz w:val="20"/>
                <w:szCs w:val="20"/>
              </w:rPr>
              <w:t>_XQ20180089</w:t>
            </w:r>
            <w:r>
              <w:rPr>
                <w:rFonts w:hint="eastAsia"/>
                <w:color w:val="000000"/>
                <w:sz w:val="20"/>
                <w:szCs w:val="20"/>
              </w:rPr>
              <w:t>》根据</w:t>
            </w:r>
            <w:r>
              <w:rPr>
                <w:rFonts w:hint="eastAsia"/>
                <w:color w:val="000000"/>
                <w:sz w:val="20"/>
                <w:szCs w:val="20"/>
              </w:rPr>
              <w:t>XQ20180156</w:t>
            </w:r>
            <w:r>
              <w:rPr>
                <w:rFonts w:hint="eastAsia"/>
                <w:color w:val="000000"/>
                <w:sz w:val="20"/>
                <w:szCs w:val="20"/>
              </w:rPr>
              <w:t>跨省需求，跨省总机构纳税人需要同</w:t>
            </w:r>
            <w:r>
              <w:rPr>
                <w:rFonts w:hint="eastAsia"/>
                <w:color w:val="000000"/>
                <w:sz w:val="20"/>
                <w:szCs w:val="20"/>
              </w:rPr>
              <w:lastRenderedPageBreak/>
              <w:t>时保存</w:t>
            </w:r>
            <w:proofErr w:type="spellStart"/>
            <w:r>
              <w:rPr>
                <w:rFonts w:hint="eastAsia"/>
                <w:color w:val="000000"/>
                <w:sz w:val="20"/>
                <w:szCs w:val="20"/>
              </w:rPr>
              <w:t>xzqhszDm</w:t>
            </w:r>
            <w:proofErr w:type="spellEnd"/>
            <w:r>
              <w:rPr>
                <w:rFonts w:hint="eastAsia"/>
                <w:color w:val="000000"/>
                <w:sz w:val="20"/>
                <w:szCs w:val="20"/>
              </w:rPr>
              <w:t>。</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修改说明：增加企业所得税跨地区经营汇总纳税企业的分支机构年度纳税申报（</w:t>
            </w:r>
            <w:r>
              <w:rPr>
                <w:rFonts w:hint="eastAsia"/>
                <w:color w:val="000000"/>
                <w:sz w:val="20"/>
                <w:szCs w:val="20"/>
              </w:rPr>
              <w:t>2018</w:t>
            </w:r>
            <w:r>
              <w:rPr>
                <w:rFonts w:hint="eastAsia"/>
                <w:color w:val="000000"/>
                <w:sz w:val="20"/>
                <w:szCs w:val="20"/>
              </w:rPr>
              <w:t>年版）错误更正保存</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lastRenderedPageBreak/>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影响分析：企业所得税跨地区汇总纳税的分支机构申报企业所得税年度申报（</w:t>
            </w:r>
            <w:r>
              <w:rPr>
                <w:rFonts w:hint="eastAsia"/>
                <w:color w:val="000000"/>
                <w:sz w:val="20"/>
                <w:szCs w:val="20"/>
              </w:rPr>
              <w:t>2018</w:t>
            </w:r>
            <w:r>
              <w:rPr>
                <w:rFonts w:hint="eastAsia"/>
                <w:color w:val="000000"/>
                <w:sz w:val="20"/>
                <w:szCs w:val="20"/>
              </w:rPr>
              <w:t>版）错误更正保存</w:t>
            </w:r>
            <w:r>
              <w:rPr>
                <w:rFonts w:hint="eastAsia"/>
                <w:color w:val="000000"/>
                <w:sz w:val="20"/>
                <w:szCs w:val="20"/>
              </w:rPr>
              <w:br/>
            </w:r>
            <w:r>
              <w:rPr>
                <w:rFonts w:hint="eastAsia"/>
                <w:color w:val="000000"/>
                <w:sz w:val="20"/>
                <w:szCs w:val="20"/>
              </w:rPr>
              <w:lastRenderedPageBreak/>
              <w:br/>
            </w:r>
            <w:r>
              <w:rPr>
                <w:rFonts w:hint="eastAsia"/>
                <w:color w:val="000000"/>
                <w:sz w:val="20"/>
                <w:szCs w:val="20"/>
              </w:rPr>
              <w:t>外围厂商需要同步升级，否则跨省调用无法使用。</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lastRenderedPageBreak/>
              <w:t>10</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SWZJ.HXZG.SB.QYSDSCZZSYJDSBSAVE</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居民企业（查账征收）企业所得税月（季）度申报（</w:t>
            </w:r>
            <w:r>
              <w:rPr>
                <w:rFonts w:hint="eastAsia"/>
                <w:color w:val="000000"/>
                <w:sz w:val="20"/>
                <w:szCs w:val="20"/>
              </w:rPr>
              <w:t>2018</w:t>
            </w:r>
            <w:r>
              <w:rPr>
                <w:rFonts w:hint="eastAsia"/>
                <w:color w:val="000000"/>
                <w:sz w:val="20"/>
                <w:szCs w:val="20"/>
              </w:rPr>
              <w:t>版）保存</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HXZG_SB_10103</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2D392E">
            <w:pPr>
              <w:jc w:val="left"/>
              <w:rPr>
                <w:color w:val="000000"/>
                <w:sz w:val="20"/>
                <w:szCs w:val="20"/>
              </w:rPr>
            </w:pPr>
            <w:r>
              <w:rPr>
                <w:rFonts w:hint="eastAsia"/>
                <w:color w:val="000000"/>
                <w:sz w:val="20"/>
                <w:szCs w:val="20"/>
              </w:rPr>
              <w:t>修改依据：</w:t>
            </w:r>
            <w:r>
              <w:rPr>
                <w:rFonts w:hint="eastAsia"/>
                <w:color w:val="000000"/>
                <w:sz w:val="20"/>
                <w:szCs w:val="20"/>
              </w:rPr>
              <w:t>ZOG00_201807030015</w:t>
            </w:r>
            <w:r>
              <w:rPr>
                <w:rFonts w:hint="eastAsia"/>
                <w:color w:val="000000"/>
                <w:sz w:val="20"/>
                <w:szCs w:val="20"/>
              </w:rPr>
              <w:t>（</w:t>
            </w:r>
            <w:r>
              <w:rPr>
                <w:rFonts w:hint="eastAsia"/>
                <w:color w:val="000000"/>
                <w:sz w:val="20"/>
                <w:szCs w:val="20"/>
              </w:rPr>
              <w:t>XQ20180156</w:t>
            </w:r>
            <w:r>
              <w:rPr>
                <w:rFonts w:hint="eastAsia"/>
                <w:color w:val="000000"/>
                <w:sz w:val="20"/>
                <w:szCs w:val="20"/>
              </w:rPr>
              <w:t>）</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修改说明：系统</w:t>
            </w:r>
            <w:proofErr w:type="gramStart"/>
            <w:r>
              <w:rPr>
                <w:rFonts w:hint="eastAsia"/>
                <w:color w:val="000000"/>
                <w:sz w:val="20"/>
                <w:szCs w:val="20"/>
              </w:rPr>
              <w:t>需支持</w:t>
            </w:r>
            <w:proofErr w:type="gramEnd"/>
            <w:r>
              <w:rPr>
                <w:rFonts w:hint="eastAsia"/>
                <w:color w:val="000000"/>
                <w:sz w:val="20"/>
                <w:szCs w:val="20"/>
              </w:rPr>
              <w:t>跨省分支机构申报时获取外省总机构分配表数据，增加跨省总机构行政区划数据项</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影响分析：居民企业（查账征收）企业所得税月（季）度申报（</w:t>
            </w:r>
            <w:r>
              <w:rPr>
                <w:rFonts w:hint="eastAsia"/>
                <w:color w:val="000000"/>
                <w:sz w:val="20"/>
                <w:szCs w:val="20"/>
              </w:rPr>
              <w:t>2018</w:t>
            </w:r>
            <w:r>
              <w:rPr>
                <w:rFonts w:hint="eastAsia"/>
                <w:color w:val="000000"/>
                <w:sz w:val="20"/>
                <w:szCs w:val="20"/>
              </w:rPr>
              <w:t>版）保存，系统</w:t>
            </w:r>
            <w:proofErr w:type="gramStart"/>
            <w:r>
              <w:rPr>
                <w:rFonts w:hint="eastAsia"/>
                <w:color w:val="000000"/>
                <w:sz w:val="20"/>
                <w:szCs w:val="20"/>
              </w:rPr>
              <w:t>需支持</w:t>
            </w:r>
            <w:proofErr w:type="gramEnd"/>
            <w:r>
              <w:rPr>
                <w:rFonts w:hint="eastAsia"/>
                <w:color w:val="000000"/>
                <w:sz w:val="20"/>
                <w:szCs w:val="20"/>
              </w:rPr>
              <w:t>跨省分支机构申报时获取外省总机构分配表数据，增加跨省总机构行政区划数据项</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11</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SWZJ.HXZG.SB.QYSDSCZZSYJDSBCSH</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居民企业（查账征收）企业所得税月（季）度申报（</w:t>
            </w:r>
            <w:r>
              <w:rPr>
                <w:rFonts w:hint="eastAsia"/>
                <w:color w:val="000000"/>
                <w:sz w:val="20"/>
                <w:szCs w:val="20"/>
              </w:rPr>
              <w:t>2018</w:t>
            </w:r>
            <w:r>
              <w:rPr>
                <w:rFonts w:hint="eastAsia"/>
                <w:color w:val="000000"/>
                <w:sz w:val="20"/>
                <w:szCs w:val="20"/>
              </w:rPr>
              <w:t>版）初始化</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HXZG_SB_10102</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2D392E">
            <w:pPr>
              <w:jc w:val="left"/>
              <w:rPr>
                <w:color w:val="000000"/>
                <w:sz w:val="20"/>
                <w:szCs w:val="20"/>
              </w:rPr>
            </w:pPr>
            <w:r>
              <w:rPr>
                <w:rFonts w:hint="eastAsia"/>
                <w:color w:val="000000"/>
                <w:sz w:val="20"/>
                <w:szCs w:val="20"/>
              </w:rPr>
              <w:t>修改依据：</w:t>
            </w:r>
            <w:r>
              <w:rPr>
                <w:rFonts w:hint="eastAsia"/>
                <w:color w:val="000000"/>
                <w:sz w:val="20"/>
                <w:szCs w:val="20"/>
              </w:rPr>
              <w:t>ZOG00_201807030015</w:t>
            </w:r>
            <w:r>
              <w:rPr>
                <w:rFonts w:hint="eastAsia"/>
                <w:color w:val="000000"/>
                <w:sz w:val="20"/>
                <w:szCs w:val="20"/>
              </w:rPr>
              <w:t>（</w:t>
            </w:r>
            <w:r>
              <w:rPr>
                <w:rFonts w:hint="eastAsia"/>
                <w:color w:val="000000"/>
                <w:sz w:val="20"/>
                <w:szCs w:val="20"/>
              </w:rPr>
              <w:t>XQ20180156</w:t>
            </w:r>
            <w:r>
              <w:rPr>
                <w:rFonts w:hint="eastAsia"/>
                <w:color w:val="000000"/>
                <w:sz w:val="20"/>
                <w:szCs w:val="20"/>
              </w:rPr>
              <w:t>）</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修改说明：增加跨省总机构行政区划入参，用于总机构在省外的分支机构申报时查询分配比例和分配税额</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影响分析：居民企业（查账征收）企业所得税月（季）度申报（</w:t>
            </w:r>
            <w:r>
              <w:rPr>
                <w:rFonts w:hint="eastAsia"/>
                <w:color w:val="000000"/>
                <w:sz w:val="20"/>
                <w:szCs w:val="20"/>
              </w:rPr>
              <w:t>2018</w:t>
            </w:r>
            <w:r>
              <w:rPr>
                <w:rFonts w:hint="eastAsia"/>
                <w:color w:val="000000"/>
                <w:sz w:val="20"/>
                <w:szCs w:val="20"/>
              </w:rPr>
              <w:t>版）初始化，增加跨省总机构行政区划入参，用于总机构在省外的分支机构申报时查询分配比例和分配税额，如果</w:t>
            </w:r>
            <w:proofErr w:type="gramStart"/>
            <w:r>
              <w:rPr>
                <w:rFonts w:hint="eastAsia"/>
                <w:color w:val="000000"/>
                <w:sz w:val="20"/>
                <w:szCs w:val="20"/>
              </w:rPr>
              <w:t>不</w:t>
            </w:r>
            <w:proofErr w:type="gramEnd"/>
            <w:r>
              <w:rPr>
                <w:rFonts w:hint="eastAsia"/>
                <w:color w:val="000000"/>
                <w:sz w:val="20"/>
                <w:szCs w:val="20"/>
              </w:rPr>
              <w:t>传入该参数，无法获取分配</w:t>
            </w:r>
            <w:proofErr w:type="gramStart"/>
            <w:r>
              <w:rPr>
                <w:rFonts w:hint="eastAsia"/>
                <w:color w:val="000000"/>
                <w:sz w:val="20"/>
                <w:szCs w:val="20"/>
              </w:rPr>
              <w:t>表相</w:t>
            </w:r>
            <w:proofErr w:type="gramEnd"/>
            <w:r>
              <w:rPr>
                <w:rFonts w:hint="eastAsia"/>
                <w:color w:val="000000"/>
                <w:sz w:val="20"/>
                <w:szCs w:val="20"/>
              </w:rPr>
              <w:t>关数据</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12</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SWZJ.HXZG.SB.GETHBSBBSBXX</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获取环保税</w:t>
            </w:r>
            <w:r>
              <w:rPr>
                <w:rFonts w:hint="eastAsia"/>
                <w:color w:val="000000"/>
                <w:sz w:val="20"/>
                <w:szCs w:val="20"/>
              </w:rPr>
              <w:t>B</w:t>
            </w:r>
            <w:r>
              <w:rPr>
                <w:rFonts w:hint="eastAsia"/>
                <w:color w:val="000000"/>
                <w:sz w:val="20"/>
                <w:szCs w:val="20"/>
              </w:rPr>
              <w:t>表申报信息</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HXZG_SB_10053</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2D392E">
            <w:pPr>
              <w:jc w:val="left"/>
              <w:rPr>
                <w:color w:val="000000"/>
                <w:sz w:val="20"/>
                <w:szCs w:val="20"/>
              </w:rPr>
            </w:pPr>
            <w:r>
              <w:rPr>
                <w:rFonts w:hint="eastAsia"/>
                <w:color w:val="000000"/>
                <w:sz w:val="20"/>
                <w:szCs w:val="20"/>
              </w:rPr>
              <w:t>修改依据：</w:t>
            </w:r>
            <w:r w:rsidR="00DD382B" w:rsidRPr="00DD382B">
              <w:rPr>
                <w:rFonts w:hint="eastAsia"/>
                <w:color w:val="000000"/>
                <w:sz w:val="20"/>
                <w:szCs w:val="20"/>
              </w:rPr>
              <w:t>根据《</w:t>
            </w:r>
            <w:r w:rsidR="00DD382B" w:rsidRPr="00DD382B">
              <w:rPr>
                <w:rFonts w:hint="eastAsia"/>
                <w:color w:val="000000"/>
                <w:sz w:val="20"/>
                <w:szCs w:val="20"/>
              </w:rPr>
              <w:t>XQ20180134</w:t>
            </w:r>
            <w:r w:rsidR="00DD382B" w:rsidRPr="00DD382B">
              <w:rPr>
                <w:rFonts w:hint="eastAsia"/>
                <w:color w:val="000000"/>
                <w:sz w:val="20"/>
                <w:szCs w:val="20"/>
              </w:rPr>
              <w:t>环境保护税业务需求：新增核定征收、修改环保处罚复核（高亮）》修改环境保护税纳税申报</w:t>
            </w:r>
            <w:r w:rsidR="00DD382B" w:rsidRPr="00DD382B">
              <w:rPr>
                <w:rFonts w:hint="eastAsia"/>
                <w:color w:val="000000"/>
                <w:sz w:val="20"/>
                <w:szCs w:val="20"/>
              </w:rPr>
              <w:t>B</w:t>
            </w:r>
            <w:r w:rsidR="00DD382B" w:rsidRPr="00DD382B">
              <w:rPr>
                <w:rFonts w:hint="eastAsia"/>
                <w:color w:val="000000"/>
                <w:sz w:val="20"/>
                <w:szCs w:val="20"/>
              </w:rPr>
              <w:t>表错误更正初始化查询服务</w:t>
            </w:r>
            <w:bookmarkStart w:id="1" w:name="_GoBack"/>
            <w:bookmarkEnd w:id="1"/>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修改说明：环境保护税纳税申报</w:t>
            </w:r>
            <w:r>
              <w:rPr>
                <w:rFonts w:hint="eastAsia"/>
                <w:color w:val="000000"/>
                <w:sz w:val="20"/>
                <w:szCs w:val="20"/>
              </w:rPr>
              <w:t>B</w:t>
            </w:r>
            <w:proofErr w:type="gramStart"/>
            <w:r>
              <w:rPr>
                <w:rFonts w:hint="eastAsia"/>
                <w:color w:val="000000"/>
                <w:sz w:val="20"/>
                <w:szCs w:val="20"/>
              </w:rPr>
              <w:t>表错误</w:t>
            </w:r>
            <w:proofErr w:type="gramEnd"/>
            <w:r>
              <w:rPr>
                <w:rFonts w:hint="eastAsia"/>
                <w:color w:val="000000"/>
                <w:sz w:val="20"/>
                <w:szCs w:val="20"/>
              </w:rPr>
              <w:t>更正初始化查询服务</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影响分析：如果外围系统不修改</w:t>
            </w:r>
            <w:r>
              <w:rPr>
                <w:rFonts w:hint="eastAsia"/>
                <w:color w:val="000000"/>
                <w:sz w:val="20"/>
                <w:szCs w:val="20"/>
              </w:rPr>
              <w:t>,</w:t>
            </w:r>
            <w:r>
              <w:rPr>
                <w:rFonts w:hint="eastAsia"/>
                <w:color w:val="000000"/>
                <w:sz w:val="20"/>
                <w:szCs w:val="20"/>
              </w:rPr>
              <w:t>将导致环境保护税纳税申报</w:t>
            </w:r>
            <w:r>
              <w:rPr>
                <w:rFonts w:hint="eastAsia"/>
                <w:color w:val="000000"/>
                <w:sz w:val="20"/>
                <w:szCs w:val="20"/>
              </w:rPr>
              <w:t>B</w:t>
            </w:r>
            <w:r>
              <w:rPr>
                <w:rFonts w:hint="eastAsia"/>
                <w:color w:val="000000"/>
                <w:sz w:val="20"/>
                <w:szCs w:val="20"/>
              </w:rPr>
              <w:t>类错误更正初始化</w:t>
            </w:r>
            <w:proofErr w:type="gramStart"/>
            <w:r>
              <w:rPr>
                <w:rFonts w:hint="eastAsia"/>
                <w:color w:val="000000"/>
                <w:sz w:val="20"/>
                <w:szCs w:val="20"/>
              </w:rPr>
              <w:t>不</w:t>
            </w:r>
            <w:proofErr w:type="gramEnd"/>
            <w:r>
              <w:rPr>
                <w:rFonts w:hint="eastAsia"/>
                <w:color w:val="000000"/>
                <w:sz w:val="20"/>
                <w:szCs w:val="20"/>
              </w:rPr>
              <w:t>能带出核定征收数据</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13</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SWZJ.HXZG.SB.HBSSBZRJCSJ</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环保税申报载入基础数据</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HXZG_SB_10048</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2D392E">
            <w:pPr>
              <w:jc w:val="left"/>
              <w:rPr>
                <w:color w:val="000000"/>
                <w:sz w:val="20"/>
                <w:szCs w:val="20"/>
              </w:rPr>
            </w:pPr>
            <w:r>
              <w:rPr>
                <w:rFonts w:hint="eastAsia"/>
                <w:color w:val="000000"/>
                <w:sz w:val="20"/>
                <w:szCs w:val="20"/>
              </w:rPr>
              <w:t>修改依据：</w:t>
            </w:r>
            <w:proofErr w:type="gramStart"/>
            <w:r>
              <w:rPr>
                <w:rFonts w:hint="eastAsia"/>
                <w:color w:val="000000"/>
                <w:sz w:val="20"/>
                <w:szCs w:val="20"/>
              </w:rPr>
              <w:t>根据根据</w:t>
            </w:r>
            <w:proofErr w:type="gramEnd"/>
            <w:r>
              <w:rPr>
                <w:rFonts w:hint="eastAsia"/>
                <w:color w:val="000000"/>
                <w:sz w:val="20"/>
                <w:szCs w:val="20"/>
              </w:rPr>
              <w:t>《</w:t>
            </w:r>
            <w:r>
              <w:rPr>
                <w:rFonts w:hint="eastAsia"/>
                <w:color w:val="000000"/>
                <w:sz w:val="20"/>
                <w:szCs w:val="20"/>
              </w:rPr>
              <w:t>XQ20180134</w:t>
            </w:r>
            <w:r>
              <w:rPr>
                <w:rFonts w:hint="eastAsia"/>
                <w:color w:val="000000"/>
                <w:sz w:val="20"/>
                <w:szCs w:val="20"/>
              </w:rPr>
              <w:t>环境保护税业务需求</w:t>
            </w:r>
            <w:r>
              <w:rPr>
                <w:rFonts w:hint="eastAsia"/>
                <w:color w:val="000000"/>
                <w:sz w:val="20"/>
                <w:szCs w:val="20"/>
              </w:rPr>
              <w:t>[</w:t>
            </w:r>
            <w:r>
              <w:rPr>
                <w:rFonts w:hint="eastAsia"/>
                <w:color w:val="000000"/>
                <w:sz w:val="20"/>
                <w:szCs w:val="20"/>
              </w:rPr>
              <w:t>新增核定征收、修改环保处罚复核（高亮）》修改环境保护税申报初始化服务</w:t>
            </w:r>
            <w:r>
              <w:rPr>
                <w:rFonts w:hint="eastAsia"/>
                <w:color w:val="000000"/>
                <w:sz w:val="20"/>
                <w:szCs w:val="20"/>
              </w:rPr>
              <w:t xml:space="preserve">    </w:t>
            </w:r>
            <w:r>
              <w:rPr>
                <w:rFonts w:hint="eastAsia"/>
                <w:color w:val="000000"/>
                <w:sz w:val="20"/>
                <w:szCs w:val="20"/>
              </w:rPr>
              <w:t>修改说明：修改环境保护税申报初始化服务</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影响分析：添加环境保护税</w:t>
            </w:r>
            <w:r>
              <w:rPr>
                <w:rFonts w:hint="eastAsia"/>
                <w:color w:val="000000"/>
                <w:sz w:val="20"/>
                <w:szCs w:val="20"/>
              </w:rPr>
              <w:t>B</w:t>
            </w:r>
            <w:r>
              <w:rPr>
                <w:rFonts w:hint="eastAsia"/>
                <w:color w:val="000000"/>
                <w:sz w:val="20"/>
                <w:szCs w:val="20"/>
              </w:rPr>
              <w:t>类核定征收信息，影响外围厂商环境保护税</w:t>
            </w:r>
            <w:r>
              <w:rPr>
                <w:rFonts w:hint="eastAsia"/>
                <w:color w:val="000000"/>
                <w:sz w:val="20"/>
                <w:szCs w:val="20"/>
              </w:rPr>
              <w:t>B</w:t>
            </w:r>
            <w:r>
              <w:rPr>
                <w:rFonts w:hint="eastAsia"/>
                <w:color w:val="000000"/>
                <w:sz w:val="20"/>
                <w:szCs w:val="20"/>
              </w:rPr>
              <w:t>类抽样测算申报</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lastRenderedPageBreak/>
              <w:t>14</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SWZJ.HXZG.SB.ZZSXGMCWGZCSH</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增值税小规模申报错误更正获取初始化数据</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HXZG_SB_00789</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2D392E">
            <w:pPr>
              <w:jc w:val="left"/>
              <w:rPr>
                <w:color w:val="000000"/>
                <w:sz w:val="20"/>
                <w:szCs w:val="20"/>
              </w:rPr>
            </w:pPr>
            <w:r>
              <w:rPr>
                <w:rFonts w:hint="eastAsia"/>
                <w:color w:val="000000"/>
                <w:sz w:val="20"/>
                <w:szCs w:val="20"/>
              </w:rPr>
              <w:t>修改依据：问题平台</w:t>
            </w:r>
            <w:r>
              <w:rPr>
                <w:rFonts w:hint="eastAsia"/>
                <w:color w:val="000000"/>
                <w:sz w:val="20"/>
                <w:szCs w:val="20"/>
              </w:rPr>
              <w:t xml:space="preserve">IM135022018030600029    </w:t>
            </w:r>
          </w:p>
          <w:p w:rsidR="008F7A38" w:rsidRDefault="008F7A38" w:rsidP="002D392E">
            <w:pPr>
              <w:jc w:val="left"/>
              <w:rPr>
                <w:color w:val="000000"/>
                <w:sz w:val="20"/>
                <w:szCs w:val="20"/>
              </w:rPr>
            </w:pPr>
            <w:r>
              <w:rPr>
                <w:rFonts w:hint="eastAsia"/>
                <w:color w:val="000000"/>
                <w:sz w:val="20"/>
                <w:szCs w:val="20"/>
              </w:rPr>
              <w:t>修改说明：增加</w:t>
            </w:r>
            <w:r>
              <w:rPr>
                <w:rFonts w:hint="eastAsia"/>
                <w:color w:val="000000"/>
                <w:sz w:val="20"/>
                <w:szCs w:val="20"/>
              </w:rPr>
              <w:t xml:space="preserve"> </w:t>
            </w:r>
            <w:r>
              <w:rPr>
                <w:rFonts w:hint="eastAsia"/>
                <w:color w:val="000000"/>
                <w:sz w:val="20"/>
                <w:szCs w:val="20"/>
              </w:rPr>
              <w:t>“应税服务起征点【</w:t>
            </w:r>
            <w:proofErr w:type="spellStart"/>
            <w:r>
              <w:rPr>
                <w:rFonts w:hint="eastAsia"/>
                <w:color w:val="000000"/>
                <w:sz w:val="20"/>
                <w:szCs w:val="20"/>
              </w:rPr>
              <w:t>zzsysfwqzd</w:t>
            </w:r>
            <w:proofErr w:type="spellEnd"/>
            <w:r>
              <w:rPr>
                <w:rFonts w:hint="eastAsia"/>
                <w:color w:val="000000"/>
                <w:sz w:val="20"/>
                <w:szCs w:val="20"/>
              </w:rPr>
              <w:t>】”节点</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影响分析：需同步升级不然无法获取应税服务起征点</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15</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SWZJ.HXZG.SB.DKDJWHSYJSFSBBCQJKJBCSBXX</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代扣代缴文化事业建设费申报保存前监控及保存申报信息</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HXZG_SB_00290</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2D392E">
            <w:pPr>
              <w:jc w:val="left"/>
              <w:rPr>
                <w:color w:val="000000"/>
                <w:sz w:val="20"/>
                <w:szCs w:val="20"/>
              </w:rPr>
            </w:pPr>
            <w:r>
              <w:rPr>
                <w:rFonts w:hint="eastAsia"/>
                <w:color w:val="000000"/>
                <w:sz w:val="20"/>
                <w:szCs w:val="20"/>
              </w:rPr>
              <w:t>修改依据：根据需求</w:t>
            </w:r>
            <w:r>
              <w:rPr>
                <w:rFonts w:hint="eastAsia"/>
                <w:color w:val="000000"/>
                <w:sz w:val="20"/>
                <w:szCs w:val="20"/>
              </w:rPr>
              <w:t>ZOG00_201807090072</w:t>
            </w:r>
            <w:r>
              <w:rPr>
                <w:rFonts w:hint="eastAsia"/>
                <w:color w:val="000000"/>
                <w:sz w:val="20"/>
                <w:szCs w:val="20"/>
              </w:rPr>
              <w:t>，调整代扣代缴文化事业建设费申报，增加数据项“办理人员身份证件类型”、“办理人员身份证件号码”</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修改说明：根据需求</w:t>
            </w:r>
            <w:r>
              <w:rPr>
                <w:rFonts w:hint="eastAsia"/>
                <w:color w:val="000000"/>
                <w:sz w:val="20"/>
                <w:szCs w:val="20"/>
              </w:rPr>
              <w:t>ZOG00_201807090072</w:t>
            </w:r>
            <w:r>
              <w:rPr>
                <w:rFonts w:hint="eastAsia"/>
                <w:color w:val="000000"/>
                <w:sz w:val="20"/>
                <w:szCs w:val="20"/>
              </w:rPr>
              <w:t>，调整代扣代缴文化事业建设费申报，调整</w:t>
            </w:r>
            <w:r>
              <w:rPr>
                <w:rFonts w:hint="eastAsia"/>
                <w:color w:val="000000"/>
                <w:sz w:val="20"/>
                <w:szCs w:val="20"/>
              </w:rPr>
              <w:t>TaxMLBw_HXZG_SB_00290_Request_V1.0.xsd</w:t>
            </w:r>
            <w:r>
              <w:rPr>
                <w:rFonts w:hint="eastAsia"/>
                <w:color w:val="000000"/>
                <w:sz w:val="20"/>
                <w:szCs w:val="20"/>
              </w:rPr>
              <w:t>，在</w:t>
            </w:r>
            <w:r>
              <w:rPr>
                <w:rFonts w:hint="eastAsia"/>
                <w:color w:val="000000"/>
                <w:sz w:val="20"/>
                <w:szCs w:val="20"/>
              </w:rPr>
              <w:t>TaxMLBd_dkdjwhsy_0610095_V1.0.xsd</w:t>
            </w:r>
            <w:r>
              <w:rPr>
                <w:rFonts w:hint="eastAsia"/>
                <w:color w:val="000000"/>
                <w:sz w:val="20"/>
                <w:szCs w:val="20"/>
              </w:rPr>
              <w:t>的</w:t>
            </w:r>
            <w:proofErr w:type="spellStart"/>
            <w:r>
              <w:rPr>
                <w:rFonts w:hint="eastAsia"/>
                <w:color w:val="000000"/>
                <w:sz w:val="20"/>
                <w:szCs w:val="20"/>
              </w:rPr>
              <w:t>SlxxformVO</w:t>
            </w:r>
            <w:proofErr w:type="spellEnd"/>
            <w:r>
              <w:rPr>
                <w:rFonts w:hint="eastAsia"/>
                <w:color w:val="000000"/>
                <w:sz w:val="20"/>
                <w:szCs w:val="20"/>
              </w:rPr>
              <w:t>中增加“办理人员身份证件类型”、“办理人员身份证件号码”节点</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影响分析：外围系统需要同步升级，如果不同步升级，则无法保存新增的字段</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16</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SWZJ.HXZG.SB.BCYQSBSQB</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保存延期申报申请表</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HXZG_SB_00146</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2D392E">
            <w:pPr>
              <w:jc w:val="left"/>
              <w:rPr>
                <w:color w:val="000000"/>
                <w:sz w:val="20"/>
                <w:szCs w:val="20"/>
              </w:rPr>
            </w:pPr>
            <w:r>
              <w:rPr>
                <w:rFonts w:hint="eastAsia"/>
                <w:color w:val="000000"/>
                <w:sz w:val="20"/>
                <w:szCs w:val="20"/>
              </w:rPr>
              <w:t>修改依据：《</w:t>
            </w:r>
            <w:r>
              <w:rPr>
                <w:rFonts w:hint="eastAsia"/>
                <w:color w:val="000000"/>
                <w:sz w:val="20"/>
                <w:szCs w:val="20"/>
              </w:rPr>
              <w:t>GT3-HX-20180419-YW-2626-</w:t>
            </w:r>
            <w:r>
              <w:rPr>
                <w:rFonts w:hint="eastAsia"/>
                <w:color w:val="000000"/>
                <w:sz w:val="20"/>
                <w:szCs w:val="20"/>
              </w:rPr>
              <w:t>关于延期申报（关联业务往来）流程的问题</w:t>
            </w:r>
            <w:r>
              <w:rPr>
                <w:rFonts w:hint="eastAsia"/>
                <w:color w:val="000000"/>
                <w:sz w:val="20"/>
                <w:szCs w:val="20"/>
              </w:rPr>
              <w:t>-</w:t>
            </w:r>
            <w:r>
              <w:rPr>
                <w:rFonts w:hint="eastAsia"/>
                <w:color w:val="000000"/>
                <w:sz w:val="20"/>
                <w:szCs w:val="20"/>
              </w:rPr>
              <w:t>业务组回复</w:t>
            </w:r>
            <w:r>
              <w:rPr>
                <w:rFonts w:hint="eastAsia"/>
                <w:color w:val="000000"/>
                <w:sz w:val="20"/>
                <w:szCs w:val="20"/>
              </w:rPr>
              <w:t>-20180525</w:t>
            </w:r>
            <w:r>
              <w:rPr>
                <w:rFonts w:hint="eastAsia"/>
                <w:color w:val="000000"/>
                <w:sz w:val="20"/>
                <w:szCs w:val="20"/>
              </w:rPr>
              <w:t>》</w:t>
            </w:r>
            <w:r>
              <w:rPr>
                <w:rFonts w:hint="eastAsia"/>
                <w:color w:val="000000"/>
                <w:sz w:val="20"/>
                <w:szCs w:val="20"/>
              </w:rPr>
              <w:t>--</w:t>
            </w:r>
            <w:r>
              <w:rPr>
                <w:rFonts w:hint="eastAsia"/>
                <w:color w:val="000000"/>
                <w:sz w:val="20"/>
                <w:szCs w:val="20"/>
              </w:rPr>
              <w:t>延期申报（关联业务往来）</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修改说明：修改</w:t>
            </w:r>
            <w:r>
              <w:rPr>
                <w:rFonts w:hint="eastAsia"/>
                <w:color w:val="000000"/>
                <w:sz w:val="20"/>
                <w:szCs w:val="20"/>
              </w:rPr>
              <w:t>TaxMLBw_HXZG_SB_00146_Request_V1.0.xsd</w:t>
            </w:r>
            <w:r>
              <w:rPr>
                <w:rFonts w:hint="eastAsia"/>
                <w:color w:val="000000"/>
                <w:sz w:val="20"/>
                <w:szCs w:val="20"/>
              </w:rPr>
              <w:t>，在类型</w:t>
            </w:r>
            <w:proofErr w:type="spellStart"/>
            <w:r>
              <w:rPr>
                <w:rFonts w:hint="eastAsia"/>
                <w:color w:val="000000"/>
                <w:sz w:val="20"/>
                <w:szCs w:val="20"/>
              </w:rPr>
              <w:t>SBYqsbSaveVO</w:t>
            </w:r>
            <w:proofErr w:type="spellEnd"/>
            <w:r>
              <w:rPr>
                <w:rFonts w:hint="eastAsia"/>
                <w:color w:val="000000"/>
                <w:sz w:val="20"/>
                <w:szCs w:val="20"/>
              </w:rPr>
              <w:t>添加</w:t>
            </w:r>
            <w:proofErr w:type="spellStart"/>
            <w:r>
              <w:rPr>
                <w:rFonts w:hint="eastAsia"/>
                <w:color w:val="000000"/>
                <w:sz w:val="20"/>
                <w:szCs w:val="20"/>
              </w:rPr>
              <w:t>yzpzzlDm</w:t>
            </w:r>
            <w:proofErr w:type="spellEnd"/>
            <w:r>
              <w:rPr>
                <w:rFonts w:hint="eastAsia"/>
                <w:color w:val="000000"/>
                <w:sz w:val="20"/>
                <w:szCs w:val="20"/>
              </w:rPr>
              <w:t>字段</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影响分析：若没有升级，外围保存新流程“延期申报（适用关联报告表）”将和流程“延期申报”的数据无法区分</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17</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SWZJ.HXZG.SB.BCDKDJZQJYYHSSB</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保存代扣代缴证券交易印花税申报</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HXZG_SB_00116</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2D392E">
            <w:pPr>
              <w:jc w:val="left"/>
              <w:rPr>
                <w:color w:val="000000"/>
                <w:sz w:val="20"/>
                <w:szCs w:val="20"/>
              </w:rPr>
            </w:pPr>
            <w:r>
              <w:rPr>
                <w:rFonts w:hint="eastAsia"/>
                <w:color w:val="000000"/>
                <w:sz w:val="20"/>
                <w:szCs w:val="20"/>
              </w:rPr>
              <w:t>修改依据：根据增量需求《</w:t>
            </w:r>
            <w:r>
              <w:rPr>
                <w:rFonts w:hint="eastAsia"/>
                <w:color w:val="000000"/>
                <w:sz w:val="20"/>
                <w:szCs w:val="20"/>
              </w:rPr>
              <w:t>HX(V2.3.4)_05_20180210</w:t>
            </w:r>
            <w:r>
              <w:rPr>
                <w:rFonts w:hint="eastAsia"/>
                <w:color w:val="000000"/>
                <w:sz w:val="20"/>
                <w:szCs w:val="20"/>
              </w:rPr>
              <w:t>》调整代扣代缴证券交易印花税报告表，增加数据项“办理人员身份证件类型”、“办理人员身份证件号码”、“是否代理申报”</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修改说明：调整</w:t>
            </w:r>
            <w:r>
              <w:rPr>
                <w:rFonts w:hint="eastAsia"/>
                <w:color w:val="000000"/>
                <w:sz w:val="20"/>
                <w:szCs w:val="20"/>
              </w:rPr>
              <w:t>TaxMLBw_HXZG_SB_00116_Request_V1.0.xsd</w:t>
            </w:r>
            <w:r>
              <w:rPr>
                <w:rFonts w:hint="eastAsia"/>
                <w:color w:val="000000"/>
                <w:sz w:val="20"/>
                <w:szCs w:val="20"/>
              </w:rPr>
              <w:t>，在</w:t>
            </w:r>
            <w:r>
              <w:rPr>
                <w:rFonts w:hint="eastAsia"/>
                <w:color w:val="000000"/>
                <w:sz w:val="20"/>
                <w:szCs w:val="20"/>
              </w:rPr>
              <w:t>TaxMLBd_0610139_V1.0.xsd</w:t>
            </w:r>
            <w:r>
              <w:rPr>
                <w:rFonts w:hint="eastAsia"/>
                <w:color w:val="000000"/>
                <w:sz w:val="20"/>
                <w:szCs w:val="20"/>
              </w:rPr>
              <w:t>增加“办理人员身份证件类型”、“办理人员身份证件号码”、“是否代理申报”节点</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影响分析：外围系统需要同步升级，如果不同步升级，将无法保存新增的字段</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lastRenderedPageBreak/>
              <w:t>18</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proofErr w:type="spellStart"/>
            <w:r>
              <w:rPr>
                <w:rFonts w:hint="eastAsia"/>
                <w:color w:val="000000"/>
                <w:sz w:val="20"/>
                <w:szCs w:val="20"/>
              </w:rPr>
              <w:t>SWZJ.HXZG.SB.BcWtdzsb</w:t>
            </w:r>
            <w:proofErr w:type="spellEnd"/>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保存委托代征申报</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HXZG_SB_00099</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2D392E">
            <w:pPr>
              <w:jc w:val="left"/>
              <w:rPr>
                <w:color w:val="000000"/>
                <w:sz w:val="20"/>
                <w:szCs w:val="20"/>
              </w:rPr>
            </w:pPr>
            <w:r>
              <w:rPr>
                <w:rFonts w:hint="eastAsia"/>
                <w:color w:val="000000"/>
                <w:sz w:val="20"/>
                <w:szCs w:val="20"/>
              </w:rPr>
              <w:t>修改依据：根据增量需求《</w:t>
            </w:r>
            <w:r>
              <w:rPr>
                <w:rFonts w:hint="eastAsia"/>
                <w:color w:val="000000"/>
                <w:sz w:val="20"/>
                <w:szCs w:val="20"/>
              </w:rPr>
              <w:t>HX(V2.3.4)_05_20180210</w:t>
            </w:r>
            <w:r>
              <w:rPr>
                <w:rFonts w:hint="eastAsia"/>
                <w:color w:val="000000"/>
                <w:sz w:val="20"/>
                <w:szCs w:val="20"/>
              </w:rPr>
              <w:t>》、</w:t>
            </w:r>
            <w:proofErr w:type="gramStart"/>
            <w:r>
              <w:rPr>
                <w:rFonts w:hint="eastAsia"/>
                <w:color w:val="000000"/>
                <w:sz w:val="20"/>
                <w:szCs w:val="20"/>
              </w:rPr>
              <w:t>《</w:t>
            </w:r>
            <w:proofErr w:type="gramEnd"/>
            <w:r>
              <w:rPr>
                <w:rFonts w:hint="eastAsia"/>
                <w:color w:val="000000"/>
                <w:sz w:val="20"/>
                <w:szCs w:val="20"/>
              </w:rPr>
              <w:t>GT3-HX-20180420-YW-2627-</w:t>
            </w:r>
            <w:r>
              <w:rPr>
                <w:rFonts w:hint="eastAsia"/>
                <w:color w:val="000000"/>
                <w:sz w:val="20"/>
                <w:szCs w:val="20"/>
              </w:rPr>
              <w:t>增量需求《</w:t>
            </w:r>
            <w:r>
              <w:rPr>
                <w:rFonts w:hint="eastAsia"/>
                <w:color w:val="000000"/>
                <w:sz w:val="20"/>
                <w:szCs w:val="20"/>
              </w:rPr>
              <w:t>HX(V2.3.4)_05_20180210</w:t>
            </w:r>
            <w:r>
              <w:rPr>
                <w:rFonts w:hint="eastAsia"/>
                <w:color w:val="000000"/>
                <w:sz w:val="20"/>
                <w:szCs w:val="20"/>
              </w:rPr>
              <w:t>》中关于增加“办理人员身份证件类型”等数据项存在的问题</w:t>
            </w:r>
            <w:r>
              <w:rPr>
                <w:rFonts w:hint="eastAsia"/>
                <w:color w:val="000000"/>
                <w:sz w:val="20"/>
                <w:szCs w:val="20"/>
              </w:rPr>
              <w:t>_</w:t>
            </w:r>
            <w:r>
              <w:rPr>
                <w:rFonts w:hint="eastAsia"/>
                <w:color w:val="000000"/>
                <w:sz w:val="20"/>
                <w:szCs w:val="20"/>
              </w:rPr>
              <w:t>业务组回复</w:t>
            </w:r>
            <w:r>
              <w:rPr>
                <w:rFonts w:hint="eastAsia"/>
                <w:color w:val="000000"/>
                <w:sz w:val="20"/>
                <w:szCs w:val="20"/>
              </w:rPr>
              <w:t>_20180426</w:t>
            </w:r>
            <w:r>
              <w:rPr>
                <w:rFonts w:hint="eastAsia"/>
                <w:color w:val="000000"/>
                <w:sz w:val="20"/>
                <w:szCs w:val="20"/>
              </w:rPr>
              <w:t>》</w:t>
            </w:r>
            <w:r>
              <w:rPr>
                <w:rFonts w:hint="eastAsia"/>
                <w:color w:val="000000"/>
                <w:sz w:val="20"/>
                <w:szCs w:val="20"/>
              </w:rPr>
              <w:t>--</w:t>
            </w:r>
            <w:r>
              <w:rPr>
                <w:rFonts w:hint="eastAsia"/>
                <w:color w:val="000000"/>
                <w:sz w:val="20"/>
                <w:szCs w:val="20"/>
              </w:rPr>
              <w:t>委托代征申报，添加数据项“办理人员身份证件类型”、“办理人员身份证件号码”。</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修改说明：在</w:t>
            </w:r>
            <w:r>
              <w:rPr>
                <w:rFonts w:hint="eastAsia"/>
                <w:color w:val="000000"/>
                <w:sz w:val="20"/>
                <w:szCs w:val="20"/>
              </w:rPr>
              <w:t>TaxMLBd_0610131_V1.0.xsd</w:t>
            </w:r>
            <w:r>
              <w:rPr>
                <w:rFonts w:hint="eastAsia"/>
                <w:color w:val="000000"/>
                <w:sz w:val="20"/>
                <w:szCs w:val="20"/>
              </w:rPr>
              <w:t>的</w:t>
            </w:r>
            <w:proofErr w:type="spellStart"/>
            <w:r>
              <w:rPr>
                <w:rFonts w:hint="eastAsia"/>
                <w:color w:val="000000"/>
                <w:sz w:val="20"/>
                <w:szCs w:val="20"/>
              </w:rPr>
              <w:t>slxxform</w:t>
            </w:r>
            <w:proofErr w:type="spellEnd"/>
            <w:r>
              <w:rPr>
                <w:rFonts w:hint="eastAsia"/>
                <w:color w:val="000000"/>
                <w:sz w:val="20"/>
                <w:szCs w:val="20"/>
              </w:rPr>
              <w:t>添加</w:t>
            </w:r>
            <w:proofErr w:type="spellStart"/>
            <w:r>
              <w:rPr>
                <w:rFonts w:hint="eastAsia"/>
                <w:color w:val="000000"/>
                <w:sz w:val="20"/>
                <w:szCs w:val="20"/>
              </w:rPr>
              <w:t>blrysfzjlxDm</w:t>
            </w:r>
            <w:proofErr w:type="spellEnd"/>
            <w:r>
              <w:rPr>
                <w:rFonts w:hint="eastAsia"/>
                <w:color w:val="000000"/>
                <w:sz w:val="20"/>
                <w:szCs w:val="20"/>
              </w:rPr>
              <w:t>和</w:t>
            </w:r>
            <w:proofErr w:type="spellStart"/>
            <w:r>
              <w:rPr>
                <w:rFonts w:hint="eastAsia"/>
                <w:color w:val="000000"/>
                <w:sz w:val="20"/>
                <w:szCs w:val="20"/>
              </w:rPr>
              <w:t>blrysfzjhm</w:t>
            </w:r>
            <w:proofErr w:type="spellEnd"/>
            <w:r>
              <w:rPr>
                <w:rFonts w:hint="eastAsia"/>
                <w:color w:val="000000"/>
                <w:sz w:val="20"/>
                <w:szCs w:val="20"/>
              </w:rPr>
              <w:t>字段</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影响分析：需要同步升级，如果外围厂商不同步升级，将无法保存新增的“办理人员身份证件类型”、“办理人员身份证件号码”字段。</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1</w:t>
            </w:r>
            <w:r>
              <w:rPr>
                <w:color w:val="000000"/>
                <w:sz w:val="20"/>
                <w:szCs w:val="20"/>
              </w:rPr>
              <w:t>9</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w:t>
            </w:r>
            <w:proofErr w:type="gramStart"/>
            <w:r>
              <w:rPr>
                <w:rFonts w:hint="eastAsia"/>
                <w:color w:val="000000"/>
                <w:sz w:val="20"/>
                <w:szCs w:val="20"/>
              </w:rPr>
              <w:t>FP.BCLYXX</w:t>
            </w:r>
            <w:proofErr w:type="gramEnd"/>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保存领用信息</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HXZG_FP_15159</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2D392E">
            <w:pPr>
              <w:jc w:val="left"/>
              <w:rPr>
                <w:color w:val="000000"/>
                <w:sz w:val="20"/>
                <w:szCs w:val="20"/>
              </w:rPr>
            </w:pPr>
            <w:r>
              <w:rPr>
                <w:rFonts w:hint="eastAsia"/>
                <w:color w:val="000000"/>
                <w:sz w:val="20"/>
                <w:szCs w:val="20"/>
              </w:rPr>
              <w:t>修改依据：修改</w:t>
            </w:r>
            <w:r>
              <w:rPr>
                <w:rFonts w:hint="eastAsia"/>
                <w:color w:val="000000"/>
                <w:sz w:val="20"/>
                <w:szCs w:val="20"/>
              </w:rPr>
              <w:t xml:space="preserve"> IM135022018031900005</w:t>
            </w:r>
            <w:r>
              <w:rPr>
                <w:rFonts w:hint="eastAsia"/>
                <w:color w:val="000000"/>
                <w:sz w:val="20"/>
                <w:szCs w:val="20"/>
              </w:rPr>
              <w:t>问题</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修改说明：修改外系统通过接口调用，领取起止日期无法写入的问题。</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影响分析：若不升级，领取起止日期无法写入。</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2</w:t>
            </w:r>
            <w:r>
              <w:rPr>
                <w:color w:val="000000"/>
                <w:sz w:val="20"/>
                <w:szCs w:val="20"/>
              </w:rPr>
              <w:t>0</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w:t>
            </w:r>
            <w:proofErr w:type="gramStart"/>
            <w:r>
              <w:rPr>
                <w:rFonts w:hint="eastAsia"/>
                <w:color w:val="000000"/>
                <w:sz w:val="20"/>
                <w:szCs w:val="20"/>
              </w:rPr>
              <w:t>FP.KJHZPTFP</w:t>
            </w:r>
            <w:proofErr w:type="gramEnd"/>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开具红字普通发票</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HXZG_FP_10017</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2D392E">
            <w:pPr>
              <w:jc w:val="left"/>
              <w:rPr>
                <w:color w:val="000000"/>
                <w:sz w:val="20"/>
                <w:szCs w:val="20"/>
              </w:rPr>
            </w:pPr>
            <w:r>
              <w:rPr>
                <w:rFonts w:hint="eastAsia"/>
                <w:color w:val="000000"/>
                <w:sz w:val="20"/>
                <w:szCs w:val="20"/>
              </w:rPr>
              <w:t>修改依据：依据保障平台问题</w:t>
            </w:r>
            <w:r>
              <w:rPr>
                <w:rFonts w:hint="eastAsia"/>
                <w:color w:val="000000"/>
                <w:sz w:val="20"/>
                <w:szCs w:val="20"/>
              </w:rPr>
              <w:t xml:space="preserve">ZOG00_201807250053    </w:t>
            </w:r>
          </w:p>
          <w:p w:rsidR="008F7A38" w:rsidRDefault="008F7A38" w:rsidP="002D392E">
            <w:pPr>
              <w:jc w:val="left"/>
              <w:rPr>
                <w:color w:val="000000"/>
                <w:sz w:val="20"/>
                <w:szCs w:val="20"/>
              </w:rPr>
            </w:pPr>
            <w:r>
              <w:rPr>
                <w:rFonts w:hint="eastAsia"/>
                <w:color w:val="000000"/>
                <w:sz w:val="20"/>
                <w:szCs w:val="20"/>
              </w:rPr>
              <w:t>修改说明：对外保存增值税红字发票信息接口，较验开具信息中发票种类代码对应的专票票种代码在电子发票专票票种参数表中存在时</w:t>
            </w:r>
            <w:r>
              <w:rPr>
                <w:rFonts w:hint="eastAsia"/>
                <w:color w:val="000000"/>
                <w:sz w:val="20"/>
                <w:szCs w:val="20"/>
              </w:rPr>
              <w:t>,</w:t>
            </w:r>
            <w:r>
              <w:rPr>
                <w:rFonts w:hint="eastAsia"/>
                <w:color w:val="000000"/>
                <w:sz w:val="20"/>
                <w:szCs w:val="20"/>
              </w:rPr>
              <w:t>不允许代开红字电子发票。</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不需要同步升级。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影响分析：无</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2</w:t>
            </w:r>
            <w:r>
              <w:rPr>
                <w:color w:val="000000"/>
                <w:sz w:val="20"/>
                <w:szCs w:val="20"/>
              </w:rPr>
              <w:t>1</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w:t>
            </w:r>
            <w:proofErr w:type="gramStart"/>
            <w:r>
              <w:rPr>
                <w:rFonts w:hint="eastAsia"/>
                <w:color w:val="000000"/>
                <w:sz w:val="20"/>
                <w:szCs w:val="20"/>
              </w:rPr>
              <w:t>FP.BCFSXX</w:t>
            </w:r>
            <w:proofErr w:type="gramEnd"/>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保存发售信息</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HXZG_FP_00051</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2D392E">
            <w:pPr>
              <w:jc w:val="left"/>
              <w:rPr>
                <w:color w:val="000000"/>
                <w:sz w:val="20"/>
                <w:szCs w:val="20"/>
              </w:rPr>
            </w:pPr>
            <w:r>
              <w:rPr>
                <w:rFonts w:hint="eastAsia"/>
                <w:color w:val="000000"/>
                <w:sz w:val="20"/>
                <w:szCs w:val="20"/>
              </w:rPr>
              <w:t>修改依据：修改</w:t>
            </w:r>
            <w:r>
              <w:rPr>
                <w:rFonts w:hint="eastAsia"/>
                <w:color w:val="000000"/>
                <w:sz w:val="20"/>
                <w:szCs w:val="20"/>
              </w:rPr>
              <w:t xml:space="preserve"> IM135022018031900005</w:t>
            </w:r>
            <w:r>
              <w:rPr>
                <w:rFonts w:hint="eastAsia"/>
                <w:color w:val="000000"/>
                <w:sz w:val="20"/>
                <w:szCs w:val="20"/>
              </w:rPr>
              <w:t>问题</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修改说明：修改外系统通过接口调用，领取起止日期无法写入的问题。</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影响分析：若不升级，领取起止日期无法写入。</w:t>
            </w:r>
          </w:p>
        </w:tc>
      </w:tr>
      <w:tr w:rsidR="008F7A38" w:rsidTr="00787218">
        <w:trPr>
          <w:trHeight w:val="144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2</w:t>
            </w:r>
            <w:r>
              <w:rPr>
                <w:color w:val="000000"/>
                <w:sz w:val="20"/>
                <w:szCs w:val="20"/>
              </w:rPr>
              <w:t>2</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SWZJ.HXZG.</w:t>
            </w:r>
            <w:proofErr w:type="gramStart"/>
            <w:r>
              <w:rPr>
                <w:rFonts w:hint="eastAsia"/>
                <w:color w:val="000000"/>
                <w:sz w:val="20"/>
                <w:szCs w:val="20"/>
              </w:rPr>
              <w:t>FP.CSHFPFSYW</w:t>
            </w:r>
            <w:proofErr w:type="gramEnd"/>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proofErr w:type="gramStart"/>
            <w:r>
              <w:rPr>
                <w:rFonts w:hint="eastAsia"/>
                <w:color w:val="000000"/>
                <w:sz w:val="20"/>
                <w:szCs w:val="20"/>
              </w:rPr>
              <w:t>效检发售</w:t>
            </w:r>
            <w:proofErr w:type="gramEnd"/>
            <w:r>
              <w:rPr>
                <w:rFonts w:hint="eastAsia"/>
                <w:color w:val="000000"/>
                <w:sz w:val="20"/>
                <w:szCs w:val="20"/>
              </w:rPr>
              <w:t>条件及提取基本信息初始化业务</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HXZG_FP_00050</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7A38" w:rsidRDefault="008F7A38" w:rsidP="008F7A38">
            <w:pPr>
              <w:rPr>
                <w:color w:val="000000"/>
                <w:sz w:val="20"/>
                <w:szCs w:val="20"/>
              </w:rPr>
            </w:pPr>
            <w:r>
              <w:rPr>
                <w:rFonts w:hint="eastAsia"/>
                <w:color w:val="000000"/>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2D392E">
            <w:pPr>
              <w:jc w:val="left"/>
              <w:rPr>
                <w:color w:val="000000"/>
                <w:sz w:val="20"/>
                <w:szCs w:val="20"/>
              </w:rPr>
            </w:pPr>
            <w:r>
              <w:rPr>
                <w:rFonts w:hint="eastAsia"/>
                <w:color w:val="000000"/>
                <w:sz w:val="20"/>
                <w:szCs w:val="20"/>
              </w:rPr>
              <w:t>修改依据：修改</w:t>
            </w:r>
            <w:r>
              <w:rPr>
                <w:rFonts w:hint="eastAsia"/>
                <w:color w:val="000000"/>
                <w:sz w:val="20"/>
                <w:szCs w:val="20"/>
              </w:rPr>
              <w:t xml:space="preserve"> IM135022018031900005</w:t>
            </w:r>
            <w:r>
              <w:rPr>
                <w:rFonts w:hint="eastAsia"/>
                <w:color w:val="000000"/>
                <w:sz w:val="20"/>
                <w:szCs w:val="20"/>
              </w:rPr>
              <w:t>问题</w:t>
            </w:r>
            <w:r>
              <w:rPr>
                <w:rFonts w:hint="eastAsia"/>
                <w:color w:val="000000"/>
                <w:sz w:val="20"/>
                <w:szCs w:val="20"/>
              </w:rPr>
              <w:t xml:space="preserve">    </w:t>
            </w:r>
          </w:p>
          <w:p w:rsidR="008F7A38" w:rsidRDefault="008F7A38" w:rsidP="002D392E">
            <w:pPr>
              <w:jc w:val="left"/>
              <w:rPr>
                <w:color w:val="000000"/>
                <w:sz w:val="20"/>
                <w:szCs w:val="20"/>
              </w:rPr>
            </w:pPr>
            <w:r>
              <w:rPr>
                <w:rFonts w:hint="eastAsia"/>
                <w:color w:val="000000"/>
                <w:sz w:val="20"/>
                <w:szCs w:val="20"/>
              </w:rPr>
              <w:t>修改说明：修改外系统通过接口调用，领取起止日期无法写入的问题。</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636EFC" w:rsidRDefault="008F7A38" w:rsidP="008F7A38">
            <w:pPr>
              <w:rPr>
                <w:color w:val="000000"/>
                <w:sz w:val="20"/>
                <w:szCs w:val="20"/>
              </w:rPr>
            </w:pPr>
            <w:r>
              <w:rPr>
                <w:rFonts w:hint="eastAsia"/>
                <w:color w:val="000000"/>
                <w:sz w:val="20"/>
                <w:szCs w:val="20"/>
              </w:rPr>
              <w:t>依赖关系</w:t>
            </w:r>
            <w:r>
              <w:rPr>
                <w:rFonts w:hint="eastAsia"/>
                <w:color w:val="000000"/>
                <w:sz w:val="20"/>
                <w:szCs w:val="20"/>
              </w:rPr>
              <w:t>:</w:t>
            </w:r>
            <w:r>
              <w:rPr>
                <w:rFonts w:hint="eastAsia"/>
                <w:color w:val="000000"/>
                <w:sz w:val="20"/>
                <w:szCs w:val="20"/>
              </w:rPr>
              <w:t>需要同步升级。</w:t>
            </w:r>
            <w:r>
              <w:rPr>
                <w:rFonts w:hint="eastAsia"/>
                <w:color w:val="000000"/>
                <w:sz w:val="20"/>
                <w:szCs w:val="20"/>
              </w:rPr>
              <w:t xml:space="preserve">    </w:t>
            </w:r>
          </w:p>
          <w:p w:rsidR="008F7A38" w:rsidRDefault="008F7A38" w:rsidP="008F7A38">
            <w:pPr>
              <w:rPr>
                <w:color w:val="000000"/>
                <w:sz w:val="20"/>
                <w:szCs w:val="20"/>
              </w:rPr>
            </w:pPr>
            <w:r>
              <w:rPr>
                <w:rFonts w:hint="eastAsia"/>
                <w:color w:val="000000"/>
                <w:sz w:val="20"/>
                <w:szCs w:val="20"/>
              </w:rPr>
              <w:t>影响分析：若不升级，则外系统通过接口调用本服务，不能获得本次新增加对外发布的字段值。</w:t>
            </w:r>
          </w:p>
        </w:tc>
      </w:tr>
    </w:tbl>
    <w:p w:rsidR="00DF067C" w:rsidRDefault="00DF067C" w:rsidP="00DF067C">
      <w:pPr>
        <w:rPr>
          <w:rFonts w:ascii="Times New Roman" w:hAnsi="Times New Roman" w:cs="Times New Roman"/>
          <w:color w:val="000000"/>
          <w:sz w:val="24"/>
        </w:rPr>
      </w:pPr>
    </w:p>
    <w:p w:rsidR="00096EF2" w:rsidRDefault="00096EF2" w:rsidP="00DF067C">
      <w:pPr>
        <w:rPr>
          <w:rFonts w:ascii="Times New Roman" w:hAnsi="Times New Roman" w:cs="Times New Roman"/>
          <w:color w:val="000000"/>
          <w:sz w:val="24"/>
        </w:rPr>
      </w:pPr>
    </w:p>
    <w:p w:rsidR="00096EF2" w:rsidRDefault="00096EF2" w:rsidP="00DF067C">
      <w:pPr>
        <w:rPr>
          <w:rFonts w:ascii="Times New Roman" w:hAnsi="Times New Roman" w:cs="Times New Roman"/>
          <w:color w:val="000000"/>
          <w:sz w:val="24"/>
        </w:rPr>
      </w:pPr>
    </w:p>
    <w:p w:rsidR="00096EF2" w:rsidRDefault="00096EF2" w:rsidP="00DF067C">
      <w:pPr>
        <w:rPr>
          <w:rFonts w:ascii="Times New Roman" w:hAnsi="Times New Roman" w:cs="Times New Roman"/>
          <w:color w:val="000000"/>
          <w:sz w:val="24"/>
        </w:rPr>
      </w:pPr>
    </w:p>
    <w:p w:rsidR="00096EF2" w:rsidRDefault="00096EF2" w:rsidP="00DF067C">
      <w:pPr>
        <w:rPr>
          <w:rFonts w:ascii="Times New Roman" w:hAnsi="Times New Roman" w:cs="Times New Roman"/>
          <w:color w:val="000000"/>
          <w:sz w:val="24"/>
        </w:rPr>
      </w:pPr>
    </w:p>
    <w:p w:rsidR="00096EF2" w:rsidRDefault="00096EF2" w:rsidP="00DF067C">
      <w:pPr>
        <w:rPr>
          <w:rFonts w:ascii="Times New Roman" w:hAnsi="Times New Roman" w:cs="Times New Roman"/>
          <w:color w:val="000000"/>
          <w:sz w:val="24"/>
        </w:rPr>
      </w:pPr>
    </w:p>
    <w:p w:rsidR="00CB79EA" w:rsidRDefault="00DF067C" w:rsidP="00CB79EA">
      <w:pPr>
        <w:rPr>
          <w:rFonts w:ascii="Times New Roman" w:hAnsi="Times New Roman" w:cs="Times New Roman"/>
          <w:color w:val="000000"/>
          <w:sz w:val="24"/>
        </w:rPr>
      </w:pPr>
      <w:r w:rsidRPr="00DF067C">
        <w:rPr>
          <w:rFonts w:ascii="Times New Roman" w:hAnsi="Times New Roman" w:cs="Times New Roman" w:hint="eastAsia"/>
          <w:color w:val="000000"/>
          <w:sz w:val="24"/>
        </w:rPr>
        <w:lastRenderedPageBreak/>
        <w:t>②、</w:t>
      </w:r>
      <w:r w:rsidR="00CB79EA">
        <w:rPr>
          <w:rFonts w:ascii="Times New Roman" w:hAnsi="Times New Roman" w:cs="Times New Roman" w:hint="eastAsia"/>
          <w:color w:val="000000"/>
          <w:sz w:val="24"/>
        </w:rPr>
        <w:t>个人税收</w:t>
      </w:r>
      <w:r w:rsidR="00CB79EA" w:rsidRPr="00DF067C">
        <w:rPr>
          <w:rFonts w:ascii="Times New Roman" w:hAnsi="Times New Roman" w:cs="Times New Roman" w:hint="eastAsia"/>
          <w:color w:val="000000"/>
          <w:sz w:val="24"/>
        </w:rPr>
        <w:t>业务</w:t>
      </w:r>
      <w:proofErr w:type="gramStart"/>
      <w:r w:rsidR="00CB79EA" w:rsidRPr="00DF067C">
        <w:rPr>
          <w:rFonts w:ascii="Times New Roman" w:hAnsi="Times New Roman" w:cs="Times New Roman" w:hint="eastAsia"/>
          <w:color w:val="000000"/>
          <w:sz w:val="24"/>
        </w:rPr>
        <w:t>变更共</w:t>
      </w:r>
      <w:proofErr w:type="gramEnd"/>
      <w:r w:rsidR="00CB79EA" w:rsidRPr="00DF067C">
        <w:rPr>
          <w:rFonts w:ascii="Times New Roman" w:hAnsi="Times New Roman" w:cs="Times New Roman" w:hint="eastAsia"/>
          <w:color w:val="000000"/>
          <w:sz w:val="24"/>
        </w:rPr>
        <w:t>涉及</w:t>
      </w:r>
      <w:r w:rsidR="00E82D62">
        <w:rPr>
          <w:rFonts w:ascii="Times New Roman" w:hAnsi="Times New Roman" w:cs="Times New Roman"/>
          <w:color w:val="000000"/>
          <w:sz w:val="24"/>
        </w:rPr>
        <w:t>2</w:t>
      </w:r>
      <w:r w:rsidR="00CB79EA" w:rsidRPr="00DF067C">
        <w:rPr>
          <w:rFonts w:ascii="Times New Roman" w:hAnsi="Times New Roman" w:cs="Times New Roman" w:hint="eastAsia"/>
          <w:color w:val="000000"/>
          <w:sz w:val="24"/>
        </w:rPr>
        <w:t>个服务，具体内容如下：</w:t>
      </w:r>
    </w:p>
    <w:tbl>
      <w:tblPr>
        <w:tblW w:w="8332" w:type="dxa"/>
        <w:jc w:val="center"/>
        <w:tblLayout w:type="fixed"/>
        <w:tblCellMar>
          <w:top w:w="15" w:type="dxa"/>
          <w:left w:w="15" w:type="dxa"/>
          <w:bottom w:w="15" w:type="dxa"/>
          <w:right w:w="15" w:type="dxa"/>
        </w:tblCellMar>
        <w:tblLook w:val="04A0" w:firstRow="1" w:lastRow="0" w:firstColumn="1" w:lastColumn="0" w:noHBand="0" w:noVBand="1"/>
      </w:tblPr>
      <w:tblGrid>
        <w:gridCol w:w="283"/>
        <w:gridCol w:w="675"/>
        <w:gridCol w:w="705"/>
        <w:gridCol w:w="930"/>
        <w:gridCol w:w="540"/>
        <w:gridCol w:w="3107"/>
        <w:gridCol w:w="2092"/>
      </w:tblGrid>
      <w:tr w:rsidR="00CB79EA" w:rsidTr="00F55556">
        <w:trPr>
          <w:trHeight w:val="72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CB79EA" w:rsidRDefault="00CB79EA" w:rsidP="00F55556">
            <w:pPr>
              <w:widowControl/>
              <w:jc w:val="center"/>
              <w:textAlignment w:val="center"/>
              <w:rPr>
                <w:rFonts w:ascii="宋体" w:hAnsi="宋体"/>
                <w:b/>
                <w:color w:val="000000"/>
                <w:sz w:val="20"/>
                <w:szCs w:val="20"/>
              </w:rPr>
            </w:pPr>
            <w:r>
              <w:rPr>
                <w:rFonts w:ascii="宋体" w:hAnsi="宋体" w:hint="eastAsia"/>
                <w:b/>
                <w:color w:val="000000"/>
                <w:kern w:val="0"/>
                <w:sz w:val="20"/>
                <w:szCs w:val="20"/>
                <w:lang w:bidi="ar"/>
              </w:rPr>
              <w:t>序号</w:t>
            </w:r>
          </w:p>
        </w:tc>
        <w:tc>
          <w:tcPr>
            <w:tcW w:w="675"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CB79EA" w:rsidRDefault="00CB79EA" w:rsidP="00F55556">
            <w:pPr>
              <w:widowControl/>
              <w:jc w:val="left"/>
              <w:textAlignment w:val="center"/>
              <w:rPr>
                <w:rFonts w:ascii="宋体" w:hAnsi="宋体"/>
                <w:b/>
                <w:color w:val="000000"/>
                <w:sz w:val="20"/>
                <w:szCs w:val="20"/>
              </w:rPr>
            </w:pPr>
            <w:r>
              <w:rPr>
                <w:rFonts w:ascii="宋体" w:hAnsi="宋体" w:hint="eastAsia"/>
                <w:b/>
                <w:color w:val="000000"/>
                <w:kern w:val="0"/>
                <w:sz w:val="20"/>
                <w:szCs w:val="20"/>
                <w:lang w:bidi="ar"/>
              </w:rPr>
              <w:t>集成服务ID</w:t>
            </w:r>
          </w:p>
        </w:tc>
        <w:tc>
          <w:tcPr>
            <w:tcW w:w="705"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CB79EA" w:rsidRDefault="00CB79EA" w:rsidP="00F55556">
            <w:pPr>
              <w:widowControl/>
              <w:jc w:val="left"/>
              <w:textAlignment w:val="center"/>
              <w:rPr>
                <w:rFonts w:ascii="宋体" w:hAnsi="宋体"/>
                <w:b/>
                <w:color w:val="000000"/>
                <w:sz w:val="20"/>
                <w:szCs w:val="20"/>
              </w:rPr>
            </w:pPr>
            <w:r>
              <w:rPr>
                <w:rFonts w:ascii="宋体" w:hAnsi="宋体" w:hint="eastAsia"/>
                <w:b/>
                <w:color w:val="000000"/>
                <w:kern w:val="0"/>
                <w:sz w:val="20"/>
                <w:szCs w:val="20"/>
                <w:lang w:bidi="ar"/>
              </w:rPr>
              <w:t>集成服务名称</w:t>
            </w:r>
          </w:p>
        </w:tc>
        <w:tc>
          <w:tcPr>
            <w:tcW w:w="93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CB79EA" w:rsidRDefault="00CB79EA" w:rsidP="00F55556">
            <w:pPr>
              <w:widowControl/>
              <w:jc w:val="left"/>
              <w:textAlignment w:val="center"/>
              <w:rPr>
                <w:rFonts w:ascii="宋体" w:hAnsi="宋体"/>
                <w:b/>
                <w:color w:val="000000"/>
                <w:sz w:val="20"/>
                <w:szCs w:val="20"/>
              </w:rPr>
            </w:pPr>
            <w:r>
              <w:rPr>
                <w:rFonts w:ascii="宋体" w:hAnsi="宋体" w:hint="eastAsia"/>
                <w:b/>
                <w:color w:val="000000"/>
                <w:kern w:val="0"/>
                <w:sz w:val="20"/>
                <w:szCs w:val="20"/>
                <w:lang w:bidi="ar"/>
              </w:rPr>
              <w:t>XSD报文文件序号</w:t>
            </w:r>
          </w:p>
        </w:tc>
        <w:tc>
          <w:tcPr>
            <w:tcW w:w="540"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CB79EA" w:rsidRDefault="00CB79EA" w:rsidP="00F55556">
            <w:pPr>
              <w:widowControl/>
              <w:jc w:val="left"/>
              <w:textAlignment w:val="center"/>
              <w:rPr>
                <w:rFonts w:ascii="宋体" w:hAnsi="宋体"/>
                <w:b/>
                <w:color w:val="000000"/>
                <w:sz w:val="20"/>
                <w:szCs w:val="20"/>
              </w:rPr>
            </w:pPr>
            <w:r>
              <w:rPr>
                <w:rFonts w:ascii="宋体" w:hAnsi="宋体" w:hint="eastAsia"/>
                <w:b/>
                <w:color w:val="000000"/>
                <w:kern w:val="0"/>
                <w:sz w:val="20"/>
                <w:szCs w:val="20"/>
                <w:lang w:bidi="ar"/>
              </w:rPr>
              <w:t>增量类型</w:t>
            </w:r>
          </w:p>
        </w:tc>
        <w:tc>
          <w:tcPr>
            <w:tcW w:w="3107"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CB79EA" w:rsidRDefault="00CB79EA" w:rsidP="00CE75AE">
            <w:pPr>
              <w:widowControl/>
              <w:jc w:val="left"/>
              <w:textAlignment w:val="center"/>
              <w:rPr>
                <w:rFonts w:ascii="宋体" w:hAnsi="宋体"/>
                <w:b/>
                <w:color w:val="000000"/>
                <w:sz w:val="20"/>
                <w:szCs w:val="20"/>
              </w:rPr>
            </w:pPr>
            <w:r>
              <w:rPr>
                <w:rFonts w:ascii="宋体" w:hAnsi="宋体" w:hint="eastAsia"/>
                <w:b/>
                <w:color w:val="000000"/>
                <w:kern w:val="0"/>
                <w:sz w:val="20"/>
                <w:szCs w:val="20"/>
                <w:lang w:bidi="ar"/>
              </w:rPr>
              <w:t>修改说明</w:t>
            </w:r>
          </w:p>
        </w:tc>
        <w:tc>
          <w:tcPr>
            <w:tcW w:w="2092"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CB79EA" w:rsidRDefault="00CB79EA" w:rsidP="007024E5">
            <w:pPr>
              <w:widowControl/>
              <w:jc w:val="left"/>
              <w:textAlignment w:val="center"/>
              <w:rPr>
                <w:rFonts w:ascii="宋体" w:hAnsi="宋体"/>
                <w:b/>
                <w:color w:val="000000"/>
                <w:sz w:val="20"/>
                <w:szCs w:val="20"/>
              </w:rPr>
            </w:pPr>
            <w:r>
              <w:rPr>
                <w:rFonts w:ascii="宋体" w:hAnsi="宋体" w:hint="eastAsia"/>
                <w:b/>
                <w:color w:val="000000"/>
                <w:kern w:val="0"/>
                <w:sz w:val="20"/>
                <w:szCs w:val="20"/>
                <w:lang w:bidi="ar"/>
              </w:rPr>
              <w:t>影响分析</w:t>
            </w:r>
          </w:p>
        </w:tc>
      </w:tr>
      <w:tr w:rsidR="00CE75AE" w:rsidTr="00F55556">
        <w:trPr>
          <w:trHeight w:val="120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75AE" w:rsidRDefault="00CE75AE" w:rsidP="00CE75AE">
            <w:pPr>
              <w:widowControl/>
              <w:jc w:val="left"/>
              <w:rPr>
                <w:rFonts w:ascii="宋体" w:hAnsi="宋体"/>
                <w:color w:val="000000"/>
                <w:kern w:val="0"/>
                <w:sz w:val="18"/>
                <w:szCs w:val="18"/>
              </w:rPr>
            </w:pPr>
            <w:r>
              <w:rPr>
                <w:rFonts w:hint="eastAsia"/>
                <w:color w:val="000000"/>
                <w:sz w:val="18"/>
                <w:szCs w:val="18"/>
              </w:rPr>
              <w:t>1</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75AE" w:rsidRDefault="00CE75AE" w:rsidP="00CE75AE">
            <w:pPr>
              <w:widowControl/>
              <w:jc w:val="left"/>
              <w:rPr>
                <w:rFonts w:ascii="宋体" w:hAnsi="宋体"/>
                <w:color w:val="000000"/>
                <w:kern w:val="0"/>
                <w:sz w:val="20"/>
                <w:szCs w:val="20"/>
              </w:rPr>
            </w:pPr>
            <w:r>
              <w:rPr>
                <w:rFonts w:hint="eastAsia"/>
                <w:color w:val="000000"/>
                <w:sz w:val="20"/>
                <w:szCs w:val="20"/>
              </w:rPr>
              <w:t>SWZJ.GSGL.SB.JSWWXTSBXX</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75AE" w:rsidRDefault="00CE75AE" w:rsidP="00CE75AE">
            <w:pPr>
              <w:rPr>
                <w:color w:val="000000"/>
                <w:sz w:val="20"/>
                <w:szCs w:val="20"/>
              </w:rPr>
            </w:pPr>
            <w:r>
              <w:rPr>
                <w:rFonts w:hint="eastAsia"/>
                <w:color w:val="000000"/>
                <w:sz w:val="20"/>
                <w:szCs w:val="20"/>
              </w:rPr>
              <w:t>处理外围系统申报信息</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75AE" w:rsidRDefault="00CE75AE" w:rsidP="00CE75AE">
            <w:pPr>
              <w:widowControl/>
              <w:jc w:val="left"/>
              <w:rPr>
                <w:rFonts w:ascii="宋体" w:hAnsi="宋体"/>
                <w:color w:val="000000"/>
                <w:kern w:val="0"/>
                <w:sz w:val="20"/>
                <w:szCs w:val="20"/>
              </w:rPr>
            </w:pPr>
            <w:r>
              <w:rPr>
                <w:rFonts w:hint="eastAsia"/>
                <w:color w:val="000000"/>
                <w:sz w:val="20"/>
                <w:szCs w:val="20"/>
              </w:rPr>
              <w:t>GSGL_SB_00079</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75AE" w:rsidRDefault="00CE75AE" w:rsidP="00CE75AE">
            <w:pPr>
              <w:rPr>
                <w:sz w:val="20"/>
                <w:szCs w:val="20"/>
              </w:rPr>
            </w:pPr>
            <w:r>
              <w:rPr>
                <w:rFonts w:hint="eastAsia"/>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75AE" w:rsidRDefault="00CE75AE" w:rsidP="00CE75AE">
            <w:pPr>
              <w:jc w:val="left"/>
              <w:rPr>
                <w:sz w:val="20"/>
                <w:szCs w:val="20"/>
              </w:rPr>
            </w:pPr>
            <w:r>
              <w:rPr>
                <w:rFonts w:hint="eastAsia"/>
                <w:sz w:val="20"/>
                <w:szCs w:val="20"/>
              </w:rPr>
              <w:t>业务逻辑调整：</w:t>
            </w:r>
            <w:r>
              <w:rPr>
                <w:rFonts w:hint="eastAsia"/>
                <w:sz w:val="20"/>
                <w:szCs w:val="20"/>
              </w:rPr>
              <w:br/>
              <w:t xml:space="preserve">  </w:t>
            </w:r>
            <w:r>
              <w:rPr>
                <w:rFonts w:hint="eastAsia"/>
                <w:sz w:val="20"/>
                <w:szCs w:val="20"/>
              </w:rPr>
              <w:t>一、限售股转让所得个人所得税清算申报表【</w:t>
            </w:r>
            <w:r>
              <w:rPr>
                <w:rFonts w:hint="eastAsia"/>
                <w:sz w:val="20"/>
                <w:szCs w:val="20"/>
              </w:rPr>
              <w:t>TaxMLBd_BDA0610135_v1.1.xsd</w:t>
            </w:r>
            <w:r>
              <w:rPr>
                <w:rFonts w:hint="eastAsia"/>
                <w:sz w:val="20"/>
                <w:szCs w:val="20"/>
              </w:rPr>
              <w:t>】：</w:t>
            </w:r>
            <w:r>
              <w:rPr>
                <w:rFonts w:hint="eastAsia"/>
                <w:sz w:val="20"/>
                <w:szCs w:val="20"/>
              </w:rPr>
              <w:br/>
              <w:t xml:space="preserve">  1</w:t>
            </w:r>
            <w:r>
              <w:rPr>
                <w:rFonts w:hint="eastAsia"/>
                <w:sz w:val="20"/>
                <w:szCs w:val="20"/>
              </w:rPr>
              <w:t>、增加</w:t>
            </w:r>
            <w:r>
              <w:rPr>
                <w:rFonts w:hint="eastAsia"/>
                <w:sz w:val="20"/>
                <w:szCs w:val="20"/>
              </w:rPr>
              <w:t>&lt;</w:t>
            </w:r>
            <w:proofErr w:type="spellStart"/>
            <w:r>
              <w:rPr>
                <w:rFonts w:hint="eastAsia"/>
                <w:sz w:val="20"/>
                <w:szCs w:val="20"/>
              </w:rPr>
              <w:t>tzdke</w:t>
            </w:r>
            <w:proofErr w:type="spellEnd"/>
            <w:r>
              <w:rPr>
                <w:rFonts w:hint="eastAsia"/>
                <w:sz w:val="20"/>
                <w:szCs w:val="20"/>
              </w:rPr>
              <w:t>&gt;</w:t>
            </w:r>
            <w:r>
              <w:rPr>
                <w:rFonts w:hint="eastAsia"/>
                <w:sz w:val="20"/>
                <w:szCs w:val="20"/>
              </w:rPr>
              <w:t>投资抵扣额字段</w:t>
            </w:r>
            <w:r>
              <w:rPr>
                <w:rFonts w:hint="eastAsia"/>
                <w:sz w:val="20"/>
                <w:szCs w:val="20"/>
              </w:rPr>
              <w:br/>
              <w:t xml:space="preserve">  2</w:t>
            </w:r>
            <w:r>
              <w:rPr>
                <w:rFonts w:hint="eastAsia"/>
                <w:sz w:val="20"/>
                <w:szCs w:val="20"/>
              </w:rPr>
              <w:t>、调整</w:t>
            </w:r>
            <w:r>
              <w:rPr>
                <w:rFonts w:hint="eastAsia"/>
                <w:sz w:val="20"/>
                <w:szCs w:val="20"/>
              </w:rPr>
              <w:t>&lt;</w:t>
            </w:r>
            <w:proofErr w:type="spellStart"/>
            <w:r>
              <w:rPr>
                <w:rFonts w:hint="eastAsia"/>
                <w:sz w:val="20"/>
                <w:szCs w:val="20"/>
              </w:rPr>
              <w:t>xsgyzhhlsfxj</w:t>
            </w:r>
            <w:proofErr w:type="spellEnd"/>
            <w:r>
              <w:rPr>
                <w:rFonts w:hint="eastAsia"/>
                <w:sz w:val="20"/>
                <w:szCs w:val="20"/>
              </w:rPr>
              <w:t>&gt;</w:t>
            </w:r>
            <w:r>
              <w:rPr>
                <w:rFonts w:hint="eastAsia"/>
                <w:sz w:val="20"/>
                <w:szCs w:val="20"/>
              </w:rPr>
              <w:t>限售股原值和合理税费小计校验规则：如果</w:t>
            </w:r>
            <w:proofErr w:type="spellStart"/>
            <w:r>
              <w:rPr>
                <w:rFonts w:hint="eastAsia"/>
                <w:sz w:val="20"/>
                <w:szCs w:val="20"/>
              </w:rPr>
              <w:t>xsgyz</w:t>
            </w:r>
            <w:proofErr w:type="spellEnd"/>
            <w:r>
              <w:rPr>
                <w:rFonts w:hint="eastAsia"/>
                <w:sz w:val="20"/>
                <w:szCs w:val="20"/>
              </w:rPr>
              <w:t>、</w:t>
            </w:r>
            <w:proofErr w:type="spellStart"/>
            <w:r>
              <w:rPr>
                <w:rFonts w:hint="eastAsia"/>
                <w:sz w:val="20"/>
                <w:szCs w:val="20"/>
              </w:rPr>
              <w:t>hlsf</w:t>
            </w:r>
            <w:proofErr w:type="spellEnd"/>
            <w:r>
              <w:rPr>
                <w:rFonts w:hint="eastAsia"/>
                <w:sz w:val="20"/>
                <w:szCs w:val="20"/>
              </w:rPr>
              <w:t>、</w:t>
            </w:r>
            <w:proofErr w:type="spellStart"/>
            <w:r>
              <w:rPr>
                <w:rFonts w:hint="eastAsia"/>
                <w:sz w:val="20"/>
                <w:szCs w:val="20"/>
              </w:rPr>
              <w:t>tzdke</w:t>
            </w:r>
            <w:proofErr w:type="spellEnd"/>
            <w:r>
              <w:rPr>
                <w:rFonts w:hint="eastAsia"/>
                <w:sz w:val="20"/>
                <w:szCs w:val="20"/>
              </w:rPr>
              <w:t>都为空或</w:t>
            </w:r>
            <w:r>
              <w:rPr>
                <w:rFonts w:hint="eastAsia"/>
                <w:sz w:val="20"/>
                <w:szCs w:val="20"/>
              </w:rPr>
              <w:t>0</w:t>
            </w:r>
            <w:r>
              <w:rPr>
                <w:rFonts w:hint="eastAsia"/>
                <w:sz w:val="20"/>
                <w:szCs w:val="20"/>
              </w:rPr>
              <w:t>，则取“转让收入额</w:t>
            </w:r>
            <w:r>
              <w:rPr>
                <w:rFonts w:hint="eastAsia"/>
                <w:sz w:val="20"/>
                <w:szCs w:val="20"/>
              </w:rPr>
              <w:t>*0.15</w:t>
            </w:r>
            <w:r>
              <w:rPr>
                <w:rFonts w:hint="eastAsia"/>
                <w:sz w:val="20"/>
                <w:szCs w:val="20"/>
              </w:rPr>
              <w:t>”，否则为“</w:t>
            </w:r>
            <w:proofErr w:type="spellStart"/>
            <w:r>
              <w:rPr>
                <w:rFonts w:hint="eastAsia"/>
                <w:sz w:val="20"/>
                <w:szCs w:val="20"/>
              </w:rPr>
              <w:t>xsgyz</w:t>
            </w:r>
            <w:proofErr w:type="spellEnd"/>
            <w:r>
              <w:rPr>
                <w:rFonts w:hint="eastAsia"/>
                <w:sz w:val="20"/>
                <w:szCs w:val="20"/>
              </w:rPr>
              <w:t xml:space="preserve"> + </w:t>
            </w:r>
            <w:proofErr w:type="spellStart"/>
            <w:r>
              <w:rPr>
                <w:rFonts w:hint="eastAsia"/>
                <w:sz w:val="20"/>
                <w:szCs w:val="20"/>
              </w:rPr>
              <w:t>hlsf</w:t>
            </w:r>
            <w:proofErr w:type="spellEnd"/>
            <w:r>
              <w:rPr>
                <w:rFonts w:hint="eastAsia"/>
                <w:sz w:val="20"/>
                <w:szCs w:val="20"/>
              </w:rPr>
              <w:t xml:space="preserve"> + </w:t>
            </w:r>
            <w:proofErr w:type="spellStart"/>
            <w:r>
              <w:rPr>
                <w:rFonts w:hint="eastAsia"/>
                <w:sz w:val="20"/>
                <w:szCs w:val="20"/>
              </w:rPr>
              <w:t>tzdke</w:t>
            </w:r>
            <w:proofErr w:type="spellEnd"/>
            <w:r>
              <w:rPr>
                <w:rFonts w:hint="eastAsia"/>
                <w:sz w:val="20"/>
                <w:szCs w:val="20"/>
              </w:rPr>
              <w:t>”</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75AE" w:rsidRDefault="00CE75AE" w:rsidP="00CE75AE">
            <w:pPr>
              <w:rPr>
                <w:color w:val="000000"/>
                <w:sz w:val="20"/>
                <w:szCs w:val="20"/>
              </w:rPr>
            </w:pPr>
            <w:r>
              <w:rPr>
                <w:rFonts w:hint="eastAsia"/>
                <w:color w:val="000000"/>
                <w:sz w:val="20"/>
                <w:szCs w:val="20"/>
              </w:rPr>
              <w:t>依赖关系：服务消费方需要同步升级；不同步升级无法校验通过。</w:t>
            </w:r>
          </w:p>
        </w:tc>
      </w:tr>
      <w:tr w:rsidR="00CE75AE" w:rsidTr="00F55556">
        <w:trPr>
          <w:trHeight w:val="1200"/>
          <w:jc w:val="center"/>
        </w:trPr>
        <w:tc>
          <w:tcPr>
            <w:tcW w:w="283"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75AE" w:rsidRDefault="00CE75AE" w:rsidP="00CE75AE">
            <w:pPr>
              <w:rPr>
                <w:color w:val="000000"/>
                <w:sz w:val="18"/>
                <w:szCs w:val="18"/>
              </w:rPr>
            </w:pPr>
            <w:r>
              <w:rPr>
                <w:rFonts w:hint="eastAsia"/>
                <w:color w:val="000000"/>
                <w:sz w:val="18"/>
                <w:szCs w:val="18"/>
              </w:rPr>
              <w:t>2</w:t>
            </w:r>
          </w:p>
        </w:tc>
        <w:tc>
          <w:tcPr>
            <w:tcW w:w="67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75AE" w:rsidRDefault="00CE75AE" w:rsidP="00CE75AE">
            <w:pPr>
              <w:rPr>
                <w:color w:val="000000"/>
                <w:sz w:val="20"/>
                <w:szCs w:val="20"/>
              </w:rPr>
            </w:pPr>
            <w:r>
              <w:rPr>
                <w:rFonts w:hint="eastAsia"/>
                <w:color w:val="000000"/>
                <w:sz w:val="20"/>
                <w:szCs w:val="20"/>
              </w:rPr>
              <w:t>SWZJ.GSGL.SB.CXSBZT</w:t>
            </w:r>
          </w:p>
        </w:tc>
        <w:tc>
          <w:tcPr>
            <w:tcW w:w="705"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75AE" w:rsidRDefault="00CE75AE" w:rsidP="00CE75AE">
            <w:pPr>
              <w:rPr>
                <w:color w:val="000000"/>
                <w:sz w:val="20"/>
                <w:szCs w:val="20"/>
              </w:rPr>
            </w:pPr>
            <w:r>
              <w:rPr>
                <w:rFonts w:hint="eastAsia"/>
                <w:color w:val="000000"/>
                <w:sz w:val="20"/>
                <w:szCs w:val="20"/>
              </w:rPr>
              <w:t>申报状态查询</w:t>
            </w:r>
          </w:p>
        </w:tc>
        <w:tc>
          <w:tcPr>
            <w:tcW w:w="93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75AE" w:rsidRDefault="00CE75AE" w:rsidP="00CE75AE">
            <w:pPr>
              <w:rPr>
                <w:color w:val="000000"/>
                <w:sz w:val="20"/>
                <w:szCs w:val="20"/>
              </w:rPr>
            </w:pPr>
            <w:r>
              <w:rPr>
                <w:rFonts w:hint="eastAsia"/>
                <w:color w:val="000000"/>
                <w:sz w:val="20"/>
                <w:szCs w:val="20"/>
              </w:rPr>
              <w:t>GSGL_SB_00006</w:t>
            </w:r>
          </w:p>
        </w:tc>
        <w:tc>
          <w:tcPr>
            <w:tcW w:w="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75AE" w:rsidRDefault="00CE75AE" w:rsidP="00CE75AE">
            <w:pPr>
              <w:rPr>
                <w:sz w:val="20"/>
                <w:szCs w:val="20"/>
              </w:rPr>
            </w:pPr>
            <w:r>
              <w:rPr>
                <w:rFonts w:hint="eastAsia"/>
                <w:sz w:val="20"/>
                <w:szCs w:val="20"/>
              </w:rPr>
              <w:t>修改</w:t>
            </w:r>
          </w:p>
        </w:tc>
        <w:tc>
          <w:tcPr>
            <w:tcW w:w="3107"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75AE" w:rsidRDefault="00CE75AE" w:rsidP="00CE75AE">
            <w:pPr>
              <w:jc w:val="left"/>
              <w:rPr>
                <w:sz w:val="20"/>
                <w:szCs w:val="20"/>
              </w:rPr>
            </w:pPr>
            <w:r>
              <w:rPr>
                <w:rFonts w:hint="eastAsia"/>
                <w:sz w:val="20"/>
                <w:szCs w:val="20"/>
              </w:rPr>
              <w:t>一、修改【</w:t>
            </w:r>
            <w:r>
              <w:rPr>
                <w:rFonts w:hint="eastAsia"/>
                <w:sz w:val="20"/>
                <w:szCs w:val="20"/>
              </w:rPr>
              <w:t>TaxMLBw_GSGL_SB_006_Response_V1.0.xsd</w:t>
            </w:r>
            <w:r>
              <w:rPr>
                <w:rFonts w:hint="eastAsia"/>
                <w:sz w:val="20"/>
                <w:szCs w:val="20"/>
              </w:rPr>
              <w:t>】：</w:t>
            </w:r>
            <w:r>
              <w:rPr>
                <w:rFonts w:hint="eastAsia"/>
                <w:sz w:val="20"/>
                <w:szCs w:val="20"/>
              </w:rPr>
              <w:br/>
              <w:t xml:space="preserve">  1</w:t>
            </w:r>
            <w:r>
              <w:rPr>
                <w:rFonts w:hint="eastAsia"/>
                <w:sz w:val="20"/>
                <w:szCs w:val="20"/>
              </w:rPr>
              <w:t>、增加</w:t>
            </w:r>
            <w:r>
              <w:rPr>
                <w:rFonts w:hint="eastAsia"/>
                <w:sz w:val="20"/>
                <w:szCs w:val="20"/>
              </w:rPr>
              <w:t>&lt;</w:t>
            </w:r>
            <w:proofErr w:type="spellStart"/>
            <w:r>
              <w:rPr>
                <w:rFonts w:hint="eastAsia"/>
                <w:sz w:val="20"/>
                <w:szCs w:val="20"/>
              </w:rPr>
              <w:t>sbrq</w:t>
            </w:r>
            <w:proofErr w:type="spellEnd"/>
            <w:r>
              <w:rPr>
                <w:rFonts w:hint="eastAsia"/>
                <w:sz w:val="20"/>
                <w:szCs w:val="20"/>
              </w:rPr>
              <w:t xml:space="preserve">&gt; </w:t>
            </w:r>
            <w:r>
              <w:rPr>
                <w:rFonts w:hint="eastAsia"/>
                <w:sz w:val="20"/>
                <w:szCs w:val="20"/>
              </w:rPr>
              <w:t>申报日期节点</w:t>
            </w:r>
            <w:r>
              <w:rPr>
                <w:rFonts w:hint="eastAsia"/>
                <w:sz w:val="20"/>
                <w:szCs w:val="20"/>
              </w:rPr>
              <w:br/>
              <w:t xml:space="preserve">  2</w:t>
            </w:r>
            <w:r>
              <w:rPr>
                <w:rFonts w:hint="eastAsia"/>
                <w:sz w:val="20"/>
                <w:szCs w:val="20"/>
              </w:rPr>
              <w:t>、增加</w:t>
            </w:r>
            <w:r>
              <w:rPr>
                <w:rFonts w:hint="eastAsia"/>
                <w:sz w:val="20"/>
                <w:szCs w:val="20"/>
              </w:rPr>
              <w:t>&lt;</w:t>
            </w:r>
            <w:proofErr w:type="spellStart"/>
            <w:r>
              <w:rPr>
                <w:rFonts w:hint="eastAsia"/>
                <w:sz w:val="20"/>
                <w:szCs w:val="20"/>
              </w:rPr>
              <w:t>ybtse</w:t>
            </w:r>
            <w:proofErr w:type="spellEnd"/>
            <w:r>
              <w:rPr>
                <w:rFonts w:hint="eastAsia"/>
                <w:sz w:val="20"/>
                <w:szCs w:val="20"/>
              </w:rPr>
              <w:t xml:space="preserve">&gt; </w:t>
            </w:r>
            <w:r>
              <w:rPr>
                <w:rFonts w:hint="eastAsia"/>
                <w:sz w:val="20"/>
                <w:szCs w:val="20"/>
              </w:rPr>
              <w:t>应补退税额节点</w:t>
            </w:r>
            <w:r>
              <w:rPr>
                <w:rFonts w:hint="eastAsia"/>
                <w:sz w:val="20"/>
                <w:szCs w:val="20"/>
              </w:rPr>
              <w:br/>
              <w:t xml:space="preserve">  3</w:t>
            </w:r>
            <w:r>
              <w:rPr>
                <w:rFonts w:hint="eastAsia"/>
                <w:sz w:val="20"/>
                <w:szCs w:val="20"/>
              </w:rPr>
              <w:t>、增加</w:t>
            </w:r>
            <w:r>
              <w:rPr>
                <w:rFonts w:hint="eastAsia"/>
                <w:sz w:val="20"/>
                <w:szCs w:val="20"/>
              </w:rPr>
              <w:t>&lt;</w:t>
            </w:r>
            <w:proofErr w:type="spellStart"/>
            <w:r>
              <w:rPr>
                <w:rFonts w:hint="eastAsia"/>
                <w:sz w:val="20"/>
                <w:szCs w:val="20"/>
              </w:rPr>
              <w:t>yzpzxh</w:t>
            </w:r>
            <w:proofErr w:type="spellEnd"/>
            <w:r>
              <w:rPr>
                <w:rFonts w:hint="eastAsia"/>
                <w:sz w:val="20"/>
                <w:szCs w:val="20"/>
              </w:rPr>
              <w:t xml:space="preserve">&gt; </w:t>
            </w:r>
            <w:r>
              <w:rPr>
                <w:rFonts w:hint="eastAsia"/>
                <w:sz w:val="20"/>
                <w:szCs w:val="20"/>
              </w:rPr>
              <w:t>应征凭证序号节点</w:t>
            </w:r>
          </w:p>
        </w:tc>
        <w:tc>
          <w:tcPr>
            <w:tcW w:w="2092" w:type="dxa"/>
            <w:tcBorders>
              <w:top w:val="single" w:sz="4" w:space="0" w:color="000000"/>
              <w:left w:val="single" w:sz="4" w:space="0" w:color="000000"/>
              <w:bottom w:val="single" w:sz="4" w:space="0" w:color="000000"/>
              <w:right w:val="single" w:sz="4" w:space="0" w:color="000000"/>
            </w:tcBorders>
            <w:shd w:val="clear" w:color="auto" w:fill="auto"/>
            <w:vAlign w:val="center"/>
          </w:tcPr>
          <w:p w:rsidR="00CE75AE" w:rsidRDefault="00CE75AE" w:rsidP="00CE75AE">
            <w:pPr>
              <w:rPr>
                <w:color w:val="000000"/>
                <w:sz w:val="20"/>
                <w:szCs w:val="20"/>
              </w:rPr>
            </w:pPr>
            <w:r>
              <w:rPr>
                <w:rFonts w:hint="eastAsia"/>
                <w:color w:val="000000"/>
                <w:sz w:val="20"/>
                <w:szCs w:val="20"/>
              </w:rPr>
              <w:t>依赖关系：服务消费方需要同步升级；不同步升级无法校验通过。</w:t>
            </w:r>
          </w:p>
        </w:tc>
      </w:tr>
    </w:tbl>
    <w:p w:rsidR="00CB79EA" w:rsidRPr="001C3D2C" w:rsidRDefault="00CB79EA" w:rsidP="00CB79EA">
      <w:pPr>
        <w:rPr>
          <w:rFonts w:ascii="Times New Roman" w:hAnsi="Times New Roman" w:cs="Times New Roman"/>
          <w:color w:val="000000"/>
          <w:sz w:val="24"/>
        </w:rPr>
      </w:pPr>
    </w:p>
    <w:p w:rsidR="001C3D2C" w:rsidRPr="00CB79EA" w:rsidRDefault="001C3D2C" w:rsidP="00403630">
      <w:pPr>
        <w:rPr>
          <w:rFonts w:ascii="Times New Roman" w:hAnsi="Times New Roman" w:cs="Times New Roman"/>
          <w:color w:val="000000"/>
          <w:sz w:val="24"/>
        </w:rPr>
      </w:pPr>
    </w:p>
    <w:sectPr w:rsidR="001C3D2C" w:rsidRPr="00CB79EA">
      <w:headerReference w:type="default" r:id="rId14"/>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4EF4" w:rsidRDefault="004D4EF4">
      <w:r>
        <w:separator/>
      </w:r>
    </w:p>
  </w:endnote>
  <w:endnote w:type="continuationSeparator" w:id="0">
    <w:p w:rsidR="004D4EF4" w:rsidRDefault="004D4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F75" w:rsidRDefault="008D4F7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F75" w:rsidRDefault="008D4F7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F75" w:rsidRDefault="008D4F75">
    <w:pPr>
      <w:pStyle w:val="a5"/>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D97" w:rsidRDefault="00265D97">
    <w:pPr>
      <w:pStyle w:val="a5"/>
      <w:jc w:val="center"/>
      <w:rPr>
        <w:rFonts w:asciiTheme="minorEastAsia" w:eastAsiaTheme="minorEastAsia" w:hAnsiTheme="minorEastAsia"/>
        <w:sz w:val="20"/>
        <w:szCs w:val="20"/>
      </w:rPr>
    </w:pPr>
    <w:r>
      <w:rPr>
        <w:rFonts w:asciiTheme="minorEastAsia" w:eastAsiaTheme="minorEastAsia" w:hAnsiTheme="minorEastAsia" w:hint="eastAsia"/>
        <w:sz w:val="20"/>
        <w:szCs w:val="20"/>
      </w:rPr>
      <w:t>第</w:t>
    </w:r>
    <w:r>
      <w:rPr>
        <w:rFonts w:asciiTheme="minorEastAsia" w:eastAsiaTheme="minorEastAsia" w:hAnsiTheme="minorEastAsia"/>
        <w:sz w:val="20"/>
        <w:szCs w:val="20"/>
        <w:lang w:val="zh-CN"/>
      </w:rPr>
      <w:t xml:space="preserve"> </w:t>
    </w:r>
    <w:r>
      <w:rPr>
        <w:rFonts w:asciiTheme="minorEastAsia" w:eastAsiaTheme="minorEastAsia" w:hAnsiTheme="minorEastAsia"/>
        <w:bCs/>
        <w:sz w:val="20"/>
        <w:szCs w:val="20"/>
      </w:rPr>
      <w:fldChar w:fldCharType="begin"/>
    </w:r>
    <w:r>
      <w:rPr>
        <w:rFonts w:asciiTheme="minorEastAsia" w:eastAsiaTheme="minorEastAsia" w:hAnsiTheme="minorEastAsia"/>
        <w:bCs/>
        <w:sz w:val="20"/>
        <w:szCs w:val="20"/>
      </w:rPr>
      <w:instrText>PAGE</w:instrText>
    </w:r>
    <w:r>
      <w:rPr>
        <w:rFonts w:asciiTheme="minorEastAsia" w:eastAsiaTheme="minorEastAsia" w:hAnsiTheme="minorEastAsia"/>
        <w:bCs/>
        <w:sz w:val="20"/>
        <w:szCs w:val="20"/>
      </w:rPr>
      <w:fldChar w:fldCharType="separate"/>
    </w:r>
    <w:r w:rsidR="00445625">
      <w:rPr>
        <w:rFonts w:asciiTheme="minorEastAsia" w:eastAsiaTheme="minorEastAsia" w:hAnsiTheme="minorEastAsia"/>
        <w:bCs/>
        <w:noProof/>
        <w:sz w:val="20"/>
        <w:szCs w:val="20"/>
      </w:rPr>
      <w:t>10</w:t>
    </w:r>
    <w:r>
      <w:rPr>
        <w:rFonts w:asciiTheme="minorEastAsia" w:eastAsiaTheme="minorEastAsia" w:hAnsiTheme="minorEastAsia"/>
        <w:bCs/>
        <w:sz w:val="20"/>
        <w:szCs w:val="20"/>
      </w:rPr>
      <w:fldChar w:fldCharType="end"/>
    </w:r>
    <w:r>
      <w:rPr>
        <w:rFonts w:asciiTheme="minorEastAsia" w:eastAsiaTheme="minorEastAsia" w:hAnsiTheme="minorEastAsia" w:hint="eastAsia"/>
        <w:sz w:val="20"/>
        <w:szCs w:val="20"/>
        <w:lang w:val="zh-CN"/>
      </w:rPr>
      <w:t>页</w:t>
    </w:r>
    <w:r>
      <w:rPr>
        <w:rFonts w:asciiTheme="minorEastAsia" w:eastAsiaTheme="minorEastAsia" w:hAnsiTheme="minorEastAsia"/>
        <w:sz w:val="20"/>
        <w:szCs w:val="20"/>
        <w:lang w:val="zh-CN"/>
      </w:rPr>
      <w:t>/</w:t>
    </w:r>
    <w:r>
      <w:rPr>
        <w:rFonts w:asciiTheme="minorEastAsia" w:eastAsiaTheme="minorEastAsia" w:hAnsiTheme="minorEastAsia" w:hint="eastAsia"/>
        <w:sz w:val="20"/>
        <w:szCs w:val="20"/>
        <w:lang w:val="zh-CN"/>
      </w:rPr>
      <w:t>共</w:t>
    </w:r>
    <w:r w:rsidR="00BD0C43">
      <w:rPr>
        <w:rFonts w:asciiTheme="minorEastAsia" w:eastAsiaTheme="minorEastAsia" w:hAnsiTheme="minorEastAsia"/>
        <w:sz w:val="20"/>
        <w:szCs w:val="20"/>
        <w:lang w:val="zh-CN"/>
      </w:rPr>
      <w:t>7</w:t>
    </w:r>
    <w:r>
      <w:rPr>
        <w:rFonts w:asciiTheme="minorEastAsia" w:eastAsiaTheme="minorEastAsia" w:hAnsiTheme="minorEastAsia" w:hint="eastAsia"/>
        <w:sz w:val="20"/>
        <w:szCs w:val="20"/>
      </w:rPr>
      <w:t>页</w:t>
    </w:r>
  </w:p>
  <w:p w:rsidR="00265D97" w:rsidRDefault="00265D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4EF4" w:rsidRDefault="004D4EF4">
      <w:r>
        <w:separator/>
      </w:r>
    </w:p>
  </w:footnote>
  <w:footnote w:type="continuationSeparator" w:id="0">
    <w:p w:rsidR="004D4EF4" w:rsidRDefault="004D4E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F75" w:rsidRDefault="008D4F75">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D97" w:rsidRDefault="00265D97" w:rsidP="00C34E46">
    <w:pPr>
      <w:pStyle w:val="a7"/>
      <w:pBdr>
        <w:bottom w:val="none" w:sz="0" w:space="0" w:color="auto"/>
      </w:pBdr>
      <w:jc w:val="both"/>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F75" w:rsidRDefault="008D4F75">
    <w:pPr>
      <w:pStyle w:val="a7"/>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D97" w:rsidRDefault="00265D97">
    <w:pPr>
      <w:pStyle w:val="a7"/>
      <w:jc w:val="right"/>
      <w:rPr>
        <w:rFonts w:asciiTheme="minorEastAsia" w:eastAsiaTheme="minorEastAsia" w:hAnsiTheme="minorEastAsia"/>
      </w:rPr>
    </w:pPr>
    <w:r>
      <w:rPr>
        <w:rFonts w:asciiTheme="minorEastAsia" w:eastAsiaTheme="minorEastAsia" w:hAnsiTheme="minorEastAsia"/>
        <w:noProof/>
      </w:rPr>
      <w:drawing>
        <wp:anchor distT="0" distB="0" distL="114300" distR="114300" simplePos="0" relativeHeight="251658752" behindDoc="0" locked="0" layoutInCell="1" allowOverlap="1">
          <wp:simplePos x="0" y="0"/>
          <wp:positionH relativeFrom="column">
            <wp:posOffset>-66675</wp:posOffset>
          </wp:positionH>
          <wp:positionV relativeFrom="paragraph">
            <wp:posOffset>-168910</wp:posOffset>
          </wp:positionV>
          <wp:extent cx="895985" cy="323850"/>
          <wp:effectExtent l="0" t="0" r="0" b="0"/>
          <wp:wrapNone/>
          <wp:docPr id="5" name="图片 5" descr="C:\Users\Administrator\AppData\Local\Temp\ksohtml\wpsE7F9.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Local\Temp\ksohtml\wpsE7F9.tmp.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895985" cy="323850"/>
                  </a:xfrm>
                  <a:prstGeom prst="rect">
                    <a:avLst/>
                  </a:prstGeom>
                  <a:noFill/>
                  <a:ln>
                    <a:noFill/>
                  </a:ln>
                </pic:spPr>
              </pic:pic>
            </a:graphicData>
          </a:graphic>
        </wp:anchor>
      </w:drawing>
    </w:r>
    <w:r>
      <w:rPr>
        <w:rFonts w:asciiTheme="minorEastAsia" w:eastAsiaTheme="minorEastAsia" w:hAnsiTheme="minorEastAsia" w:hint="eastAsia"/>
      </w:rPr>
      <w:t xml:space="preserve"> GT3-ZJ-金税三期标准服务清册版本（补丁）说明</w:t>
    </w:r>
  </w:p>
  <w:p w:rsidR="00265D97" w:rsidRDefault="00265D97">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76E77"/>
    <w:multiLevelType w:val="hybridMultilevel"/>
    <w:tmpl w:val="A204E85A"/>
    <w:lvl w:ilvl="0" w:tplc="1EA2A4E6">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1C3E69"/>
    <w:multiLevelType w:val="multilevel"/>
    <w:tmpl w:val="611C3E69"/>
    <w:lvl w:ilvl="0">
      <w:start w:val="1"/>
      <w:numFmt w:val="decimal"/>
      <w:pStyle w:val="1"/>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7C0A52D0"/>
    <w:multiLevelType w:val="hybridMultilevel"/>
    <w:tmpl w:val="258CEA74"/>
    <w:lvl w:ilvl="0" w:tplc="FD347642">
      <w:start w:val="1"/>
      <w:numFmt w:val="decimalEnclosedCircle"/>
      <w:lvlText w:val="%1"/>
      <w:lvlJc w:val="left"/>
      <w:pPr>
        <w:ind w:left="360" w:hanging="360"/>
      </w:pPr>
      <w:rPr>
        <w:rFonts w:ascii="Times New Roman" w:hAnsi="Times New Roman" w:cs="Times New Roman" w:hint="default"/>
        <w:color w:val="00000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120833"/>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7BCE"/>
    <w:rsid w:val="00000762"/>
    <w:rsid w:val="00000BB4"/>
    <w:rsid w:val="00004C00"/>
    <w:rsid w:val="00010BF1"/>
    <w:rsid w:val="00012A75"/>
    <w:rsid w:val="00035E66"/>
    <w:rsid w:val="00041449"/>
    <w:rsid w:val="0004261B"/>
    <w:rsid w:val="00043873"/>
    <w:rsid w:val="00045DBD"/>
    <w:rsid w:val="00045E4A"/>
    <w:rsid w:val="00053980"/>
    <w:rsid w:val="00054249"/>
    <w:rsid w:val="00056A88"/>
    <w:rsid w:val="00057E22"/>
    <w:rsid w:val="000629E2"/>
    <w:rsid w:val="000675A5"/>
    <w:rsid w:val="00074CD6"/>
    <w:rsid w:val="00077576"/>
    <w:rsid w:val="00081040"/>
    <w:rsid w:val="00081DED"/>
    <w:rsid w:val="00084A93"/>
    <w:rsid w:val="00091ECF"/>
    <w:rsid w:val="000956E0"/>
    <w:rsid w:val="00096EF2"/>
    <w:rsid w:val="000A2BEC"/>
    <w:rsid w:val="000B2239"/>
    <w:rsid w:val="000B6EBA"/>
    <w:rsid w:val="000B7363"/>
    <w:rsid w:val="000C1713"/>
    <w:rsid w:val="000C183F"/>
    <w:rsid w:val="000C5486"/>
    <w:rsid w:val="000C736A"/>
    <w:rsid w:val="000D33B8"/>
    <w:rsid w:val="000D76FE"/>
    <w:rsid w:val="000E0E22"/>
    <w:rsid w:val="000E1988"/>
    <w:rsid w:val="000E295E"/>
    <w:rsid w:val="000E7AA4"/>
    <w:rsid w:val="000F0EC7"/>
    <w:rsid w:val="000F5958"/>
    <w:rsid w:val="000F709B"/>
    <w:rsid w:val="000F7773"/>
    <w:rsid w:val="00102DD3"/>
    <w:rsid w:val="001057D7"/>
    <w:rsid w:val="0011288C"/>
    <w:rsid w:val="00117C49"/>
    <w:rsid w:val="00120C26"/>
    <w:rsid w:val="001212B4"/>
    <w:rsid w:val="00126CD0"/>
    <w:rsid w:val="001302F8"/>
    <w:rsid w:val="0013176E"/>
    <w:rsid w:val="00132EEC"/>
    <w:rsid w:val="00141766"/>
    <w:rsid w:val="001430A4"/>
    <w:rsid w:val="00146C56"/>
    <w:rsid w:val="00147926"/>
    <w:rsid w:val="0015224A"/>
    <w:rsid w:val="00154EAB"/>
    <w:rsid w:val="0015776C"/>
    <w:rsid w:val="00164AC9"/>
    <w:rsid w:val="001702F4"/>
    <w:rsid w:val="00174768"/>
    <w:rsid w:val="0017481D"/>
    <w:rsid w:val="00177379"/>
    <w:rsid w:val="00180A22"/>
    <w:rsid w:val="001822C6"/>
    <w:rsid w:val="001828C1"/>
    <w:rsid w:val="0018769C"/>
    <w:rsid w:val="001931A9"/>
    <w:rsid w:val="0019508A"/>
    <w:rsid w:val="00196171"/>
    <w:rsid w:val="001A1453"/>
    <w:rsid w:val="001B5FC2"/>
    <w:rsid w:val="001C3D2C"/>
    <w:rsid w:val="001E2BF7"/>
    <w:rsid w:val="001E7024"/>
    <w:rsid w:val="001F224A"/>
    <w:rsid w:val="001F5114"/>
    <w:rsid w:val="001F52E0"/>
    <w:rsid w:val="001F5A02"/>
    <w:rsid w:val="00202523"/>
    <w:rsid w:val="0020765A"/>
    <w:rsid w:val="00212FDE"/>
    <w:rsid w:val="00213559"/>
    <w:rsid w:val="00216F05"/>
    <w:rsid w:val="00221043"/>
    <w:rsid w:val="00222369"/>
    <w:rsid w:val="002245CD"/>
    <w:rsid w:val="00244A0A"/>
    <w:rsid w:val="00247FA6"/>
    <w:rsid w:val="0025512B"/>
    <w:rsid w:val="00264B2A"/>
    <w:rsid w:val="00265D97"/>
    <w:rsid w:val="00266F1D"/>
    <w:rsid w:val="0027672A"/>
    <w:rsid w:val="00281B6E"/>
    <w:rsid w:val="00282CD1"/>
    <w:rsid w:val="002861F5"/>
    <w:rsid w:val="00291853"/>
    <w:rsid w:val="00297A5D"/>
    <w:rsid w:val="002A4CF1"/>
    <w:rsid w:val="002A5E55"/>
    <w:rsid w:val="002B1E07"/>
    <w:rsid w:val="002B6E77"/>
    <w:rsid w:val="002C4FA5"/>
    <w:rsid w:val="002C5596"/>
    <w:rsid w:val="002C7E2D"/>
    <w:rsid w:val="002D0981"/>
    <w:rsid w:val="002D217D"/>
    <w:rsid w:val="002D392E"/>
    <w:rsid w:val="002D4594"/>
    <w:rsid w:val="002D7EF2"/>
    <w:rsid w:val="002E0BA6"/>
    <w:rsid w:val="002E0C26"/>
    <w:rsid w:val="002E7005"/>
    <w:rsid w:val="002F0E1A"/>
    <w:rsid w:val="002F1CE1"/>
    <w:rsid w:val="00303228"/>
    <w:rsid w:val="00305DDE"/>
    <w:rsid w:val="00306A4C"/>
    <w:rsid w:val="00321086"/>
    <w:rsid w:val="0032227E"/>
    <w:rsid w:val="00325057"/>
    <w:rsid w:val="00335CD5"/>
    <w:rsid w:val="003403AA"/>
    <w:rsid w:val="00342E96"/>
    <w:rsid w:val="00355B3E"/>
    <w:rsid w:val="00357C16"/>
    <w:rsid w:val="00363BFD"/>
    <w:rsid w:val="00365E22"/>
    <w:rsid w:val="003700E9"/>
    <w:rsid w:val="00373845"/>
    <w:rsid w:val="00374749"/>
    <w:rsid w:val="003749DD"/>
    <w:rsid w:val="00374B1D"/>
    <w:rsid w:val="0038112C"/>
    <w:rsid w:val="00383489"/>
    <w:rsid w:val="00385665"/>
    <w:rsid w:val="00385F63"/>
    <w:rsid w:val="00397CDB"/>
    <w:rsid w:val="003A2B80"/>
    <w:rsid w:val="003A4754"/>
    <w:rsid w:val="003B1BB5"/>
    <w:rsid w:val="003B5318"/>
    <w:rsid w:val="003B7875"/>
    <w:rsid w:val="003C0C81"/>
    <w:rsid w:val="003C1CF3"/>
    <w:rsid w:val="003D288A"/>
    <w:rsid w:val="003D3ED1"/>
    <w:rsid w:val="003D6463"/>
    <w:rsid w:val="003E022C"/>
    <w:rsid w:val="003E245C"/>
    <w:rsid w:val="003E359C"/>
    <w:rsid w:val="003E421E"/>
    <w:rsid w:val="003F09D2"/>
    <w:rsid w:val="00403630"/>
    <w:rsid w:val="00405E18"/>
    <w:rsid w:val="004256CB"/>
    <w:rsid w:val="004316A9"/>
    <w:rsid w:val="00445625"/>
    <w:rsid w:val="00447540"/>
    <w:rsid w:val="00451235"/>
    <w:rsid w:val="00460F2A"/>
    <w:rsid w:val="0046336D"/>
    <w:rsid w:val="004659E0"/>
    <w:rsid w:val="004709D9"/>
    <w:rsid w:val="0047798D"/>
    <w:rsid w:val="004803CB"/>
    <w:rsid w:val="0048229F"/>
    <w:rsid w:val="00486014"/>
    <w:rsid w:val="00491103"/>
    <w:rsid w:val="004A1025"/>
    <w:rsid w:val="004A3382"/>
    <w:rsid w:val="004B4244"/>
    <w:rsid w:val="004B5A28"/>
    <w:rsid w:val="004C2CA9"/>
    <w:rsid w:val="004C565D"/>
    <w:rsid w:val="004C6EB0"/>
    <w:rsid w:val="004C7EC1"/>
    <w:rsid w:val="004D39A6"/>
    <w:rsid w:val="004D4EE0"/>
    <w:rsid w:val="004D4EF4"/>
    <w:rsid w:val="004D535C"/>
    <w:rsid w:val="004E1848"/>
    <w:rsid w:val="004E259E"/>
    <w:rsid w:val="004F1E9D"/>
    <w:rsid w:val="004F70A4"/>
    <w:rsid w:val="004F73FA"/>
    <w:rsid w:val="00500C58"/>
    <w:rsid w:val="00502A7C"/>
    <w:rsid w:val="005060DB"/>
    <w:rsid w:val="00515487"/>
    <w:rsid w:val="00516F41"/>
    <w:rsid w:val="00517B55"/>
    <w:rsid w:val="00517CDC"/>
    <w:rsid w:val="005208FB"/>
    <w:rsid w:val="0052340D"/>
    <w:rsid w:val="0052379D"/>
    <w:rsid w:val="005265D5"/>
    <w:rsid w:val="005274C5"/>
    <w:rsid w:val="00530123"/>
    <w:rsid w:val="00532F21"/>
    <w:rsid w:val="00550941"/>
    <w:rsid w:val="00555107"/>
    <w:rsid w:val="00555364"/>
    <w:rsid w:val="00565E17"/>
    <w:rsid w:val="005702EE"/>
    <w:rsid w:val="005712F5"/>
    <w:rsid w:val="00573BAE"/>
    <w:rsid w:val="00573D0E"/>
    <w:rsid w:val="00575F8A"/>
    <w:rsid w:val="00590B91"/>
    <w:rsid w:val="005942FC"/>
    <w:rsid w:val="00597BCE"/>
    <w:rsid w:val="005A2767"/>
    <w:rsid w:val="005B09E5"/>
    <w:rsid w:val="005B2D84"/>
    <w:rsid w:val="005B4025"/>
    <w:rsid w:val="005B50E1"/>
    <w:rsid w:val="005D18F7"/>
    <w:rsid w:val="005D3DD8"/>
    <w:rsid w:val="005D4588"/>
    <w:rsid w:val="005D6535"/>
    <w:rsid w:val="005D798B"/>
    <w:rsid w:val="005E332D"/>
    <w:rsid w:val="005E6CF9"/>
    <w:rsid w:val="005F415C"/>
    <w:rsid w:val="005F42B2"/>
    <w:rsid w:val="005F4D29"/>
    <w:rsid w:val="006000A4"/>
    <w:rsid w:val="00601C81"/>
    <w:rsid w:val="00606D59"/>
    <w:rsid w:val="0061431F"/>
    <w:rsid w:val="0062371A"/>
    <w:rsid w:val="00630DFE"/>
    <w:rsid w:val="00631F72"/>
    <w:rsid w:val="00636EFC"/>
    <w:rsid w:val="006409F4"/>
    <w:rsid w:val="00646950"/>
    <w:rsid w:val="00651079"/>
    <w:rsid w:val="00652872"/>
    <w:rsid w:val="00653A6D"/>
    <w:rsid w:val="0065697D"/>
    <w:rsid w:val="00662C73"/>
    <w:rsid w:val="006711BB"/>
    <w:rsid w:val="00671FCF"/>
    <w:rsid w:val="0067284B"/>
    <w:rsid w:val="00676AE8"/>
    <w:rsid w:val="006779CC"/>
    <w:rsid w:val="00682676"/>
    <w:rsid w:val="00692C79"/>
    <w:rsid w:val="00693624"/>
    <w:rsid w:val="00695EA9"/>
    <w:rsid w:val="006A36BF"/>
    <w:rsid w:val="006A52CB"/>
    <w:rsid w:val="006B185A"/>
    <w:rsid w:val="006C3CDA"/>
    <w:rsid w:val="006D32A5"/>
    <w:rsid w:val="006E321A"/>
    <w:rsid w:val="006E3650"/>
    <w:rsid w:val="006E45F9"/>
    <w:rsid w:val="007024E5"/>
    <w:rsid w:val="00710EFB"/>
    <w:rsid w:val="00712F70"/>
    <w:rsid w:val="0071656E"/>
    <w:rsid w:val="00716591"/>
    <w:rsid w:val="0072244C"/>
    <w:rsid w:val="00733BFF"/>
    <w:rsid w:val="00734F80"/>
    <w:rsid w:val="00735516"/>
    <w:rsid w:val="00740F9A"/>
    <w:rsid w:val="00744E7A"/>
    <w:rsid w:val="00746BE6"/>
    <w:rsid w:val="00751656"/>
    <w:rsid w:val="007519BB"/>
    <w:rsid w:val="0075244C"/>
    <w:rsid w:val="007567C0"/>
    <w:rsid w:val="00756822"/>
    <w:rsid w:val="0076401B"/>
    <w:rsid w:val="0076505A"/>
    <w:rsid w:val="00774BCA"/>
    <w:rsid w:val="00777BE8"/>
    <w:rsid w:val="00780281"/>
    <w:rsid w:val="00782E58"/>
    <w:rsid w:val="00787218"/>
    <w:rsid w:val="007A06D0"/>
    <w:rsid w:val="007A43AE"/>
    <w:rsid w:val="007A5C43"/>
    <w:rsid w:val="007A7498"/>
    <w:rsid w:val="007B3E58"/>
    <w:rsid w:val="007B798B"/>
    <w:rsid w:val="007C107F"/>
    <w:rsid w:val="007D01D4"/>
    <w:rsid w:val="007D0B35"/>
    <w:rsid w:val="007D4D21"/>
    <w:rsid w:val="007E0CB8"/>
    <w:rsid w:val="007E35D1"/>
    <w:rsid w:val="007F50AB"/>
    <w:rsid w:val="007F6CB9"/>
    <w:rsid w:val="00800B5E"/>
    <w:rsid w:val="008053DA"/>
    <w:rsid w:val="00811F79"/>
    <w:rsid w:val="00812C0A"/>
    <w:rsid w:val="00813A94"/>
    <w:rsid w:val="00814D9D"/>
    <w:rsid w:val="008177A5"/>
    <w:rsid w:val="00817A7C"/>
    <w:rsid w:val="008252BF"/>
    <w:rsid w:val="00831BAD"/>
    <w:rsid w:val="008358FA"/>
    <w:rsid w:val="00844DF4"/>
    <w:rsid w:val="0085218F"/>
    <w:rsid w:val="0085283B"/>
    <w:rsid w:val="008601DC"/>
    <w:rsid w:val="00864074"/>
    <w:rsid w:val="008647E5"/>
    <w:rsid w:val="00865A75"/>
    <w:rsid w:val="00880DC3"/>
    <w:rsid w:val="0088200A"/>
    <w:rsid w:val="00885E70"/>
    <w:rsid w:val="00890EA7"/>
    <w:rsid w:val="00893218"/>
    <w:rsid w:val="00893350"/>
    <w:rsid w:val="00894DD0"/>
    <w:rsid w:val="00896799"/>
    <w:rsid w:val="008A5466"/>
    <w:rsid w:val="008A7425"/>
    <w:rsid w:val="008A76B4"/>
    <w:rsid w:val="008B2752"/>
    <w:rsid w:val="008B6C02"/>
    <w:rsid w:val="008C49A9"/>
    <w:rsid w:val="008C4D78"/>
    <w:rsid w:val="008C7686"/>
    <w:rsid w:val="008D4F75"/>
    <w:rsid w:val="008D5F06"/>
    <w:rsid w:val="008D7654"/>
    <w:rsid w:val="008E0C90"/>
    <w:rsid w:val="008E2866"/>
    <w:rsid w:val="008E5BAB"/>
    <w:rsid w:val="008E6DCF"/>
    <w:rsid w:val="008E74E4"/>
    <w:rsid w:val="008F3FA6"/>
    <w:rsid w:val="008F52A5"/>
    <w:rsid w:val="008F735D"/>
    <w:rsid w:val="008F7A38"/>
    <w:rsid w:val="00904693"/>
    <w:rsid w:val="0092501E"/>
    <w:rsid w:val="00925C35"/>
    <w:rsid w:val="00930E29"/>
    <w:rsid w:val="00931CDA"/>
    <w:rsid w:val="0094054E"/>
    <w:rsid w:val="00943B8A"/>
    <w:rsid w:val="00945AE2"/>
    <w:rsid w:val="00947763"/>
    <w:rsid w:val="00953D4D"/>
    <w:rsid w:val="00963430"/>
    <w:rsid w:val="00971A1D"/>
    <w:rsid w:val="0097309B"/>
    <w:rsid w:val="00975F08"/>
    <w:rsid w:val="00977701"/>
    <w:rsid w:val="00981769"/>
    <w:rsid w:val="00983A6C"/>
    <w:rsid w:val="009860DF"/>
    <w:rsid w:val="0098671D"/>
    <w:rsid w:val="00990043"/>
    <w:rsid w:val="009941B9"/>
    <w:rsid w:val="009A1E90"/>
    <w:rsid w:val="009A250B"/>
    <w:rsid w:val="009A6362"/>
    <w:rsid w:val="009A6939"/>
    <w:rsid w:val="009B45E0"/>
    <w:rsid w:val="009B5488"/>
    <w:rsid w:val="009C0C70"/>
    <w:rsid w:val="009C3C59"/>
    <w:rsid w:val="009C6A77"/>
    <w:rsid w:val="009D0E65"/>
    <w:rsid w:val="009D167E"/>
    <w:rsid w:val="009D1C6E"/>
    <w:rsid w:val="009D33AC"/>
    <w:rsid w:val="009D3C6D"/>
    <w:rsid w:val="009D5C51"/>
    <w:rsid w:val="009E0E22"/>
    <w:rsid w:val="009E3EC4"/>
    <w:rsid w:val="009E5B30"/>
    <w:rsid w:val="009E60CA"/>
    <w:rsid w:val="009F3AFD"/>
    <w:rsid w:val="009F5C98"/>
    <w:rsid w:val="009F5E6A"/>
    <w:rsid w:val="009F6B6E"/>
    <w:rsid w:val="009F7221"/>
    <w:rsid w:val="009F794D"/>
    <w:rsid w:val="00A04FF3"/>
    <w:rsid w:val="00A07D59"/>
    <w:rsid w:val="00A100A0"/>
    <w:rsid w:val="00A10446"/>
    <w:rsid w:val="00A1335C"/>
    <w:rsid w:val="00A14E80"/>
    <w:rsid w:val="00A154B5"/>
    <w:rsid w:val="00A1579D"/>
    <w:rsid w:val="00A157F1"/>
    <w:rsid w:val="00A202CF"/>
    <w:rsid w:val="00A244F1"/>
    <w:rsid w:val="00A24FF6"/>
    <w:rsid w:val="00A25652"/>
    <w:rsid w:val="00A323BC"/>
    <w:rsid w:val="00A32FAF"/>
    <w:rsid w:val="00A35CD0"/>
    <w:rsid w:val="00A40AB2"/>
    <w:rsid w:val="00A41CBC"/>
    <w:rsid w:val="00A45383"/>
    <w:rsid w:val="00A5044C"/>
    <w:rsid w:val="00A5168E"/>
    <w:rsid w:val="00A527C8"/>
    <w:rsid w:val="00A5281D"/>
    <w:rsid w:val="00A56352"/>
    <w:rsid w:val="00A57911"/>
    <w:rsid w:val="00A60FF3"/>
    <w:rsid w:val="00A6571D"/>
    <w:rsid w:val="00A67037"/>
    <w:rsid w:val="00A700F2"/>
    <w:rsid w:val="00A75EF0"/>
    <w:rsid w:val="00A82342"/>
    <w:rsid w:val="00A823C5"/>
    <w:rsid w:val="00A826C3"/>
    <w:rsid w:val="00A83370"/>
    <w:rsid w:val="00A835FC"/>
    <w:rsid w:val="00A8360D"/>
    <w:rsid w:val="00A84E3B"/>
    <w:rsid w:val="00A85FEE"/>
    <w:rsid w:val="00A879CF"/>
    <w:rsid w:val="00A92CF3"/>
    <w:rsid w:val="00A94DF8"/>
    <w:rsid w:val="00A94FBA"/>
    <w:rsid w:val="00A95CF6"/>
    <w:rsid w:val="00A962FE"/>
    <w:rsid w:val="00A97587"/>
    <w:rsid w:val="00A97E7F"/>
    <w:rsid w:val="00AA7A0F"/>
    <w:rsid w:val="00AB2A51"/>
    <w:rsid w:val="00AB2FDF"/>
    <w:rsid w:val="00AB4B3A"/>
    <w:rsid w:val="00AC2952"/>
    <w:rsid w:val="00AC628E"/>
    <w:rsid w:val="00AE3A32"/>
    <w:rsid w:val="00AE4A96"/>
    <w:rsid w:val="00AE534B"/>
    <w:rsid w:val="00AF0A4C"/>
    <w:rsid w:val="00B002D8"/>
    <w:rsid w:val="00B01924"/>
    <w:rsid w:val="00B02A28"/>
    <w:rsid w:val="00B045ED"/>
    <w:rsid w:val="00B04F60"/>
    <w:rsid w:val="00B079AC"/>
    <w:rsid w:val="00B100B9"/>
    <w:rsid w:val="00B12C84"/>
    <w:rsid w:val="00B13DA5"/>
    <w:rsid w:val="00B17B02"/>
    <w:rsid w:val="00B20B05"/>
    <w:rsid w:val="00B244BB"/>
    <w:rsid w:val="00B32A89"/>
    <w:rsid w:val="00B33621"/>
    <w:rsid w:val="00B3476B"/>
    <w:rsid w:val="00B37CFA"/>
    <w:rsid w:val="00B37F8B"/>
    <w:rsid w:val="00B4192E"/>
    <w:rsid w:val="00B42E10"/>
    <w:rsid w:val="00B54613"/>
    <w:rsid w:val="00B6167B"/>
    <w:rsid w:val="00B63490"/>
    <w:rsid w:val="00B65E91"/>
    <w:rsid w:val="00B67BDC"/>
    <w:rsid w:val="00B764D2"/>
    <w:rsid w:val="00B806FE"/>
    <w:rsid w:val="00B8511C"/>
    <w:rsid w:val="00B85B9C"/>
    <w:rsid w:val="00B86A2C"/>
    <w:rsid w:val="00B90089"/>
    <w:rsid w:val="00B90C90"/>
    <w:rsid w:val="00B92684"/>
    <w:rsid w:val="00B93AAD"/>
    <w:rsid w:val="00B93B7D"/>
    <w:rsid w:val="00B96C10"/>
    <w:rsid w:val="00B96D5F"/>
    <w:rsid w:val="00BA0AE6"/>
    <w:rsid w:val="00BA2D39"/>
    <w:rsid w:val="00BA6CB3"/>
    <w:rsid w:val="00BA78D4"/>
    <w:rsid w:val="00BB09A8"/>
    <w:rsid w:val="00BB1493"/>
    <w:rsid w:val="00BB3035"/>
    <w:rsid w:val="00BB4CD9"/>
    <w:rsid w:val="00BB5A07"/>
    <w:rsid w:val="00BB6511"/>
    <w:rsid w:val="00BC4855"/>
    <w:rsid w:val="00BD0C43"/>
    <w:rsid w:val="00BD2900"/>
    <w:rsid w:val="00BD37DE"/>
    <w:rsid w:val="00BD6779"/>
    <w:rsid w:val="00BE1AE8"/>
    <w:rsid w:val="00BE2E6C"/>
    <w:rsid w:val="00BE3EBD"/>
    <w:rsid w:val="00BE4BED"/>
    <w:rsid w:val="00BE6BE2"/>
    <w:rsid w:val="00BF0705"/>
    <w:rsid w:val="00BF2EFF"/>
    <w:rsid w:val="00BF4ACA"/>
    <w:rsid w:val="00BF62EA"/>
    <w:rsid w:val="00C02B45"/>
    <w:rsid w:val="00C07AF4"/>
    <w:rsid w:val="00C156C7"/>
    <w:rsid w:val="00C157A2"/>
    <w:rsid w:val="00C20F85"/>
    <w:rsid w:val="00C21955"/>
    <w:rsid w:val="00C262B1"/>
    <w:rsid w:val="00C26E4F"/>
    <w:rsid w:val="00C306BE"/>
    <w:rsid w:val="00C30E58"/>
    <w:rsid w:val="00C3128D"/>
    <w:rsid w:val="00C34E46"/>
    <w:rsid w:val="00C4265A"/>
    <w:rsid w:val="00C507E9"/>
    <w:rsid w:val="00C52717"/>
    <w:rsid w:val="00C5702A"/>
    <w:rsid w:val="00C610E1"/>
    <w:rsid w:val="00C62105"/>
    <w:rsid w:val="00C63536"/>
    <w:rsid w:val="00C63C74"/>
    <w:rsid w:val="00C6462E"/>
    <w:rsid w:val="00C66121"/>
    <w:rsid w:val="00C66DB6"/>
    <w:rsid w:val="00C75F8D"/>
    <w:rsid w:val="00C772CC"/>
    <w:rsid w:val="00C83F08"/>
    <w:rsid w:val="00C90D1F"/>
    <w:rsid w:val="00C96525"/>
    <w:rsid w:val="00CA09A3"/>
    <w:rsid w:val="00CA141D"/>
    <w:rsid w:val="00CA53F2"/>
    <w:rsid w:val="00CA7487"/>
    <w:rsid w:val="00CB1E22"/>
    <w:rsid w:val="00CB2696"/>
    <w:rsid w:val="00CB79EA"/>
    <w:rsid w:val="00CC5640"/>
    <w:rsid w:val="00CD001E"/>
    <w:rsid w:val="00CD590F"/>
    <w:rsid w:val="00CD643E"/>
    <w:rsid w:val="00CE367D"/>
    <w:rsid w:val="00CE4E6E"/>
    <w:rsid w:val="00CE5C82"/>
    <w:rsid w:val="00CE75AE"/>
    <w:rsid w:val="00D14487"/>
    <w:rsid w:val="00D1616F"/>
    <w:rsid w:val="00D177ED"/>
    <w:rsid w:val="00D20AE9"/>
    <w:rsid w:val="00D21D75"/>
    <w:rsid w:val="00D22187"/>
    <w:rsid w:val="00D232EC"/>
    <w:rsid w:val="00D2426D"/>
    <w:rsid w:val="00D25266"/>
    <w:rsid w:val="00D25A07"/>
    <w:rsid w:val="00D261B3"/>
    <w:rsid w:val="00D310EF"/>
    <w:rsid w:val="00D36194"/>
    <w:rsid w:val="00D379E5"/>
    <w:rsid w:val="00D41BE9"/>
    <w:rsid w:val="00D517FB"/>
    <w:rsid w:val="00D53773"/>
    <w:rsid w:val="00D547F5"/>
    <w:rsid w:val="00D552CC"/>
    <w:rsid w:val="00D561C0"/>
    <w:rsid w:val="00D76E00"/>
    <w:rsid w:val="00D77A65"/>
    <w:rsid w:val="00D828D3"/>
    <w:rsid w:val="00D83195"/>
    <w:rsid w:val="00D8604D"/>
    <w:rsid w:val="00D93789"/>
    <w:rsid w:val="00D93D3C"/>
    <w:rsid w:val="00D94786"/>
    <w:rsid w:val="00D95237"/>
    <w:rsid w:val="00DA3D2B"/>
    <w:rsid w:val="00DA4E75"/>
    <w:rsid w:val="00DA528C"/>
    <w:rsid w:val="00DA6CCD"/>
    <w:rsid w:val="00DB2F25"/>
    <w:rsid w:val="00DB355B"/>
    <w:rsid w:val="00DB70C7"/>
    <w:rsid w:val="00DC04EA"/>
    <w:rsid w:val="00DC257C"/>
    <w:rsid w:val="00DD00F6"/>
    <w:rsid w:val="00DD382B"/>
    <w:rsid w:val="00DD5EA6"/>
    <w:rsid w:val="00DE3AFB"/>
    <w:rsid w:val="00DE687B"/>
    <w:rsid w:val="00DF05D3"/>
    <w:rsid w:val="00DF067C"/>
    <w:rsid w:val="00DF53F2"/>
    <w:rsid w:val="00DF5C16"/>
    <w:rsid w:val="00E05F9F"/>
    <w:rsid w:val="00E07282"/>
    <w:rsid w:val="00E1082F"/>
    <w:rsid w:val="00E13921"/>
    <w:rsid w:val="00E24462"/>
    <w:rsid w:val="00E25CD1"/>
    <w:rsid w:val="00E308BB"/>
    <w:rsid w:val="00E30947"/>
    <w:rsid w:val="00E3132E"/>
    <w:rsid w:val="00E334F6"/>
    <w:rsid w:val="00E40987"/>
    <w:rsid w:val="00E41A5D"/>
    <w:rsid w:val="00E4550A"/>
    <w:rsid w:val="00E463D8"/>
    <w:rsid w:val="00E47790"/>
    <w:rsid w:val="00E51861"/>
    <w:rsid w:val="00E518B6"/>
    <w:rsid w:val="00E5322C"/>
    <w:rsid w:val="00E667FA"/>
    <w:rsid w:val="00E718D8"/>
    <w:rsid w:val="00E71CAD"/>
    <w:rsid w:val="00E72313"/>
    <w:rsid w:val="00E72B4F"/>
    <w:rsid w:val="00E741E2"/>
    <w:rsid w:val="00E77A21"/>
    <w:rsid w:val="00E82D62"/>
    <w:rsid w:val="00E84FFB"/>
    <w:rsid w:val="00E920DB"/>
    <w:rsid w:val="00E94048"/>
    <w:rsid w:val="00E9412B"/>
    <w:rsid w:val="00E970D1"/>
    <w:rsid w:val="00EA3235"/>
    <w:rsid w:val="00EB1175"/>
    <w:rsid w:val="00EB6829"/>
    <w:rsid w:val="00EC06BD"/>
    <w:rsid w:val="00EC11E4"/>
    <w:rsid w:val="00EC1C4E"/>
    <w:rsid w:val="00EC7DF2"/>
    <w:rsid w:val="00ED09D0"/>
    <w:rsid w:val="00ED1790"/>
    <w:rsid w:val="00ED3105"/>
    <w:rsid w:val="00ED3C5D"/>
    <w:rsid w:val="00ED5105"/>
    <w:rsid w:val="00EF114A"/>
    <w:rsid w:val="00EF19D2"/>
    <w:rsid w:val="00EF481D"/>
    <w:rsid w:val="00EF5696"/>
    <w:rsid w:val="00F042BB"/>
    <w:rsid w:val="00F07499"/>
    <w:rsid w:val="00F149D0"/>
    <w:rsid w:val="00F15A02"/>
    <w:rsid w:val="00F2068F"/>
    <w:rsid w:val="00F26E67"/>
    <w:rsid w:val="00F306EB"/>
    <w:rsid w:val="00F30B93"/>
    <w:rsid w:val="00F33DD2"/>
    <w:rsid w:val="00F425C2"/>
    <w:rsid w:val="00F43470"/>
    <w:rsid w:val="00F44100"/>
    <w:rsid w:val="00F45435"/>
    <w:rsid w:val="00F53384"/>
    <w:rsid w:val="00F62952"/>
    <w:rsid w:val="00F64BA7"/>
    <w:rsid w:val="00F657E8"/>
    <w:rsid w:val="00F711E7"/>
    <w:rsid w:val="00F7405F"/>
    <w:rsid w:val="00F746B3"/>
    <w:rsid w:val="00F760CD"/>
    <w:rsid w:val="00F7614B"/>
    <w:rsid w:val="00F77451"/>
    <w:rsid w:val="00F77B33"/>
    <w:rsid w:val="00F8100D"/>
    <w:rsid w:val="00F83798"/>
    <w:rsid w:val="00FA22B4"/>
    <w:rsid w:val="00FA60B0"/>
    <w:rsid w:val="00FB55ED"/>
    <w:rsid w:val="00FC42D1"/>
    <w:rsid w:val="00FD3078"/>
    <w:rsid w:val="00FD4F60"/>
    <w:rsid w:val="00FE02CB"/>
    <w:rsid w:val="00FF66BC"/>
    <w:rsid w:val="041C65E7"/>
    <w:rsid w:val="075B1963"/>
    <w:rsid w:val="08096F43"/>
    <w:rsid w:val="08BF20C3"/>
    <w:rsid w:val="0CF07F3F"/>
    <w:rsid w:val="0DF24F1C"/>
    <w:rsid w:val="0E067DF1"/>
    <w:rsid w:val="12BB1E10"/>
    <w:rsid w:val="14B702D9"/>
    <w:rsid w:val="1521257E"/>
    <w:rsid w:val="16605A63"/>
    <w:rsid w:val="183E262D"/>
    <w:rsid w:val="18A34623"/>
    <w:rsid w:val="18EB7790"/>
    <w:rsid w:val="193A290D"/>
    <w:rsid w:val="1C180E83"/>
    <w:rsid w:val="1C7229C5"/>
    <w:rsid w:val="22983174"/>
    <w:rsid w:val="22D1214A"/>
    <w:rsid w:val="23F10E85"/>
    <w:rsid w:val="24A867A1"/>
    <w:rsid w:val="263C51C3"/>
    <w:rsid w:val="2A2562D4"/>
    <w:rsid w:val="2BFF7349"/>
    <w:rsid w:val="2CF35506"/>
    <w:rsid w:val="2DFF034D"/>
    <w:rsid w:val="317328E8"/>
    <w:rsid w:val="33975D56"/>
    <w:rsid w:val="34C613A3"/>
    <w:rsid w:val="38AF1C8E"/>
    <w:rsid w:val="3A5720E1"/>
    <w:rsid w:val="3B972EF3"/>
    <w:rsid w:val="3C03718F"/>
    <w:rsid w:val="3C48014B"/>
    <w:rsid w:val="3CA92EAA"/>
    <w:rsid w:val="3EBF115F"/>
    <w:rsid w:val="3F5F6B91"/>
    <w:rsid w:val="3F7D42F7"/>
    <w:rsid w:val="433A0B75"/>
    <w:rsid w:val="438B595B"/>
    <w:rsid w:val="44597254"/>
    <w:rsid w:val="46EA5030"/>
    <w:rsid w:val="49417545"/>
    <w:rsid w:val="49DF1522"/>
    <w:rsid w:val="4E63788D"/>
    <w:rsid w:val="4F0E7F42"/>
    <w:rsid w:val="50156279"/>
    <w:rsid w:val="52D11626"/>
    <w:rsid w:val="5608243C"/>
    <w:rsid w:val="59354B72"/>
    <w:rsid w:val="59C74178"/>
    <w:rsid w:val="60D376C2"/>
    <w:rsid w:val="61BE6B2A"/>
    <w:rsid w:val="6B025A1F"/>
    <w:rsid w:val="6CE80EB7"/>
    <w:rsid w:val="6D1E3650"/>
    <w:rsid w:val="6DAD65F7"/>
    <w:rsid w:val="6FD77017"/>
    <w:rsid w:val="74355CEE"/>
    <w:rsid w:val="75FA635D"/>
    <w:rsid w:val="78F12A47"/>
    <w:rsid w:val="7B4471E9"/>
    <w:rsid w:val="7CA671B5"/>
    <w:rsid w:val="7D9351DA"/>
    <w:rsid w:val="7EC9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0833"/>
    <o:shapelayout v:ext="edit">
      <o:idmap v:ext="edit" data="1"/>
    </o:shapelayout>
  </w:shapeDefaults>
  <w:decimalSymbol w:val="."/>
  <w:listSeparator w:val=","/>
  <w15:docId w15:val="{04AAAAEE-9159-43E8-BFC1-FAF14F8E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Calibri" w:hAnsi="Calibri" w:cs="宋体"/>
      <w:kern w:val="2"/>
      <w:sz w:val="21"/>
      <w:szCs w:val="22"/>
    </w:rPr>
  </w:style>
  <w:style w:type="paragraph" w:styleId="1">
    <w:name w:val="heading 1"/>
    <w:basedOn w:val="a"/>
    <w:next w:val="a"/>
    <w:link w:val="10"/>
    <w:uiPriority w:val="9"/>
    <w:qFormat/>
    <w:pPr>
      <w:keepNext/>
      <w:keepLines/>
      <w:numPr>
        <w:numId w:val="1"/>
      </w:numPr>
      <w:spacing w:before="340" w:after="330" w:line="578" w:lineRule="auto"/>
      <w:jc w:val="center"/>
      <w:outlineLvl w:val="0"/>
    </w:pPr>
    <w:rPr>
      <w:rFonts w:ascii="Times New Roman" w:hAnsi="Times New Roman" w:cs="Times New Roman"/>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uiPriority w:val="9"/>
    <w:qFormat/>
    <w:rPr>
      <w:b/>
      <w:bCs/>
      <w:kern w:val="44"/>
      <w:sz w:val="44"/>
      <w:szCs w:val="44"/>
    </w:rPr>
  </w:style>
  <w:style w:type="character" w:customStyle="1" w:styleId="10">
    <w:name w:val="标题 1 字符"/>
    <w:link w:val="1"/>
    <w:uiPriority w:val="9"/>
    <w:qFormat/>
    <w:rPr>
      <w:b/>
      <w:bCs/>
      <w:kern w:val="44"/>
      <w:sz w:val="44"/>
      <w:szCs w:val="44"/>
    </w:rPr>
  </w:style>
  <w:style w:type="paragraph" w:customStyle="1" w:styleId="11">
    <w:name w:val="无间隔1"/>
    <w:uiPriority w:val="1"/>
    <w:qFormat/>
    <w:pPr>
      <w:widowControl w:val="0"/>
      <w:jc w:val="both"/>
    </w:pPr>
    <w:rPr>
      <w:rFonts w:ascii="Calibri" w:hAnsi="Calibri" w:cs="宋体"/>
      <w:kern w:val="2"/>
      <w:sz w:val="21"/>
      <w:szCs w:val="22"/>
    </w:rPr>
  </w:style>
  <w:style w:type="paragraph" w:customStyle="1" w:styleId="12">
    <w:name w:val="列出段落1"/>
    <w:basedOn w:val="a"/>
    <w:uiPriority w:val="34"/>
    <w:qFormat/>
    <w:pPr>
      <w:ind w:firstLineChars="200" w:firstLine="420"/>
    </w:p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mailsessiontitlemain">
    <w:name w:val="mail_session_title_main"/>
    <w:basedOn w:val="a0"/>
    <w:qFormat/>
  </w:style>
  <w:style w:type="character" w:customStyle="1" w:styleId="mailsessiontitletail">
    <w:name w:val="mail_session_title_tail"/>
    <w:basedOn w:val="a0"/>
    <w:qFormat/>
  </w:style>
  <w:style w:type="character" w:customStyle="1" w:styleId="apple-converted-space">
    <w:name w:val="apple-converted-space"/>
    <w:basedOn w:val="a0"/>
    <w:qFormat/>
  </w:style>
  <w:style w:type="character" w:customStyle="1" w:styleId="font21">
    <w:name w:val="font21"/>
    <w:basedOn w:val="a0"/>
    <w:qFormat/>
    <w:rPr>
      <w:rFonts w:ascii="Microsoft Sans Serif" w:eastAsia="Microsoft Sans Serif" w:hAnsi="Microsoft Sans Serif" w:cs="Microsoft Sans Serif" w:hint="default"/>
      <w:color w:val="000000"/>
      <w:sz w:val="18"/>
      <w:szCs w:val="18"/>
      <w:u w:val="none"/>
    </w:rPr>
  </w:style>
  <w:style w:type="character" w:customStyle="1" w:styleId="font11">
    <w:name w:val="font11"/>
    <w:basedOn w:val="a0"/>
    <w:qFormat/>
    <w:rPr>
      <w:rFonts w:ascii="宋体" w:eastAsia="宋体" w:hAnsi="宋体" w:cs="宋体" w:hint="eastAsia"/>
      <w:color w:val="000000"/>
      <w:sz w:val="18"/>
      <w:szCs w:val="18"/>
      <w:u w:val="none"/>
    </w:rPr>
  </w:style>
  <w:style w:type="character" w:customStyle="1" w:styleId="font01">
    <w:name w:val="font01"/>
    <w:basedOn w:val="a0"/>
    <w:qFormat/>
    <w:rPr>
      <w:rFonts w:ascii="宋体" w:eastAsia="宋体" w:hAnsi="宋体" w:cs="宋体" w:hint="eastAsia"/>
      <w:b/>
      <w:color w:val="FF0000"/>
      <w:sz w:val="20"/>
      <w:szCs w:val="20"/>
      <w:u w:val="none"/>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rPr>
  </w:style>
  <w:style w:type="paragraph" w:customStyle="1" w:styleId="aa">
    <w:name w:val="封面标题"/>
    <w:next w:val="a"/>
    <w:qFormat/>
    <w:pPr>
      <w:spacing w:before="163" w:after="163"/>
      <w:jc w:val="center"/>
    </w:pPr>
    <w:rPr>
      <w:rFonts w:eastAsia="黑体"/>
      <w:b/>
      <w:kern w:val="2"/>
      <w:sz w:val="44"/>
      <w:szCs w:val="22"/>
    </w:rPr>
  </w:style>
  <w:style w:type="paragraph" w:customStyle="1" w:styleId="ab">
    <w:name w:val="表格标题栏"/>
    <w:qFormat/>
    <w:pPr>
      <w:spacing w:line="360" w:lineRule="auto"/>
      <w:jc w:val="center"/>
    </w:pPr>
    <w:rPr>
      <w:rFonts w:cs="宋体"/>
      <w:b/>
      <w:bCs/>
      <w:kern w:val="2"/>
      <w:sz w:val="21"/>
      <w:szCs w:val="22"/>
    </w:rPr>
  </w:style>
  <w:style w:type="paragraph" w:customStyle="1" w:styleId="-">
    <w:name w:val="表格正文-中间对齐"/>
    <w:qFormat/>
    <w:pPr>
      <w:jc w:val="center"/>
    </w:pPr>
    <w:rPr>
      <w:rFonts w:cs="宋体"/>
      <w:kern w:val="2"/>
      <w:sz w:val="21"/>
      <w:szCs w:val="22"/>
    </w:rPr>
  </w:style>
  <w:style w:type="paragraph" w:customStyle="1" w:styleId="-0">
    <w:name w:val="表格正文-左对齐"/>
    <w:qFormat/>
    <w:rPr>
      <w:rFonts w:cs="宋体"/>
      <w:kern w:val="2"/>
      <w:sz w:val="21"/>
      <w:szCs w:val="22"/>
    </w:rPr>
  </w:style>
  <w:style w:type="character" w:customStyle="1" w:styleId="a4">
    <w:name w:val="批注框文本 字符"/>
    <w:basedOn w:val="a0"/>
    <w:link w:val="a3"/>
    <w:uiPriority w:val="99"/>
    <w:semiHidden/>
    <w:qFormat/>
    <w:rPr>
      <w:rFonts w:ascii="Calibri" w:hAnsi="Calibri" w:cs="宋体"/>
      <w:kern w:val="2"/>
      <w:sz w:val="18"/>
      <w:szCs w:val="18"/>
    </w:rPr>
  </w:style>
  <w:style w:type="paragraph" w:styleId="ac">
    <w:name w:val="List Paragraph"/>
    <w:basedOn w:val="a"/>
    <w:uiPriority w:val="99"/>
    <w:rsid w:val="000E0E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0231">
      <w:bodyDiv w:val="1"/>
      <w:marLeft w:val="0"/>
      <w:marRight w:val="0"/>
      <w:marTop w:val="0"/>
      <w:marBottom w:val="0"/>
      <w:divBdr>
        <w:top w:val="none" w:sz="0" w:space="0" w:color="auto"/>
        <w:left w:val="none" w:sz="0" w:space="0" w:color="auto"/>
        <w:bottom w:val="none" w:sz="0" w:space="0" w:color="auto"/>
        <w:right w:val="none" w:sz="0" w:space="0" w:color="auto"/>
      </w:divBdr>
      <w:divsChild>
        <w:div w:id="828405602">
          <w:marLeft w:val="0"/>
          <w:marRight w:val="0"/>
          <w:marTop w:val="0"/>
          <w:marBottom w:val="0"/>
          <w:divBdr>
            <w:top w:val="none" w:sz="0" w:space="0" w:color="auto"/>
            <w:left w:val="none" w:sz="0" w:space="0" w:color="auto"/>
            <w:bottom w:val="none" w:sz="0" w:space="0" w:color="auto"/>
            <w:right w:val="none" w:sz="0" w:space="0" w:color="auto"/>
          </w:divBdr>
        </w:div>
      </w:divsChild>
    </w:div>
    <w:div w:id="146484341">
      <w:bodyDiv w:val="1"/>
      <w:marLeft w:val="0"/>
      <w:marRight w:val="0"/>
      <w:marTop w:val="0"/>
      <w:marBottom w:val="0"/>
      <w:divBdr>
        <w:top w:val="none" w:sz="0" w:space="0" w:color="auto"/>
        <w:left w:val="none" w:sz="0" w:space="0" w:color="auto"/>
        <w:bottom w:val="none" w:sz="0" w:space="0" w:color="auto"/>
        <w:right w:val="none" w:sz="0" w:space="0" w:color="auto"/>
      </w:divBdr>
      <w:divsChild>
        <w:div w:id="1849058972">
          <w:marLeft w:val="0"/>
          <w:marRight w:val="0"/>
          <w:marTop w:val="0"/>
          <w:marBottom w:val="0"/>
          <w:divBdr>
            <w:top w:val="none" w:sz="0" w:space="0" w:color="auto"/>
            <w:left w:val="none" w:sz="0" w:space="0" w:color="auto"/>
            <w:bottom w:val="none" w:sz="0" w:space="0" w:color="auto"/>
            <w:right w:val="none" w:sz="0" w:space="0" w:color="auto"/>
          </w:divBdr>
        </w:div>
      </w:divsChild>
    </w:div>
    <w:div w:id="697855574">
      <w:bodyDiv w:val="1"/>
      <w:marLeft w:val="0"/>
      <w:marRight w:val="0"/>
      <w:marTop w:val="0"/>
      <w:marBottom w:val="0"/>
      <w:divBdr>
        <w:top w:val="none" w:sz="0" w:space="0" w:color="auto"/>
        <w:left w:val="none" w:sz="0" w:space="0" w:color="auto"/>
        <w:bottom w:val="none" w:sz="0" w:space="0" w:color="auto"/>
        <w:right w:val="none" w:sz="0" w:space="0" w:color="auto"/>
      </w:divBdr>
      <w:divsChild>
        <w:div w:id="513081375">
          <w:marLeft w:val="0"/>
          <w:marRight w:val="0"/>
          <w:marTop w:val="0"/>
          <w:marBottom w:val="0"/>
          <w:divBdr>
            <w:top w:val="none" w:sz="0" w:space="0" w:color="auto"/>
            <w:left w:val="none" w:sz="0" w:space="0" w:color="auto"/>
            <w:bottom w:val="none" w:sz="0" w:space="0" w:color="auto"/>
            <w:right w:val="none" w:sz="0" w:space="0" w:color="auto"/>
          </w:divBdr>
        </w:div>
      </w:divsChild>
    </w:div>
    <w:div w:id="1029331273">
      <w:bodyDiv w:val="1"/>
      <w:marLeft w:val="0"/>
      <w:marRight w:val="0"/>
      <w:marTop w:val="0"/>
      <w:marBottom w:val="0"/>
      <w:divBdr>
        <w:top w:val="none" w:sz="0" w:space="0" w:color="auto"/>
        <w:left w:val="none" w:sz="0" w:space="0" w:color="auto"/>
        <w:bottom w:val="none" w:sz="0" w:space="0" w:color="auto"/>
        <w:right w:val="none" w:sz="0" w:space="0" w:color="auto"/>
      </w:divBdr>
      <w:divsChild>
        <w:div w:id="754404739">
          <w:marLeft w:val="0"/>
          <w:marRight w:val="0"/>
          <w:marTop w:val="0"/>
          <w:marBottom w:val="0"/>
          <w:divBdr>
            <w:top w:val="none" w:sz="0" w:space="0" w:color="auto"/>
            <w:left w:val="none" w:sz="0" w:space="0" w:color="auto"/>
            <w:bottom w:val="none" w:sz="0" w:space="0" w:color="auto"/>
            <w:right w:val="none" w:sz="0" w:space="0" w:color="auto"/>
          </w:divBdr>
        </w:div>
      </w:divsChild>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sChild>
        <w:div w:id="2048066479">
          <w:marLeft w:val="0"/>
          <w:marRight w:val="0"/>
          <w:marTop w:val="0"/>
          <w:marBottom w:val="0"/>
          <w:divBdr>
            <w:top w:val="none" w:sz="0" w:space="0" w:color="auto"/>
            <w:left w:val="none" w:sz="0" w:space="0" w:color="auto"/>
            <w:bottom w:val="none" w:sz="0" w:space="0" w:color="auto"/>
            <w:right w:val="none" w:sz="0" w:space="0" w:color="auto"/>
          </w:divBdr>
        </w:div>
      </w:divsChild>
    </w:div>
    <w:div w:id="1202405595">
      <w:bodyDiv w:val="1"/>
      <w:marLeft w:val="0"/>
      <w:marRight w:val="0"/>
      <w:marTop w:val="0"/>
      <w:marBottom w:val="0"/>
      <w:divBdr>
        <w:top w:val="none" w:sz="0" w:space="0" w:color="auto"/>
        <w:left w:val="none" w:sz="0" w:space="0" w:color="auto"/>
        <w:bottom w:val="none" w:sz="0" w:space="0" w:color="auto"/>
        <w:right w:val="none" w:sz="0" w:space="0" w:color="auto"/>
      </w:divBdr>
    </w:div>
    <w:div w:id="1515339643">
      <w:bodyDiv w:val="1"/>
      <w:marLeft w:val="0"/>
      <w:marRight w:val="0"/>
      <w:marTop w:val="0"/>
      <w:marBottom w:val="0"/>
      <w:divBdr>
        <w:top w:val="none" w:sz="0" w:space="0" w:color="auto"/>
        <w:left w:val="none" w:sz="0" w:space="0" w:color="auto"/>
        <w:bottom w:val="none" w:sz="0" w:space="0" w:color="auto"/>
        <w:right w:val="none" w:sz="0" w:space="0" w:color="auto"/>
      </w:divBdr>
      <w:divsChild>
        <w:div w:id="355621767">
          <w:marLeft w:val="0"/>
          <w:marRight w:val="0"/>
          <w:marTop w:val="0"/>
          <w:marBottom w:val="0"/>
          <w:divBdr>
            <w:top w:val="none" w:sz="0" w:space="0" w:color="auto"/>
            <w:left w:val="none" w:sz="0" w:space="0" w:color="auto"/>
            <w:bottom w:val="none" w:sz="0" w:space="0" w:color="auto"/>
            <w:right w:val="none" w:sz="0" w:space="0" w:color="auto"/>
          </w:divBdr>
        </w:div>
      </w:divsChild>
    </w:div>
    <w:div w:id="1688484299">
      <w:bodyDiv w:val="1"/>
      <w:marLeft w:val="0"/>
      <w:marRight w:val="0"/>
      <w:marTop w:val="0"/>
      <w:marBottom w:val="0"/>
      <w:divBdr>
        <w:top w:val="none" w:sz="0" w:space="0" w:color="auto"/>
        <w:left w:val="none" w:sz="0" w:space="0" w:color="auto"/>
        <w:bottom w:val="none" w:sz="0" w:space="0" w:color="auto"/>
        <w:right w:val="none" w:sz="0" w:space="0" w:color="auto"/>
      </w:divBdr>
      <w:divsChild>
        <w:div w:id="1963995342">
          <w:marLeft w:val="0"/>
          <w:marRight w:val="0"/>
          <w:marTop w:val="0"/>
          <w:marBottom w:val="0"/>
          <w:divBdr>
            <w:top w:val="none" w:sz="0" w:space="0" w:color="auto"/>
            <w:left w:val="none" w:sz="0" w:space="0" w:color="auto"/>
            <w:bottom w:val="none" w:sz="0" w:space="0" w:color="auto"/>
            <w:right w:val="none" w:sz="0" w:space="0" w:color="auto"/>
          </w:divBdr>
        </w:div>
      </w:divsChild>
    </w:div>
    <w:div w:id="1808401844">
      <w:bodyDiv w:val="1"/>
      <w:marLeft w:val="0"/>
      <w:marRight w:val="0"/>
      <w:marTop w:val="0"/>
      <w:marBottom w:val="0"/>
      <w:divBdr>
        <w:top w:val="none" w:sz="0" w:space="0" w:color="auto"/>
        <w:left w:val="none" w:sz="0" w:space="0" w:color="auto"/>
        <w:bottom w:val="none" w:sz="0" w:space="0" w:color="auto"/>
        <w:right w:val="none" w:sz="0" w:space="0" w:color="auto"/>
      </w:divBdr>
      <w:divsChild>
        <w:div w:id="1831559037">
          <w:marLeft w:val="0"/>
          <w:marRight w:val="0"/>
          <w:marTop w:val="0"/>
          <w:marBottom w:val="0"/>
          <w:divBdr>
            <w:top w:val="none" w:sz="0" w:space="0" w:color="auto"/>
            <w:left w:val="none" w:sz="0" w:space="0" w:color="auto"/>
            <w:bottom w:val="none" w:sz="0" w:space="0" w:color="auto"/>
            <w:right w:val="none" w:sz="0" w:space="0" w:color="auto"/>
          </w:divBdr>
        </w:div>
      </w:divsChild>
    </w:div>
    <w:div w:id="1850438599">
      <w:bodyDiv w:val="1"/>
      <w:marLeft w:val="0"/>
      <w:marRight w:val="0"/>
      <w:marTop w:val="0"/>
      <w:marBottom w:val="0"/>
      <w:divBdr>
        <w:top w:val="none" w:sz="0" w:space="0" w:color="auto"/>
        <w:left w:val="none" w:sz="0" w:space="0" w:color="auto"/>
        <w:bottom w:val="none" w:sz="0" w:space="0" w:color="auto"/>
        <w:right w:val="none" w:sz="0" w:space="0" w:color="auto"/>
      </w:divBdr>
    </w:div>
    <w:div w:id="192178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2027</TotalTime>
  <Pages>9</Pages>
  <Words>1032</Words>
  <Characters>5888</Characters>
  <Application>Microsoft Office Word</Application>
  <DocSecurity>0</DocSecurity>
  <Lines>49</Lines>
  <Paragraphs>13</Paragraphs>
  <ScaleCrop>false</ScaleCrop>
  <Company>微软中国</Company>
  <LinksUpToDate>false</LinksUpToDate>
  <CharactersWithSpaces>6907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859</cp:revision>
  <dcterms:created xsi:type="dcterms:W3CDTF">2017-07-01T08:58:00Z</dcterms:created>
  <dcterms:modified xsi:type="dcterms:W3CDTF">2018-08-10T02:18:00Z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