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BD" w:rsidRDefault="00045DBD">
      <w:pPr>
        <w:jc w:val="center"/>
        <w:rPr>
          <w:rFonts w:ascii="黑体" w:eastAsia="黑体" w:cs="黑体" w:hint="eastAsia"/>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A83370">
      <w:pPr>
        <w:jc w:val="center"/>
        <w:rPr>
          <w:rFonts w:ascii="黑体" w:eastAsia="黑体" w:cs="黑体"/>
          <w:b/>
          <w:sz w:val="44"/>
          <w:szCs w:val="44"/>
        </w:rPr>
      </w:pPr>
      <w:r>
        <w:rPr>
          <w:rFonts w:ascii="黑体" w:eastAsia="黑体" w:cs="黑体" w:hint="eastAsia"/>
          <w:b/>
          <w:sz w:val="44"/>
          <w:szCs w:val="44"/>
        </w:rPr>
        <w:t>GT3-ZJ-金税三期标准服务清册_V2.</w:t>
      </w:r>
      <w:r w:rsidR="00531191">
        <w:rPr>
          <w:rFonts w:ascii="黑体" w:eastAsia="黑体" w:cs="黑体" w:hint="eastAsia"/>
          <w:b/>
          <w:sz w:val="44"/>
          <w:szCs w:val="44"/>
        </w:rPr>
        <w:t>31</w:t>
      </w:r>
      <w:r w:rsidR="00422C0C">
        <w:rPr>
          <w:rFonts w:ascii="黑体" w:eastAsia="黑体" w:cs="黑体"/>
          <w:b/>
          <w:sz w:val="44"/>
          <w:szCs w:val="44"/>
        </w:rPr>
        <w:t>_fix0</w:t>
      </w:r>
      <w:r w:rsidR="00422C0C">
        <w:rPr>
          <w:rFonts w:ascii="黑体" w:eastAsia="黑体" w:cs="黑体" w:hint="eastAsia"/>
          <w:b/>
          <w:sz w:val="44"/>
          <w:szCs w:val="44"/>
        </w:rPr>
        <w:t>1</w:t>
      </w:r>
    </w:p>
    <w:p w:rsidR="00045DBD" w:rsidRDefault="00A83370">
      <w:pPr>
        <w:jc w:val="center"/>
        <w:rPr>
          <w:rFonts w:ascii="黑体" w:eastAsia="黑体" w:cs="黑体"/>
          <w:b/>
          <w:sz w:val="44"/>
          <w:szCs w:val="44"/>
        </w:rPr>
      </w:pPr>
      <w:r>
        <w:rPr>
          <w:rFonts w:ascii="黑体" w:eastAsia="黑体" w:cs="黑体" w:hint="eastAsia"/>
          <w:b/>
          <w:sz w:val="44"/>
          <w:szCs w:val="44"/>
        </w:rPr>
        <w:t>版本（补丁）说明</w:t>
      </w: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A83370">
      <w:pPr>
        <w:jc w:val="center"/>
        <w:rPr>
          <w:rFonts w:ascii="黑体" w:eastAsia="黑体" w:cs="黑体"/>
          <w:b/>
          <w:sz w:val="44"/>
          <w:szCs w:val="44"/>
        </w:rPr>
      </w:pPr>
      <w:r>
        <w:rPr>
          <w:rFonts w:ascii="黑体" w:eastAsia="黑体" w:cs="黑体"/>
          <w:b/>
          <w:sz w:val="44"/>
          <w:szCs w:val="44"/>
        </w:rPr>
        <w:br w:type="page"/>
      </w:r>
    </w:p>
    <w:p w:rsidR="00045DBD" w:rsidRDefault="00A83370">
      <w:pPr>
        <w:pStyle w:val="a7"/>
      </w:pPr>
      <w:bookmarkStart w:id="0" w:name="_Toc479809764"/>
      <w:r>
        <w:rPr>
          <w:rFonts w:hint="eastAsia"/>
        </w:rPr>
        <w:lastRenderedPageBreak/>
        <w:t>修订状况</w:t>
      </w: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6"/>
        <w:gridCol w:w="1110"/>
        <w:gridCol w:w="3285"/>
        <w:gridCol w:w="990"/>
        <w:gridCol w:w="1185"/>
        <w:gridCol w:w="916"/>
      </w:tblGrid>
      <w:tr w:rsidR="00045DBD">
        <w:trPr>
          <w:jc w:val="center"/>
        </w:trPr>
        <w:tc>
          <w:tcPr>
            <w:tcW w:w="1126" w:type="dxa"/>
            <w:shd w:val="clear" w:color="auto" w:fill="BFBFBF" w:themeFill="background1" w:themeFillShade="BF"/>
            <w:vAlign w:val="center"/>
          </w:tcPr>
          <w:p w:rsidR="00045DBD" w:rsidRDefault="00A83370">
            <w:pPr>
              <w:pStyle w:val="a8"/>
            </w:pPr>
            <w:r>
              <w:rPr>
                <w:rFonts w:hint="eastAsia"/>
              </w:rPr>
              <w:t>章节编号</w:t>
            </w:r>
          </w:p>
        </w:tc>
        <w:tc>
          <w:tcPr>
            <w:tcW w:w="1110" w:type="dxa"/>
            <w:shd w:val="clear" w:color="auto" w:fill="BFBFBF" w:themeFill="background1" w:themeFillShade="BF"/>
            <w:vAlign w:val="center"/>
          </w:tcPr>
          <w:p w:rsidR="00045DBD" w:rsidRDefault="00A83370">
            <w:pPr>
              <w:pStyle w:val="a8"/>
            </w:pPr>
            <w:r>
              <w:rPr>
                <w:rFonts w:hint="eastAsia"/>
              </w:rPr>
              <w:t>章节名称</w:t>
            </w:r>
          </w:p>
        </w:tc>
        <w:tc>
          <w:tcPr>
            <w:tcW w:w="3285" w:type="dxa"/>
            <w:shd w:val="clear" w:color="auto" w:fill="BFBFBF" w:themeFill="background1" w:themeFillShade="BF"/>
            <w:vAlign w:val="center"/>
          </w:tcPr>
          <w:p w:rsidR="00045DBD" w:rsidRDefault="00A83370">
            <w:pPr>
              <w:pStyle w:val="a8"/>
            </w:pPr>
            <w:r>
              <w:rPr>
                <w:rFonts w:hint="eastAsia"/>
              </w:rPr>
              <w:t>修订内容简述</w:t>
            </w:r>
          </w:p>
        </w:tc>
        <w:tc>
          <w:tcPr>
            <w:tcW w:w="990" w:type="dxa"/>
            <w:shd w:val="clear" w:color="auto" w:fill="BFBFBF" w:themeFill="background1" w:themeFillShade="BF"/>
            <w:vAlign w:val="center"/>
          </w:tcPr>
          <w:p w:rsidR="00045DBD" w:rsidRDefault="00A83370">
            <w:pPr>
              <w:pStyle w:val="a8"/>
            </w:pPr>
            <w:r>
              <w:rPr>
                <w:rFonts w:hint="eastAsia"/>
              </w:rPr>
              <w:t>修订人</w:t>
            </w:r>
          </w:p>
        </w:tc>
        <w:tc>
          <w:tcPr>
            <w:tcW w:w="1185" w:type="dxa"/>
            <w:shd w:val="clear" w:color="auto" w:fill="BFBFBF" w:themeFill="background1" w:themeFillShade="BF"/>
            <w:vAlign w:val="center"/>
          </w:tcPr>
          <w:p w:rsidR="00045DBD" w:rsidRDefault="00A83370">
            <w:pPr>
              <w:pStyle w:val="a8"/>
            </w:pPr>
            <w:r>
              <w:rPr>
                <w:rFonts w:hint="eastAsia"/>
              </w:rPr>
              <w:t>修订日期</w:t>
            </w:r>
          </w:p>
        </w:tc>
        <w:tc>
          <w:tcPr>
            <w:tcW w:w="916" w:type="dxa"/>
            <w:shd w:val="clear" w:color="auto" w:fill="BFBFBF" w:themeFill="background1" w:themeFillShade="BF"/>
            <w:vAlign w:val="center"/>
          </w:tcPr>
          <w:p w:rsidR="00045DBD" w:rsidRDefault="00A83370">
            <w:pPr>
              <w:pStyle w:val="a8"/>
            </w:pPr>
            <w:r>
              <w:rPr>
                <w:rFonts w:hint="eastAsia"/>
              </w:rPr>
              <w:t>批准人</w:t>
            </w:r>
          </w:p>
        </w:tc>
      </w:tr>
      <w:tr w:rsidR="00045DBD">
        <w:trPr>
          <w:jc w:val="center"/>
        </w:trPr>
        <w:tc>
          <w:tcPr>
            <w:tcW w:w="1126" w:type="dxa"/>
            <w:vAlign w:val="center"/>
          </w:tcPr>
          <w:p w:rsidR="00045DBD" w:rsidRDefault="00A83370">
            <w:pPr>
              <w:pStyle w:val="-"/>
            </w:pPr>
            <w:r>
              <w:rPr>
                <w:rFonts w:hint="eastAsia"/>
              </w:rPr>
              <w:t>全部</w:t>
            </w:r>
          </w:p>
        </w:tc>
        <w:tc>
          <w:tcPr>
            <w:tcW w:w="1110" w:type="dxa"/>
            <w:vAlign w:val="center"/>
          </w:tcPr>
          <w:p w:rsidR="00045DBD" w:rsidRDefault="00A83370">
            <w:pPr>
              <w:pStyle w:val="-"/>
            </w:pPr>
            <w:r>
              <w:rPr>
                <w:rFonts w:hint="eastAsia"/>
              </w:rPr>
              <w:t>全部</w:t>
            </w:r>
          </w:p>
        </w:tc>
        <w:tc>
          <w:tcPr>
            <w:tcW w:w="3285" w:type="dxa"/>
            <w:vAlign w:val="center"/>
          </w:tcPr>
          <w:p w:rsidR="00045DBD" w:rsidRDefault="00A83370" w:rsidP="00531191">
            <w:pPr>
              <w:pStyle w:val="-0"/>
            </w:pPr>
            <w:r>
              <w:rPr>
                <w:rFonts w:hint="eastAsia"/>
              </w:rPr>
              <w:t>编写《</w:t>
            </w:r>
            <w:r>
              <w:rPr>
                <w:rFonts w:hint="eastAsia"/>
              </w:rPr>
              <w:t>GT3-ZJ-</w:t>
            </w:r>
            <w:r>
              <w:rPr>
                <w:rFonts w:hint="eastAsia"/>
              </w:rPr>
              <w:t>金税三期标准服务清册</w:t>
            </w:r>
            <w:r>
              <w:rPr>
                <w:rFonts w:hint="eastAsia"/>
              </w:rPr>
              <w:t>_V2.</w:t>
            </w:r>
            <w:r w:rsidR="00134F52">
              <w:rPr>
                <w:rFonts w:hint="eastAsia"/>
              </w:rPr>
              <w:t>3</w:t>
            </w:r>
            <w:r w:rsidR="00531191">
              <w:rPr>
                <w:rFonts w:hint="eastAsia"/>
              </w:rPr>
              <w:t>1</w:t>
            </w:r>
            <w:r w:rsidR="00422C0C">
              <w:t>_fix0</w:t>
            </w:r>
            <w:r w:rsidR="00422C0C">
              <w:rPr>
                <w:rFonts w:hint="eastAsia"/>
              </w:rPr>
              <w:t>1</w:t>
            </w:r>
            <w:r>
              <w:rPr>
                <w:rFonts w:hint="eastAsia"/>
              </w:rPr>
              <w:t>》版本（补丁）说明</w:t>
            </w:r>
          </w:p>
        </w:tc>
        <w:tc>
          <w:tcPr>
            <w:tcW w:w="990" w:type="dxa"/>
            <w:vAlign w:val="center"/>
          </w:tcPr>
          <w:p w:rsidR="00045DBD" w:rsidRDefault="003E245C">
            <w:pPr>
              <w:pStyle w:val="-"/>
            </w:pPr>
            <w:r>
              <w:rPr>
                <w:rFonts w:hint="eastAsia"/>
              </w:rPr>
              <w:t>郭光阳</w:t>
            </w:r>
          </w:p>
          <w:p w:rsidR="00134F52" w:rsidRDefault="00134F52">
            <w:pPr>
              <w:pStyle w:val="-"/>
            </w:pPr>
            <w:proofErr w:type="gramStart"/>
            <w:r>
              <w:rPr>
                <w:rFonts w:hint="eastAsia"/>
              </w:rPr>
              <w:t>张永盼</w:t>
            </w:r>
            <w:proofErr w:type="gramEnd"/>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bl>
    <w:p w:rsidR="00045DBD" w:rsidRDefault="00045DBD">
      <w:pPr>
        <w:pStyle w:val="1"/>
        <w:numPr>
          <w:ilvl w:val="0"/>
          <w:numId w:val="0"/>
        </w:numPr>
        <w:jc w:val="both"/>
        <w:sectPr w:rsidR="00045DBD">
          <w:headerReference w:type="default" r:id="rId9"/>
          <w:pgSz w:w="11906" w:h="16838"/>
          <w:pgMar w:top="1440" w:right="1800" w:bottom="1440" w:left="1800" w:header="851" w:footer="992" w:gutter="0"/>
          <w:pgNumType w:start="1"/>
          <w:cols w:space="425"/>
          <w:docGrid w:type="lines" w:linePitch="312"/>
        </w:sectPr>
      </w:pPr>
    </w:p>
    <w:p w:rsidR="00045DBD" w:rsidRDefault="00A83370">
      <w:pPr>
        <w:pStyle w:val="1"/>
      </w:pPr>
      <w:r>
        <w:rPr>
          <w:rFonts w:hint="eastAsia"/>
        </w:rPr>
        <w:lastRenderedPageBreak/>
        <w:t>总体说明</w:t>
      </w:r>
      <w:bookmarkEnd w:id="0"/>
    </w:p>
    <w:p w:rsidR="00045DBD" w:rsidRDefault="00A83370">
      <w:pPr>
        <w:spacing w:before="120" w:after="120" w:line="360" w:lineRule="auto"/>
        <w:ind w:firstLine="480"/>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1、本次版本（补丁）服务清册共计发布</w:t>
      </w:r>
      <w:r w:rsidRPr="00437CF9">
        <w:rPr>
          <w:rFonts w:asciiTheme="majorEastAsia" w:eastAsiaTheme="majorEastAsia" w:hAnsiTheme="majorEastAsia" w:cstheme="majorEastAsia" w:hint="eastAsia"/>
          <w:color w:val="000000" w:themeColor="text1"/>
          <w:sz w:val="24"/>
          <w:szCs w:val="24"/>
        </w:rPr>
        <w:t>服务11</w:t>
      </w:r>
      <w:r w:rsidR="00134F52" w:rsidRPr="00437CF9">
        <w:rPr>
          <w:rFonts w:asciiTheme="majorEastAsia" w:eastAsiaTheme="majorEastAsia" w:hAnsiTheme="majorEastAsia" w:cstheme="majorEastAsia" w:hint="eastAsia"/>
          <w:color w:val="000000" w:themeColor="text1"/>
          <w:sz w:val="24"/>
          <w:szCs w:val="24"/>
        </w:rPr>
        <w:t>7</w:t>
      </w:r>
      <w:r w:rsidR="00422C0C">
        <w:rPr>
          <w:rFonts w:asciiTheme="majorEastAsia" w:eastAsiaTheme="majorEastAsia" w:hAnsiTheme="majorEastAsia" w:cstheme="majorEastAsia" w:hint="eastAsia"/>
          <w:color w:val="000000" w:themeColor="text1"/>
          <w:sz w:val="24"/>
          <w:szCs w:val="24"/>
        </w:rPr>
        <w:t>6</w:t>
      </w:r>
      <w:r w:rsidRPr="00437CF9">
        <w:rPr>
          <w:rFonts w:asciiTheme="majorEastAsia" w:eastAsiaTheme="majorEastAsia" w:hAnsiTheme="majorEastAsia" w:cstheme="majorEastAsia" w:hint="eastAsia"/>
          <w:color w:val="000000" w:themeColor="text1"/>
          <w:sz w:val="24"/>
          <w:szCs w:val="24"/>
        </w:rPr>
        <w:t>个，</w:t>
      </w:r>
      <w:r>
        <w:rPr>
          <w:rFonts w:asciiTheme="majorEastAsia" w:eastAsiaTheme="majorEastAsia" w:hAnsiTheme="majorEastAsia" w:cstheme="majorEastAsia" w:hint="eastAsia"/>
          <w:color w:val="000000"/>
          <w:sz w:val="24"/>
          <w:szCs w:val="24"/>
        </w:rPr>
        <w:t>其中</w:t>
      </w:r>
      <w:proofErr w:type="gramStart"/>
      <w:r>
        <w:rPr>
          <w:rFonts w:asciiTheme="majorEastAsia" w:eastAsiaTheme="majorEastAsia" w:hAnsiTheme="majorEastAsia" w:cstheme="majorEastAsia" w:hint="eastAsia"/>
          <w:color w:val="000000"/>
          <w:sz w:val="24"/>
          <w:szCs w:val="24"/>
        </w:rPr>
        <w:t>核心征管</w:t>
      </w:r>
      <w:proofErr w:type="gramEnd"/>
      <w:r>
        <w:rPr>
          <w:rFonts w:asciiTheme="majorEastAsia" w:eastAsiaTheme="majorEastAsia" w:hAnsiTheme="majorEastAsia" w:cstheme="majorEastAsia" w:hint="eastAsia"/>
          <w:color w:val="000000"/>
          <w:sz w:val="24"/>
          <w:szCs w:val="24"/>
        </w:rPr>
        <w:t>系统</w:t>
      </w:r>
      <w:r w:rsidR="00A1335C" w:rsidRPr="00437CF9">
        <w:rPr>
          <w:rFonts w:asciiTheme="majorEastAsia" w:eastAsiaTheme="majorEastAsia" w:hAnsiTheme="majorEastAsia" w:cstheme="majorEastAsia" w:hint="eastAsia"/>
          <w:color w:val="000000" w:themeColor="text1"/>
          <w:sz w:val="24"/>
          <w:szCs w:val="24"/>
        </w:rPr>
        <w:t>1</w:t>
      </w:r>
      <w:r w:rsidR="00A1335C" w:rsidRPr="00437CF9">
        <w:rPr>
          <w:rFonts w:asciiTheme="majorEastAsia" w:eastAsiaTheme="majorEastAsia" w:hAnsiTheme="majorEastAsia" w:cstheme="majorEastAsia"/>
          <w:color w:val="000000" w:themeColor="text1"/>
          <w:sz w:val="24"/>
          <w:szCs w:val="24"/>
        </w:rPr>
        <w:t>0</w:t>
      </w:r>
      <w:r w:rsidR="00134F52" w:rsidRPr="00437CF9">
        <w:rPr>
          <w:rFonts w:asciiTheme="majorEastAsia" w:eastAsiaTheme="majorEastAsia" w:hAnsiTheme="majorEastAsia" w:cstheme="majorEastAsia" w:hint="eastAsia"/>
          <w:color w:val="000000" w:themeColor="text1"/>
          <w:sz w:val="24"/>
          <w:szCs w:val="24"/>
        </w:rPr>
        <w:t>3</w:t>
      </w:r>
      <w:r w:rsidR="00422C0C">
        <w:rPr>
          <w:rFonts w:asciiTheme="majorEastAsia" w:eastAsiaTheme="majorEastAsia" w:hAnsiTheme="majorEastAsia" w:cstheme="majorEastAsia" w:hint="eastAsia"/>
          <w:color w:val="000000" w:themeColor="text1"/>
          <w:sz w:val="24"/>
          <w:szCs w:val="24"/>
        </w:rPr>
        <w:t>4</w:t>
      </w:r>
      <w:r w:rsidRPr="00437CF9">
        <w:rPr>
          <w:rFonts w:asciiTheme="majorEastAsia" w:eastAsiaTheme="majorEastAsia" w:hAnsiTheme="majorEastAsia" w:cstheme="majorEastAsia" w:hint="eastAsia"/>
          <w:color w:val="000000" w:themeColor="text1"/>
          <w:sz w:val="24"/>
          <w:szCs w:val="24"/>
        </w:rPr>
        <w:t>个，应</w:t>
      </w:r>
      <w:r>
        <w:rPr>
          <w:rFonts w:asciiTheme="majorEastAsia" w:eastAsiaTheme="majorEastAsia" w:hAnsiTheme="majorEastAsia" w:cstheme="majorEastAsia" w:hint="eastAsia"/>
          <w:color w:val="000000"/>
          <w:sz w:val="24"/>
          <w:szCs w:val="24"/>
        </w:rPr>
        <w:t>用集成平台1个，个税系统9</w:t>
      </w:r>
      <w:r w:rsidR="00E4550A">
        <w:rPr>
          <w:rFonts w:asciiTheme="majorEastAsia" w:eastAsiaTheme="majorEastAsia" w:hAnsiTheme="majorEastAsia" w:cstheme="majorEastAsia"/>
          <w:color w:val="000000"/>
          <w:sz w:val="24"/>
          <w:szCs w:val="24"/>
        </w:rPr>
        <w:t>9</w:t>
      </w:r>
      <w:r>
        <w:rPr>
          <w:rFonts w:asciiTheme="majorEastAsia" w:eastAsiaTheme="majorEastAsia" w:hAnsiTheme="majorEastAsia" w:cstheme="majorEastAsia" w:hint="eastAsia"/>
          <w:color w:val="000000"/>
          <w:sz w:val="24"/>
          <w:szCs w:val="24"/>
        </w:rPr>
        <w:t>个，决策二包14个，涉税服务管理2</w:t>
      </w:r>
      <w:r w:rsidR="00BC4855">
        <w:rPr>
          <w:rFonts w:asciiTheme="majorEastAsia" w:eastAsiaTheme="majorEastAsia" w:hAnsiTheme="majorEastAsia" w:cstheme="majorEastAsia"/>
          <w:color w:val="000000"/>
          <w:sz w:val="24"/>
          <w:szCs w:val="24"/>
        </w:rPr>
        <w:t>8</w:t>
      </w:r>
      <w:r>
        <w:rPr>
          <w:rFonts w:asciiTheme="majorEastAsia" w:eastAsiaTheme="majorEastAsia" w:hAnsiTheme="majorEastAsia" w:cstheme="majorEastAsia" w:hint="eastAsia"/>
          <w:color w:val="000000"/>
          <w:sz w:val="24"/>
          <w:szCs w:val="24"/>
        </w:rPr>
        <w:t>个。</w:t>
      </w:r>
    </w:p>
    <w:p w:rsidR="003E245C" w:rsidRDefault="00A83370">
      <w:pPr>
        <w:spacing w:before="120" w:after="120" w:line="360" w:lineRule="auto"/>
        <w:ind w:firstLine="480"/>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2、基于《GT3-ZJ-金税三期标准服务清册_V2.</w:t>
      </w:r>
      <w:r w:rsidR="00134F52">
        <w:rPr>
          <w:rFonts w:asciiTheme="majorEastAsia" w:eastAsiaTheme="majorEastAsia" w:hAnsiTheme="majorEastAsia" w:cstheme="majorEastAsia" w:hint="eastAsia"/>
          <w:color w:val="000000"/>
          <w:sz w:val="24"/>
          <w:szCs w:val="24"/>
        </w:rPr>
        <w:t>3</w:t>
      </w:r>
      <w:r w:rsidR="00422C0C">
        <w:rPr>
          <w:rFonts w:asciiTheme="majorEastAsia" w:eastAsiaTheme="majorEastAsia" w:hAnsiTheme="majorEastAsia" w:cstheme="majorEastAsia" w:hint="eastAsia"/>
          <w:color w:val="000000"/>
          <w:sz w:val="24"/>
          <w:szCs w:val="24"/>
        </w:rPr>
        <w:t>1</w:t>
      </w:r>
      <w:r>
        <w:rPr>
          <w:rFonts w:asciiTheme="majorEastAsia" w:eastAsiaTheme="majorEastAsia" w:hAnsiTheme="majorEastAsia" w:cstheme="majorEastAsia" w:hint="eastAsia"/>
          <w:color w:val="000000"/>
          <w:sz w:val="24"/>
          <w:szCs w:val="24"/>
        </w:rPr>
        <w:t>》，本次涉及增量发布业务</w:t>
      </w:r>
      <w:r w:rsidRPr="00D8034E">
        <w:rPr>
          <w:rFonts w:asciiTheme="majorEastAsia" w:eastAsiaTheme="majorEastAsia" w:hAnsiTheme="majorEastAsia" w:cstheme="majorEastAsia" w:hint="eastAsia"/>
          <w:color w:val="000000"/>
          <w:sz w:val="24"/>
          <w:szCs w:val="24"/>
        </w:rPr>
        <w:t>服务共计</w:t>
      </w:r>
      <w:r w:rsidR="00422C0C">
        <w:rPr>
          <w:rFonts w:asciiTheme="majorEastAsia" w:eastAsiaTheme="majorEastAsia" w:hAnsiTheme="majorEastAsia" w:cstheme="majorEastAsia" w:hint="eastAsia"/>
          <w:color w:val="000000" w:themeColor="text1"/>
          <w:sz w:val="24"/>
          <w:szCs w:val="24"/>
        </w:rPr>
        <w:t>10</w:t>
      </w:r>
      <w:r w:rsidRPr="00D8034E">
        <w:rPr>
          <w:rFonts w:asciiTheme="majorEastAsia" w:eastAsiaTheme="majorEastAsia" w:hAnsiTheme="majorEastAsia" w:cstheme="majorEastAsia" w:hint="eastAsia"/>
          <w:color w:val="000000" w:themeColor="text1"/>
          <w:sz w:val="24"/>
          <w:szCs w:val="24"/>
        </w:rPr>
        <w:t>个，其</w:t>
      </w:r>
      <w:r w:rsidRPr="00437CF9">
        <w:rPr>
          <w:rFonts w:asciiTheme="majorEastAsia" w:eastAsiaTheme="majorEastAsia" w:hAnsiTheme="majorEastAsia" w:cstheme="majorEastAsia" w:hint="eastAsia"/>
          <w:color w:val="000000" w:themeColor="text1"/>
          <w:sz w:val="24"/>
          <w:szCs w:val="24"/>
        </w:rPr>
        <w:t>中</w:t>
      </w:r>
      <w:proofErr w:type="gramStart"/>
      <w:r w:rsidR="00134F52" w:rsidRPr="00437CF9">
        <w:rPr>
          <w:rFonts w:asciiTheme="majorEastAsia" w:eastAsiaTheme="majorEastAsia" w:hAnsiTheme="majorEastAsia" w:cstheme="majorEastAsia" w:hint="eastAsia"/>
          <w:color w:val="000000" w:themeColor="text1"/>
          <w:sz w:val="24"/>
          <w:szCs w:val="24"/>
        </w:rPr>
        <w:t>核心征管</w:t>
      </w:r>
      <w:proofErr w:type="gramEnd"/>
      <w:r w:rsidR="00865A75" w:rsidRPr="00437CF9">
        <w:rPr>
          <w:rFonts w:asciiTheme="majorEastAsia" w:eastAsiaTheme="majorEastAsia" w:hAnsiTheme="majorEastAsia" w:cstheme="majorEastAsia" w:hint="eastAsia"/>
          <w:color w:val="000000" w:themeColor="text1"/>
          <w:sz w:val="24"/>
          <w:szCs w:val="24"/>
        </w:rPr>
        <w:t>业务</w:t>
      </w:r>
      <w:r w:rsidR="00134F52" w:rsidRPr="00437CF9">
        <w:rPr>
          <w:rFonts w:asciiTheme="majorEastAsia" w:eastAsiaTheme="majorEastAsia" w:hAnsiTheme="majorEastAsia" w:cstheme="majorEastAsia" w:hint="eastAsia"/>
          <w:color w:val="000000" w:themeColor="text1"/>
          <w:sz w:val="24"/>
          <w:szCs w:val="24"/>
        </w:rPr>
        <w:t>新增</w:t>
      </w:r>
      <w:r w:rsidR="00265D97" w:rsidRPr="00437CF9">
        <w:rPr>
          <w:rFonts w:asciiTheme="majorEastAsia" w:eastAsiaTheme="majorEastAsia" w:hAnsiTheme="majorEastAsia" w:cstheme="majorEastAsia" w:hint="eastAsia"/>
          <w:color w:val="000000" w:themeColor="text1"/>
          <w:sz w:val="24"/>
          <w:szCs w:val="24"/>
        </w:rPr>
        <w:t>业务服务</w:t>
      </w:r>
      <w:r w:rsidR="00422C0C">
        <w:rPr>
          <w:rFonts w:asciiTheme="majorEastAsia" w:eastAsiaTheme="majorEastAsia" w:hAnsiTheme="majorEastAsia" w:cstheme="majorEastAsia" w:hint="eastAsia"/>
          <w:color w:val="000000" w:themeColor="text1"/>
          <w:sz w:val="24"/>
          <w:szCs w:val="24"/>
        </w:rPr>
        <w:t>1</w:t>
      </w:r>
      <w:r w:rsidR="0085218F" w:rsidRPr="00437CF9">
        <w:rPr>
          <w:rFonts w:asciiTheme="majorEastAsia" w:eastAsiaTheme="majorEastAsia" w:hAnsiTheme="majorEastAsia" w:cstheme="majorEastAsia" w:hint="eastAsia"/>
          <w:color w:val="000000" w:themeColor="text1"/>
          <w:sz w:val="24"/>
          <w:szCs w:val="24"/>
        </w:rPr>
        <w:t>个</w:t>
      </w:r>
      <w:r w:rsidR="00531191">
        <w:rPr>
          <w:rFonts w:asciiTheme="majorEastAsia" w:eastAsiaTheme="majorEastAsia" w:hAnsiTheme="majorEastAsia" w:cstheme="majorEastAsia" w:hint="eastAsia"/>
          <w:color w:val="000000" w:themeColor="text1"/>
          <w:sz w:val="24"/>
          <w:szCs w:val="24"/>
        </w:rPr>
        <w:t>，</w:t>
      </w:r>
      <w:r w:rsidR="00531191">
        <w:rPr>
          <w:rFonts w:asciiTheme="majorEastAsia" w:eastAsiaTheme="majorEastAsia" w:hAnsiTheme="majorEastAsia" w:cstheme="majorEastAsia" w:hint="eastAsia"/>
          <w:color w:val="000000"/>
          <w:sz w:val="24"/>
          <w:szCs w:val="24"/>
        </w:rPr>
        <w:t>修改业务服务</w:t>
      </w:r>
      <w:r w:rsidR="00422C0C">
        <w:rPr>
          <w:rFonts w:asciiTheme="majorEastAsia" w:eastAsiaTheme="majorEastAsia" w:hAnsiTheme="majorEastAsia" w:cstheme="majorEastAsia" w:hint="eastAsia"/>
          <w:color w:val="000000"/>
          <w:sz w:val="24"/>
          <w:szCs w:val="24"/>
        </w:rPr>
        <w:t>9</w:t>
      </w:r>
      <w:r w:rsidR="00531191">
        <w:rPr>
          <w:rFonts w:asciiTheme="majorEastAsia" w:eastAsiaTheme="majorEastAsia" w:hAnsiTheme="majorEastAsia" w:cstheme="majorEastAsia" w:hint="eastAsia"/>
          <w:color w:val="000000"/>
          <w:sz w:val="24"/>
          <w:szCs w:val="24"/>
        </w:rPr>
        <w:t>个</w:t>
      </w:r>
      <w:r w:rsidR="005E1EA5" w:rsidRPr="00437CF9">
        <w:rPr>
          <w:rFonts w:asciiTheme="majorEastAsia" w:eastAsiaTheme="majorEastAsia" w:hAnsiTheme="majorEastAsia" w:cstheme="majorEastAsia" w:hint="eastAsia"/>
          <w:color w:val="000000" w:themeColor="text1"/>
          <w:sz w:val="24"/>
          <w:szCs w:val="24"/>
        </w:rPr>
        <w:t>。</w:t>
      </w:r>
      <w:r w:rsidR="00D8604D" w:rsidRPr="00437CF9">
        <w:rPr>
          <w:rFonts w:asciiTheme="majorEastAsia" w:eastAsiaTheme="majorEastAsia" w:hAnsiTheme="majorEastAsia" w:cstheme="majorEastAsia"/>
          <w:color w:val="000000" w:themeColor="text1"/>
          <w:sz w:val="24"/>
          <w:szCs w:val="24"/>
        </w:rPr>
        <w:t xml:space="preserve"> </w:t>
      </w:r>
    </w:p>
    <w:p w:rsidR="00735368" w:rsidRDefault="00A83370" w:rsidP="004C7652">
      <w:pPr>
        <w:spacing w:before="120" w:after="120" w:line="360" w:lineRule="auto"/>
        <w:ind w:firstLine="480"/>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3、</w:t>
      </w:r>
      <w:r w:rsidR="00D36194" w:rsidRPr="0032015E">
        <w:rPr>
          <w:rFonts w:asciiTheme="majorEastAsia" w:eastAsiaTheme="majorEastAsia" w:hAnsiTheme="majorEastAsia" w:cstheme="majorEastAsia" w:hint="eastAsia"/>
          <w:sz w:val="24"/>
          <w:szCs w:val="24"/>
        </w:rPr>
        <w:t>基于《业务数据项校验规则清册_011</w:t>
      </w:r>
      <w:r w:rsidR="00D36194" w:rsidRPr="0032015E">
        <w:rPr>
          <w:rFonts w:asciiTheme="majorEastAsia" w:eastAsiaTheme="majorEastAsia" w:hAnsiTheme="majorEastAsia" w:cstheme="majorEastAsia"/>
          <w:sz w:val="24"/>
          <w:szCs w:val="24"/>
        </w:rPr>
        <w:t>7</w:t>
      </w:r>
      <w:r w:rsidR="00831DB3" w:rsidRPr="0032015E">
        <w:rPr>
          <w:rFonts w:asciiTheme="majorEastAsia" w:eastAsiaTheme="majorEastAsia" w:hAnsiTheme="majorEastAsia" w:cstheme="majorEastAsia" w:hint="eastAsia"/>
          <w:sz w:val="24"/>
          <w:szCs w:val="24"/>
        </w:rPr>
        <w:t>7</w:t>
      </w:r>
      <w:r w:rsidR="00D36194" w:rsidRPr="0032015E">
        <w:rPr>
          <w:rFonts w:asciiTheme="majorEastAsia" w:eastAsiaTheme="majorEastAsia" w:hAnsiTheme="majorEastAsia" w:cstheme="majorEastAsia" w:hint="eastAsia"/>
          <w:sz w:val="24"/>
          <w:szCs w:val="24"/>
        </w:rPr>
        <w:t>》</w:t>
      </w:r>
      <w:r w:rsidR="00BB5A07" w:rsidRPr="0032015E">
        <w:rPr>
          <w:rFonts w:asciiTheme="majorEastAsia" w:eastAsiaTheme="majorEastAsia" w:hAnsiTheme="majorEastAsia" w:cstheme="majorEastAsia" w:hint="eastAsia"/>
          <w:sz w:val="24"/>
          <w:szCs w:val="24"/>
        </w:rPr>
        <w:t>,</w:t>
      </w:r>
      <w:r w:rsidR="00A362F5" w:rsidRPr="0032015E">
        <w:rPr>
          <w:rFonts w:asciiTheme="majorEastAsia" w:eastAsiaTheme="majorEastAsia" w:hAnsiTheme="majorEastAsia" w:cstheme="majorEastAsia" w:hint="eastAsia"/>
          <w:sz w:val="24"/>
          <w:szCs w:val="24"/>
        </w:rPr>
        <w:t xml:space="preserve"> </w:t>
      </w:r>
      <w:r w:rsidR="00735368" w:rsidRPr="00BB4CD9">
        <w:rPr>
          <w:rFonts w:asciiTheme="majorEastAsia" w:eastAsiaTheme="majorEastAsia" w:hAnsiTheme="majorEastAsia" w:cstheme="majorEastAsia" w:hint="eastAsia"/>
          <w:color w:val="000000"/>
          <w:sz w:val="24"/>
          <w:szCs w:val="24"/>
        </w:rPr>
        <w:t>本次校验规则</w:t>
      </w:r>
      <w:r w:rsidR="00735368">
        <w:rPr>
          <w:rFonts w:asciiTheme="majorEastAsia" w:eastAsiaTheme="majorEastAsia" w:hAnsiTheme="majorEastAsia" w:cstheme="majorEastAsia" w:hint="eastAsia"/>
          <w:color w:val="000000"/>
          <w:sz w:val="24"/>
          <w:szCs w:val="24"/>
        </w:rPr>
        <w:t>无变更。</w:t>
      </w:r>
    </w:p>
    <w:p w:rsidR="0097309B" w:rsidRPr="00A64601" w:rsidRDefault="00A83370" w:rsidP="004C7652">
      <w:pPr>
        <w:spacing w:before="120" w:after="120" w:line="360" w:lineRule="auto"/>
        <w:ind w:firstLine="480"/>
        <w:rPr>
          <w:rFonts w:asciiTheme="majorEastAsia" w:eastAsiaTheme="majorEastAsia" w:hAnsiTheme="majorEastAsia" w:cstheme="majorEastAsia"/>
          <w:color w:val="000000"/>
          <w:sz w:val="24"/>
          <w:szCs w:val="24"/>
        </w:rPr>
      </w:pPr>
      <w:r w:rsidRPr="0032015E">
        <w:rPr>
          <w:rFonts w:asciiTheme="majorEastAsia" w:eastAsiaTheme="majorEastAsia" w:hAnsiTheme="majorEastAsia" w:cstheme="majorEastAsia" w:hint="eastAsia"/>
          <w:sz w:val="24"/>
          <w:szCs w:val="24"/>
        </w:rPr>
        <w:t>4</w:t>
      </w:r>
      <w:r w:rsidR="00C5702A" w:rsidRPr="0032015E">
        <w:rPr>
          <w:rFonts w:asciiTheme="majorEastAsia" w:eastAsiaTheme="majorEastAsia" w:hAnsiTheme="majorEastAsia" w:cstheme="majorEastAsia" w:hint="eastAsia"/>
          <w:sz w:val="24"/>
          <w:szCs w:val="24"/>
        </w:rPr>
        <w:t>、</w:t>
      </w:r>
      <w:r w:rsidRPr="0032015E">
        <w:rPr>
          <w:rFonts w:asciiTheme="majorEastAsia" w:eastAsiaTheme="majorEastAsia" w:hAnsiTheme="majorEastAsia" w:cstheme="majorEastAsia" w:hint="eastAsia"/>
          <w:sz w:val="24"/>
          <w:szCs w:val="24"/>
        </w:rPr>
        <w:t>《GT3-ZJ-金税三期标准服务清册_V2.</w:t>
      </w:r>
      <w:r w:rsidR="00134F52" w:rsidRPr="0032015E">
        <w:rPr>
          <w:rFonts w:asciiTheme="majorEastAsia" w:eastAsiaTheme="majorEastAsia" w:hAnsiTheme="majorEastAsia" w:cstheme="majorEastAsia" w:hint="eastAsia"/>
          <w:sz w:val="24"/>
          <w:szCs w:val="24"/>
        </w:rPr>
        <w:t>3</w:t>
      </w:r>
      <w:r w:rsidR="00531191" w:rsidRPr="0032015E">
        <w:rPr>
          <w:rFonts w:asciiTheme="majorEastAsia" w:eastAsiaTheme="majorEastAsia" w:hAnsiTheme="majorEastAsia" w:cstheme="majorEastAsia" w:hint="eastAsia"/>
          <w:sz w:val="24"/>
          <w:szCs w:val="24"/>
        </w:rPr>
        <w:t>1</w:t>
      </w:r>
      <w:r w:rsidR="00422C0C" w:rsidRPr="0032015E">
        <w:rPr>
          <w:rFonts w:asciiTheme="majorEastAsia" w:eastAsiaTheme="majorEastAsia" w:hAnsiTheme="majorEastAsia" w:cstheme="majorEastAsia"/>
          <w:sz w:val="24"/>
          <w:szCs w:val="24"/>
        </w:rPr>
        <w:t>_fix0</w:t>
      </w:r>
      <w:r w:rsidR="00422C0C" w:rsidRPr="0032015E">
        <w:rPr>
          <w:rFonts w:asciiTheme="majorEastAsia" w:eastAsiaTheme="majorEastAsia" w:hAnsiTheme="majorEastAsia" w:cstheme="majorEastAsia" w:hint="eastAsia"/>
          <w:sz w:val="24"/>
          <w:szCs w:val="24"/>
        </w:rPr>
        <w:t>1</w:t>
      </w:r>
      <w:r w:rsidRPr="0032015E">
        <w:rPr>
          <w:rFonts w:asciiTheme="majorEastAsia" w:eastAsiaTheme="majorEastAsia" w:hAnsiTheme="majorEastAsia" w:cstheme="majorEastAsia" w:hint="eastAsia"/>
          <w:sz w:val="24"/>
          <w:szCs w:val="24"/>
        </w:rPr>
        <w:t>》对</w:t>
      </w:r>
      <w:r w:rsidR="00B42F01" w:rsidRPr="0032015E">
        <w:rPr>
          <w:rFonts w:asciiTheme="majorEastAsia" w:eastAsiaTheme="majorEastAsia" w:hAnsiTheme="majorEastAsia" w:cstheme="majorEastAsia" w:hint="eastAsia"/>
          <w:sz w:val="24"/>
          <w:szCs w:val="24"/>
        </w:rPr>
        <w:t>应</w:t>
      </w:r>
      <w:proofErr w:type="gramStart"/>
      <w:r w:rsidR="00134F52" w:rsidRPr="0032015E">
        <w:rPr>
          <w:rFonts w:asciiTheme="majorEastAsia" w:eastAsiaTheme="majorEastAsia" w:hAnsiTheme="majorEastAsia" w:cstheme="majorEastAsia" w:hint="eastAsia"/>
          <w:sz w:val="24"/>
          <w:szCs w:val="24"/>
        </w:rPr>
        <w:t>核心征管</w:t>
      </w:r>
      <w:proofErr w:type="gramEnd"/>
      <w:r w:rsidR="00663B16" w:rsidRPr="0032015E">
        <w:rPr>
          <w:rFonts w:asciiTheme="majorEastAsia" w:eastAsiaTheme="majorEastAsia" w:hAnsiTheme="majorEastAsia" w:cstheme="majorEastAsia" w:hint="eastAsia"/>
          <w:sz w:val="24"/>
          <w:szCs w:val="24"/>
        </w:rPr>
        <w:t>业务</w:t>
      </w:r>
      <w:r w:rsidR="0032015E" w:rsidRPr="0032015E">
        <w:rPr>
          <w:rFonts w:asciiTheme="majorEastAsia" w:eastAsiaTheme="majorEastAsia" w:hAnsiTheme="majorEastAsia" w:cstheme="majorEastAsia"/>
          <w:sz w:val="24"/>
          <w:szCs w:val="24"/>
        </w:rPr>
        <w:t>V1.6.23504.231.01177.0</w:t>
      </w:r>
      <w:r w:rsidR="0032015E" w:rsidRPr="0032015E">
        <w:rPr>
          <w:rFonts w:asciiTheme="majorEastAsia" w:eastAsiaTheme="majorEastAsia" w:hAnsiTheme="majorEastAsia" w:cstheme="majorEastAsia" w:hint="eastAsia"/>
          <w:sz w:val="24"/>
          <w:szCs w:val="24"/>
        </w:rPr>
        <w:t>1</w:t>
      </w:r>
      <w:r w:rsidR="00EC11E4" w:rsidRPr="0032015E">
        <w:rPr>
          <w:rFonts w:asciiTheme="majorEastAsia" w:eastAsiaTheme="majorEastAsia" w:hAnsiTheme="majorEastAsia" w:cstheme="majorEastAsia" w:hint="eastAsia"/>
          <w:sz w:val="24"/>
          <w:szCs w:val="24"/>
        </w:rPr>
        <w:t>版</w:t>
      </w:r>
      <w:r w:rsidR="00B54613" w:rsidRPr="0032015E">
        <w:rPr>
          <w:rFonts w:asciiTheme="majorEastAsia" w:eastAsiaTheme="majorEastAsia" w:hAnsiTheme="majorEastAsia" w:cstheme="majorEastAsia" w:hint="eastAsia"/>
          <w:sz w:val="24"/>
          <w:szCs w:val="24"/>
        </w:rPr>
        <w:t>本</w:t>
      </w:r>
      <w:r w:rsidR="005E1EA5" w:rsidRPr="00437CF9">
        <w:rPr>
          <w:rFonts w:asciiTheme="majorEastAsia" w:eastAsiaTheme="majorEastAsia" w:hAnsiTheme="majorEastAsia" w:cstheme="majorEastAsia" w:hint="eastAsia"/>
          <w:color w:val="000000" w:themeColor="text1"/>
          <w:sz w:val="24"/>
          <w:szCs w:val="24"/>
        </w:rPr>
        <w:t>。</w:t>
      </w:r>
    </w:p>
    <w:p w:rsidR="0015776C" w:rsidRPr="00C5702A" w:rsidRDefault="0015776C" w:rsidP="00C5702A">
      <w:pPr>
        <w:spacing w:before="120" w:after="120" w:line="360" w:lineRule="auto"/>
        <w:ind w:firstLine="480"/>
        <w:rPr>
          <w:rFonts w:asciiTheme="majorEastAsia" w:eastAsiaTheme="majorEastAsia" w:hAnsiTheme="majorEastAsia" w:cstheme="majorEastAsia"/>
          <w:color w:val="000000"/>
          <w:sz w:val="24"/>
          <w:szCs w:val="24"/>
        </w:rPr>
      </w:pPr>
      <w:r w:rsidRPr="00C5702A">
        <w:rPr>
          <w:rFonts w:asciiTheme="majorEastAsia" w:eastAsiaTheme="majorEastAsia" w:hAnsiTheme="majorEastAsia" w:cstheme="majorEastAsia" w:hint="eastAsia"/>
          <w:color w:val="000000"/>
          <w:sz w:val="24"/>
          <w:szCs w:val="24"/>
        </w:rPr>
        <w:t>请省局关注版本发布动态，组织协调特色软件提前进行改造</w:t>
      </w:r>
      <w:r w:rsidR="004E1848" w:rsidRPr="00C5702A">
        <w:rPr>
          <w:rFonts w:asciiTheme="majorEastAsia" w:eastAsiaTheme="majorEastAsia" w:hAnsiTheme="majorEastAsia" w:cstheme="majorEastAsia" w:hint="eastAsia"/>
          <w:color w:val="000000"/>
          <w:sz w:val="24"/>
          <w:szCs w:val="24"/>
        </w:rPr>
        <w:t>。</w:t>
      </w:r>
    </w:p>
    <w:p w:rsidR="00045DBD" w:rsidRPr="000629E2" w:rsidRDefault="00A83370" w:rsidP="004C7652">
      <w:pPr>
        <w:spacing w:before="120" w:after="120" w:line="360" w:lineRule="auto"/>
        <w:ind w:firstLine="480"/>
        <w:rPr>
          <w:rFonts w:asciiTheme="majorEastAsia" w:eastAsiaTheme="majorEastAsia" w:hAnsiTheme="majorEastAsia" w:cstheme="majorEastAsia"/>
          <w:color w:val="000000"/>
          <w:sz w:val="24"/>
          <w:szCs w:val="24"/>
        </w:rPr>
      </w:pPr>
      <w:r w:rsidRPr="00710EFB">
        <w:rPr>
          <w:rFonts w:asciiTheme="majorEastAsia" w:eastAsiaTheme="majorEastAsia" w:hAnsiTheme="majorEastAsia" w:cstheme="majorEastAsia" w:hint="eastAsia"/>
          <w:color w:val="000000"/>
          <w:sz w:val="24"/>
          <w:szCs w:val="24"/>
        </w:rPr>
        <w:br w:type="page"/>
      </w:r>
    </w:p>
    <w:p w:rsidR="00045DBD" w:rsidRDefault="00A83370">
      <w:pPr>
        <w:pStyle w:val="1"/>
      </w:pPr>
      <w:r>
        <w:rPr>
          <w:rFonts w:hint="eastAsia"/>
        </w:rPr>
        <w:lastRenderedPageBreak/>
        <w:t>服务变更说明</w:t>
      </w:r>
    </w:p>
    <w:p w:rsidR="00045DBD" w:rsidRDefault="00A83370">
      <w:pPr>
        <w:spacing w:before="120" w:after="120" w:line="360" w:lineRule="auto"/>
        <w:rPr>
          <w:rFonts w:ascii="Times New Roman" w:hAnsi="Times New Roman" w:cs="Times New Roman"/>
          <w:color w:val="000000"/>
          <w:sz w:val="24"/>
        </w:rPr>
      </w:pPr>
      <w:r>
        <w:rPr>
          <w:rFonts w:ascii="Times New Roman" w:hAnsi="Times New Roman" w:cs="Times New Roman" w:hint="eastAsia"/>
          <w:color w:val="000000"/>
          <w:sz w:val="24"/>
        </w:rPr>
        <w:t>1</w:t>
      </w:r>
      <w:r>
        <w:rPr>
          <w:rFonts w:ascii="Times New Roman" w:hAnsi="Times New Roman" w:cs="Times New Roman" w:hint="eastAsia"/>
          <w:color w:val="000000"/>
          <w:sz w:val="24"/>
        </w:rPr>
        <w:t>、本次服务清册共计发布</w:t>
      </w:r>
      <w:r w:rsidR="00A362F5">
        <w:rPr>
          <w:rFonts w:ascii="Times New Roman" w:hAnsi="Times New Roman" w:cs="Times New Roman" w:hint="eastAsia"/>
          <w:color w:val="000000"/>
          <w:sz w:val="24"/>
        </w:rPr>
        <w:t>1</w:t>
      </w:r>
      <w:r w:rsidR="00831DB3">
        <w:rPr>
          <w:rFonts w:ascii="Times New Roman" w:hAnsi="Times New Roman" w:cs="Times New Roman" w:hint="eastAsia"/>
          <w:color w:val="000000"/>
          <w:sz w:val="24"/>
        </w:rPr>
        <w:t>0</w:t>
      </w:r>
      <w:r>
        <w:rPr>
          <w:rFonts w:ascii="Times New Roman" w:hAnsi="Times New Roman" w:cs="Times New Roman" w:hint="eastAsia"/>
          <w:color w:val="000000"/>
          <w:sz w:val="24"/>
        </w:rPr>
        <w:t>服务，其中：</w:t>
      </w:r>
    </w:p>
    <w:p w:rsidR="00D561C0" w:rsidRDefault="00A83370" w:rsidP="00E667FA">
      <w:pPr>
        <w:spacing w:before="120" w:after="120" w:line="360" w:lineRule="auto"/>
        <w:rPr>
          <w:rFonts w:ascii="Times New Roman" w:hAnsi="Times New Roman" w:cs="Times New Roman"/>
          <w:color w:val="000000"/>
          <w:sz w:val="24"/>
        </w:rPr>
      </w:pPr>
      <w:r>
        <w:rPr>
          <w:rFonts w:ascii="Times New Roman" w:hAnsi="Times New Roman" w:cs="Times New Roman" w:hint="eastAsia"/>
          <w:color w:val="000000"/>
          <w:sz w:val="24"/>
        </w:rPr>
        <w:t>①、</w:t>
      </w:r>
      <w:proofErr w:type="gramStart"/>
      <w:r w:rsidR="00134F52" w:rsidRPr="00082A90">
        <w:rPr>
          <w:rFonts w:ascii="Times New Roman" w:hAnsi="Times New Roman" w:cs="Times New Roman" w:hint="eastAsia"/>
          <w:color w:val="000000" w:themeColor="text1"/>
          <w:sz w:val="24"/>
        </w:rPr>
        <w:t>核心征管</w:t>
      </w:r>
      <w:r w:rsidR="0004261B">
        <w:rPr>
          <w:rFonts w:ascii="Times New Roman" w:hAnsi="Times New Roman" w:cs="Times New Roman" w:hint="eastAsia"/>
          <w:color w:val="000000"/>
          <w:sz w:val="24"/>
        </w:rPr>
        <w:t>业务</w:t>
      </w:r>
      <w:r w:rsidR="00D561C0">
        <w:rPr>
          <w:rFonts w:ascii="Times New Roman" w:hAnsi="Times New Roman" w:cs="Times New Roman" w:hint="eastAsia"/>
          <w:color w:val="000000"/>
          <w:sz w:val="24"/>
        </w:rPr>
        <w:t>变更共</w:t>
      </w:r>
      <w:proofErr w:type="gramEnd"/>
      <w:r w:rsidR="00D561C0">
        <w:rPr>
          <w:rFonts w:ascii="Times New Roman" w:hAnsi="Times New Roman" w:cs="Times New Roman" w:hint="eastAsia"/>
          <w:color w:val="000000"/>
          <w:sz w:val="24"/>
        </w:rPr>
        <w:t>涉及</w:t>
      </w:r>
      <w:r w:rsidR="00A362F5">
        <w:rPr>
          <w:rFonts w:ascii="Times New Roman" w:hAnsi="Times New Roman" w:cs="Times New Roman" w:hint="eastAsia"/>
          <w:color w:val="000000"/>
          <w:sz w:val="24"/>
        </w:rPr>
        <w:t>1</w:t>
      </w:r>
      <w:r w:rsidR="00831DB3">
        <w:rPr>
          <w:rFonts w:ascii="Times New Roman" w:hAnsi="Times New Roman" w:cs="Times New Roman" w:hint="eastAsia"/>
          <w:color w:val="000000"/>
          <w:sz w:val="24"/>
        </w:rPr>
        <w:t>0</w:t>
      </w:r>
      <w:r w:rsidR="00D561C0">
        <w:rPr>
          <w:rFonts w:ascii="Times New Roman" w:hAnsi="Times New Roman" w:cs="Times New Roman" w:hint="eastAsia"/>
          <w:color w:val="000000"/>
          <w:sz w:val="24"/>
        </w:rPr>
        <w:t>个服务，具体内容如下：</w:t>
      </w:r>
    </w:p>
    <w:tbl>
      <w:tblPr>
        <w:tblW w:w="8332" w:type="dxa"/>
        <w:jc w:val="center"/>
        <w:tblLayout w:type="fixed"/>
        <w:tblCellMar>
          <w:top w:w="15" w:type="dxa"/>
          <w:left w:w="15" w:type="dxa"/>
          <w:bottom w:w="15" w:type="dxa"/>
          <w:right w:w="15" w:type="dxa"/>
        </w:tblCellMar>
        <w:tblLook w:val="04A0" w:firstRow="1" w:lastRow="0" w:firstColumn="1" w:lastColumn="0" w:noHBand="0" w:noVBand="1"/>
      </w:tblPr>
      <w:tblGrid>
        <w:gridCol w:w="283"/>
        <w:gridCol w:w="675"/>
        <w:gridCol w:w="705"/>
        <w:gridCol w:w="930"/>
        <w:gridCol w:w="540"/>
        <w:gridCol w:w="3107"/>
        <w:gridCol w:w="2092"/>
      </w:tblGrid>
      <w:tr w:rsidR="00831DB3" w:rsidTr="00E522AF">
        <w:trPr>
          <w:trHeight w:val="72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序号</w:t>
            </w:r>
          </w:p>
        </w:tc>
        <w:tc>
          <w:tcPr>
            <w:tcW w:w="67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集成服务</w:t>
            </w:r>
            <w:r>
              <w:rPr>
                <w:rFonts w:hint="eastAsia"/>
                <w:b/>
                <w:bCs/>
                <w:sz w:val="20"/>
                <w:szCs w:val="20"/>
              </w:rPr>
              <w:t>ID</w:t>
            </w:r>
          </w:p>
        </w:tc>
        <w:tc>
          <w:tcPr>
            <w:tcW w:w="70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集成服务名称</w:t>
            </w:r>
          </w:p>
        </w:tc>
        <w:tc>
          <w:tcPr>
            <w:tcW w:w="93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XSD</w:t>
            </w:r>
            <w:r>
              <w:rPr>
                <w:rFonts w:hint="eastAsia"/>
                <w:b/>
                <w:bCs/>
                <w:sz w:val="20"/>
                <w:szCs w:val="20"/>
              </w:rPr>
              <w:t>报文文件序号</w:t>
            </w:r>
          </w:p>
        </w:tc>
        <w:tc>
          <w:tcPr>
            <w:tcW w:w="54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增量类型</w:t>
            </w:r>
          </w:p>
        </w:tc>
        <w:tc>
          <w:tcPr>
            <w:tcW w:w="31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修改说明</w:t>
            </w:r>
          </w:p>
        </w:tc>
        <w:tc>
          <w:tcPr>
            <w:tcW w:w="20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31DB3" w:rsidRDefault="00831DB3">
            <w:pPr>
              <w:rPr>
                <w:rFonts w:ascii="宋体" w:hAnsi="宋体"/>
                <w:b/>
                <w:bCs/>
                <w:sz w:val="20"/>
                <w:szCs w:val="20"/>
              </w:rPr>
            </w:pPr>
            <w:r>
              <w:rPr>
                <w:rFonts w:hint="eastAsia"/>
                <w:b/>
                <w:bCs/>
                <w:sz w:val="20"/>
                <w:szCs w:val="20"/>
              </w:rPr>
              <w:t>影响分析</w:t>
            </w:r>
          </w:p>
        </w:tc>
      </w:tr>
      <w:tr w:rsidR="00735368" w:rsidRPr="00735368"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Pr="00735368" w:rsidRDefault="00831DB3">
            <w:pPr>
              <w:rPr>
                <w:rFonts w:ascii="宋体" w:hAnsi="宋体"/>
                <w:sz w:val="20"/>
                <w:szCs w:val="20"/>
              </w:rPr>
            </w:pPr>
            <w:r w:rsidRPr="00735368">
              <w:rPr>
                <w:rFonts w:hint="eastAsia"/>
                <w:sz w:val="20"/>
                <w:szCs w:val="20"/>
              </w:rPr>
              <w:t>1</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Pr="00735368" w:rsidRDefault="00831DB3">
            <w:pPr>
              <w:rPr>
                <w:rFonts w:ascii="宋体" w:hAnsi="宋体"/>
                <w:sz w:val="20"/>
                <w:szCs w:val="20"/>
              </w:rPr>
            </w:pPr>
            <w:bookmarkStart w:id="1" w:name="OLE_LINK4"/>
            <w:bookmarkStart w:id="2" w:name="OLE_LINK5"/>
            <w:bookmarkStart w:id="3" w:name="OLE_LINK6"/>
            <w:bookmarkStart w:id="4" w:name="OLE_LINK7"/>
            <w:bookmarkStart w:id="5" w:name="OLE_LINK8"/>
            <w:bookmarkStart w:id="6" w:name="OLE_LINK9"/>
            <w:bookmarkStart w:id="7" w:name="OLE_LINK10"/>
            <w:r w:rsidRPr="00735368">
              <w:rPr>
                <w:rFonts w:hint="eastAsia"/>
                <w:sz w:val="20"/>
                <w:szCs w:val="20"/>
              </w:rPr>
              <w:t>SWZJ.HXZG.SB.CXCGSDZWSZM</w:t>
            </w:r>
            <w:bookmarkEnd w:id="1"/>
            <w:bookmarkEnd w:id="2"/>
            <w:bookmarkEnd w:id="3"/>
            <w:bookmarkEnd w:id="4"/>
            <w:bookmarkEnd w:id="5"/>
            <w:bookmarkEnd w:id="6"/>
            <w:bookmarkEnd w:id="7"/>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Pr="00735368" w:rsidRDefault="00831DB3">
            <w:pPr>
              <w:rPr>
                <w:rFonts w:ascii="宋体" w:hAnsi="宋体"/>
                <w:sz w:val="20"/>
                <w:szCs w:val="20"/>
              </w:rPr>
            </w:pPr>
            <w:bookmarkStart w:id="8" w:name="OLE_LINK1"/>
            <w:bookmarkStart w:id="9" w:name="OLE_LINK2"/>
            <w:bookmarkStart w:id="10" w:name="OLE_LINK3"/>
            <w:r w:rsidRPr="00735368">
              <w:rPr>
                <w:rFonts w:hint="eastAsia"/>
                <w:sz w:val="20"/>
                <w:szCs w:val="20"/>
              </w:rPr>
              <w:t>查询车</w:t>
            </w:r>
            <w:proofErr w:type="gramStart"/>
            <w:r w:rsidRPr="00735368">
              <w:rPr>
                <w:rFonts w:hint="eastAsia"/>
                <w:sz w:val="20"/>
                <w:szCs w:val="20"/>
              </w:rPr>
              <w:t>购税电子</w:t>
            </w:r>
            <w:proofErr w:type="gramEnd"/>
            <w:r w:rsidRPr="00735368">
              <w:rPr>
                <w:rFonts w:hint="eastAsia"/>
                <w:sz w:val="20"/>
                <w:szCs w:val="20"/>
              </w:rPr>
              <w:t>完税证明</w:t>
            </w:r>
            <w:r w:rsidRPr="00735368">
              <w:rPr>
                <w:rFonts w:hint="eastAsia"/>
                <w:sz w:val="20"/>
                <w:szCs w:val="20"/>
              </w:rPr>
              <w:t>(</w:t>
            </w:r>
            <w:r w:rsidRPr="00735368">
              <w:rPr>
                <w:rFonts w:hint="eastAsia"/>
                <w:sz w:val="20"/>
                <w:szCs w:val="20"/>
              </w:rPr>
              <w:t>无纸化完税证明</w:t>
            </w:r>
            <w:r w:rsidRPr="00735368">
              <w:rPr>
                <w:rFonts w:hint="eastAsia"/>
                <w:sz w:val="20"/>
                <w:szCs w:val="20"/>
              </w:rPr>
              <w:t>)</w:t>
            </w:r>
            <w:bookmarkEnd w:id="8"/>
            <w:bookmarkEnd w:id="9"/>
            <w:bookmarkEnd w:id="10"/>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Pr="00735368" w:rsidRDefault="00831DB3">
            <w:pPr>
              <w:rPr>
                <w:rFonts w:ascii="宋体" w:hAnsi="宋体"/>
                <w:sz w:val="20"/>
                <w:szCs w:val="20"/>
              </w:rPr>
            </w:pPr>
            <w:r w:rsidRPr="00735368">
              <w:rPr>
                <w:rFonts w:hint="eastAsia"/>
                <w:sz w:val="20"/>
                <w:szCs w:val="20"/>
              </w:rPr>
              <w:t>HXZG_SB_10526</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Pr="00735368" w:rsidRDefault="00831DB3">
            <w:pPr>
              <w:rPr>
                <w:rFonts w:ascii="宋体" w:hAnsi="宋体"/>
                <w:sz w:val="20"/>
                <w:szCs w:val="20"/>
              </w:rPr>
            </w:pPr>
            <w:r w:rsidRPr="00735368">
              <w:rPr>
                <w:rFonts w:hint="eastAsia"/>
                <w:sz w:val="20"/>
                <w:szCs w:val="20"/>
              </w:rPr>
              <w:t>新增</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Pr="00735368" w:rsidRDefault="00735368" w:rsidP="00CB7056">
            <w:pPr>
              <w:rPr>
                <w:rFonts w:ascii="宋体" w:hAnsi="宋体"/>
                <w:sz w:val="20"/>
                <w:szCs w:val="20"/>
              </w:rPr>
            </w:pPr>
            <w:r w:rsidRPr="00735368">
              <w:rPr>
                <w:rFonts w:hint="eastAsia"/>
                <w:sz w:val="20"/>
                <w:szCs w:val="20"/>
              </w:rPr>
              <w:t>修改依据：根据总局业务需求《</w:t>
            </w:r>
            <w:r w:rsidRPr="00735368">
              <w:rPr>
                <w:rFonts w:hint="eastAsia"/>
                <w:sz w:val="20"/>
                <w:szCs w:val="20"/>
              </w:rPr>
              <w:t xml:space="preserve">XQ20180280 </w:t>
            </w:r>
            <w:r w:rsidRPr="00735368">
              <w:rPr>
                <w:rFonts w:hint="eastAsia"/>
                <w:sz w:val="20"/>
                <w:szCs w:val="20"/>
              </w:rPr>
              <w:t>—</w:t>
            </w:r>
            <w:r w:rsidRPr="00735368">
              <w:rPr>
                <w:rFonts w:hint="eastAsia"/>
                <w:sz w:val="20"/>
                <w:szCs w:val="20"/>
              </w:rPr>
              <w:t xml:space="preserve"> </w:t>
            </w:r>
            <w:r w:rsidRPr="00735368">
              <w:rPr>
                <w:rFonts w:hint="eastAsia"/>
                <w:sz w:val="20"/>
                <w:szCs w:val="20"/>
              </w:rPr>
              <w:t>货物和劳务税司关于在部分省份试点车辆购置税完税证明无纸化的系统要求（优化版）》</w:t>
            </w:r>
            <w:r w:rsidRPr="00735368">
              <w:rPr>
                <w:rFonts w:hint="eastAsia"/>
                <w:sz w:val="20"/>
                <w:szCs w:val="20"/>
              </w:rPr>
              <w:t xml:space="preserve">    </w:t>
            </w:r>
            <w:bookmarkStart w:id="11" w:name="OLE_LINK11"/>
            <w:bookmarkStart w:id="12" w:name="OLE_LINK12"/>
            <w:bookmarkStart w:id="13" w:name="OLE_LINK13"/>
            <w:r w:rsidRPr="00735368">
              <w:rPr>
                <w:rFonts w:hint="eastAsia"/>
                <w:sz w:val="20"/>
                <w:szCs w:val="20"/>
              </w:rPr>
              <w:t>修改说明：</w:t>
            </w:r>
            <w:r w:rsidR="00CB7056">
              <w:rPr>
                <w:rFonts w:hint="eastAsia"/>
                <w:sz w:val="20"/>
                <w:szCs w:val="20"/>
              </w:rPr>
              <w:t>新增</w:t>
            </w:r>
            <w:r w:rsidR="00CB7056" w:rsidRPr="00735368">
              <w:rPr>
                <w:rFonts w:hint="eastAsia"/>
                <w:sz w:val="20"/>
                <w:szCs w:val="20"/>
              </w:rPr>
              <w:t>查询车</w:t>
            </w:r>
            <w:proofErr w:type="gramStart"/>
            <w:r w:rsidR="00CB7056" w:rsidRPr="00735368">
              <w:rPr>
                <w:rFonts w:hint="eastAsia"/>
                <w:sz w:val="20"/>
                <w:szCs w:val="20"/>
              </w:rPr>
              <w:t>购税电子</w:t>
            </w:r>
            <w:proofErr w:type="gramEnd"/>
            <w:r w:rsidR="00CB7056" w:rsidRPr="00735368">
              <w:rPr>
                <w:rFonts w:hint="eastAsia"/>
                <w:sz w:val="20"/>
                <w:szCs w:val="20"/>
              </w:rPr>
              <w:t>完税证明</w:t>
            </w:r>
            <w:r w:rsidR="00CB7056" w:rsidRPr="00735368">
              <w:rPr>
                <w:rFonts w:hint="eastAsia"/>
                <w:sz w:val="20"/>
                <w:szCs w:val="20"/>
              </w:rPr>
              <w:t>(</w:t>
            </w:r>
            <w:r w:rsidR="00CB7056" w:rsidRPr="00735368">
              <w:rPr>
                <w:rFonts w:hint="eastAsia"/>
                <w:sz w:val="20"/>
                <w:szCs w:val="20"/>
              </w:rPr>
              <w:t>无纸化完税证明</w:t>
            </w:r>
            <w:r w:rsidR="00CB7056" w:rsidRPr="00735368">
              <w:rPr>
                <w:rFonts w:hint="eastAsia"/>
                <w:sz w:val="20"/>
                <w:szCs w:val="20"/>
              </w:rPr>
              <w:t>)</w:t>
            </w:r>
            <w:r w:rsidR="00CB7056">
              <w:rPr>
                <w:rFonts w:hint="eastAsia"/>
                <w:sz w:val="20"/>
                <w:szCs w:val="20"/>
              </w:rPr>
              <w:t>服务（</w:t>
            </w:r>
            <w:r w:rsidR="00CB7056" w:rsidRPr="00735368">
              <w:rPr>
                <w:rFonts w:hint="eastAsia"/>
                <w:sz w:val="20"/>
                <w:szCs w:val="20"/>
              </w:rPr>
              <w:t>SWZJ.HXZG.SB.CXCGSDZWSZM</w:t>
            </w:r>
            <w:r w:rsidR="00CB7056">
              <w:rPr>
                <w:rFonts w:hint="eastAsia"/>
                <w:sz w:val="20"/>
                <w:szCs w:val="20"/>
              </w:rPr>
              <w:t>）</w:t>
            </w:r>
            <w:bookmarkEnd w:id="11"/>
            <w:bookmarkEnd w:id="12"/>
            <w:bookmarkEnd w:id="13"/>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735368">
            <w:pPr>
              <w:rPr>
                <w:rFonts w:hint="eastAsia"/>
                <w:sz w:val="20"/>
                <w:szCs w:val="20"/>
              </w:rPr>
            </w:pPr>
            <w:r w:rsidRPr="00735368">
              <w:rPr>
                <w:rFonts w:hint="eastAsia"/>
                <w:sz w:val="20"/>
                <w:szCs w:val="20"/>
              </w:rPr>
              <w:t>依赖关系</w:t>
            </w:r>
            <w:r w:rsidRPr="00735368">
              <w:rPr>
                <w:rFonts w:hint="eastAsia"/>
                <w:sz w:val="20"/>
                <w:szCs w:val="20"/>
              </w:rPr>
              <w:t>:</w:t>
            </w:r>
            <w:r w:rsidRPr="00735368">
              <w:rPr>
                <w:rFonts w:hint="eastAsia"/>
                <w:sz w:val="20"/>
                <w:szCs w:val="20"/>
              </w:rPr>
              <w:t>需要同步升级。</w:t>
            </w:r>
            <w:r w:rsidRPr="00735368">
              <w:rPr>
                <w:rFonts w:hint="eastAsia"/>
                <w:sz w:val="20"/>
                <w:szCs w:val="20"/>
              </w:rPr>
              <w:t xml:space="preserve">    </w:t>
            </w:r>
          </w:p>
          <w:p w:rsidR="00831DB3" w:rsidRPr="00735368" w:rsidRDefault="00735368">
            <w:pPr>
              <w:rPr>
                <w:rFonts w:ascii="宋体" w:hAnsi="宋体"/>
                <w:sz w:val="20"/>
                <w:szCs w:val="20"/>
              </w:rPr>
            </w:pPr>
            <w:r w:rsidRPr="00735368">
              <w:rPr>
                <w:rFonts w:hint="eastAsia"/>
                <w:sz w:val="20"/>
                <w:szCs w:val="20"/>
              </w:rPr>
              <w:t>影响分析：影响外部调用查询车</w:t>
            </w:r>
            <w:proofErr w:type="gramStart"/>
            <w:r w:rsidRPr="00735368">
              <w:rPr>
                <w:rFonts w:hint="eastAsia"/>
                <w:sz w:val="20"/>
                <w:szCs w:val="20"/>
              </w:rPr>
              <w:t>购税电子</w:t>
            </w:r>
            <w:proofErr w:type="gramEnd"/>
            <w:r w:rsidRPr="00735368">
              <w:rPr>
                <w:rFonts w:hint="eastAsia"/>
                <w:sz w:val="20"/>
                <w:szCs w:val="20"/>
              </w:rPr>
              <w:t>完税证</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2</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SWZJ.HXZG.SB.CXCLWSZMXXFORHK</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完税证明换补查询车辆购置税完税证明信息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HXZG_SB_00755</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rsidP="0032015E">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修改说明：调整返回电子完税证内容：</w:t>
            </w:r>
            <w:proofErr w:type="spellStart"/>
            <w:r>
              <w:rPr>
                <w:rFonts w:hint="eastAsia"/>
                <w:color w:val="000000"/>
                <w:sz w:val="20"/>
                <w:szCs w:val="20"/>
              </w:rPr>
              <w:t>Wszmhm</w:t>
            </w:r>
            <w:proofErr w:type="spellEnd"/>
            <w:r>
              <w:rPr>
                <w:rFonts w:hint="eastAsia"/>
                <w:color w:val="000000"/>
                <w:sz w:val="20"/>
                <w:szCs w:val="20"/>
              </w:rPr>
              <w:t>为</w:t>
            </w:r>
            <w:r>
              <w:rPr>
                <w:rFonts w:hint="eastAsia"/>
                <w:color w:val="000000"/>
                <w:sz w:val="20"/>
                <w:szCs w:val="20"/>
              </w:rPr>
              <w:t>23</w:t>
            </w:r>
            <w:r>
              <w:rPr>
                <w:rFonts w:hint="eastAsia"/>
                <w:color w:val="000000"/>
                <w:sz w:val="20"/>
                <w:szCs w:val="20"/>
              </w:rPr>
              <w:t>位电子完税证号，</w:t>
            </w:r>
            <w:proofErr w:type="spellStart"/>
            <w:r>
              <w:rPr>
                <w:rFonts w:hint="eastAsia"/>
                <w:color w:val="000000"/>
                <w:sz w:val="20"/>
                <w:szCs w:val="20"/>
              </w:rPr>
              <w:t>Ewtmc</w:t>
            </w:r>
            <w:proofErr w:type="spellEnd"/>
            <w:r>
              <w:rPr>
                <w:rFonts w:hint="eastAsia"/>
                <w:color w:val="000000"/>
                <w:sz w:val="20"/>
                <w:szCs w:val="20"/>
              </w:rPr>
              <w:t>为电子完税证加密信息</w:t>
            </w:r>
            <w:r w:rsidR="0032015E">
              <w:rPr>
                <w:rFonts w:hint="eastAsia"/>
                <w:color w:val="000000"/>
                <w:sz w:val="20"/>
                <w:szCs w:val="20"/>
              </w:rPr>
              <w:t>。</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3</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SWZJ.HXZG.SB.CXCLWSZM</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查询车辆购置税完税证明信息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HXZG_SB_00664</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rsidP="0032015E">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修改说明：服务中增加电子完税证过滤，不会返回电子完税证</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4</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SWZJ.HXZG.SB.ZFCLWSZM</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作废车辆购置税完税证明信息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HXZG_SB_00665</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rsidP="0032015E">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修改说明：电子完税证不能单独作废，</w:t>
            </w:r>
            <w:r>
              <w:rPr>
                <w:rFonts w:hint="eastAsia"/>
                <w:color w:val="000000"/>
                <w:sz w:val="20"/>
                <w:szCs w:val="20"/>
              </w:rPr>
              <w:t xml:space="preserve"> </w:t>
            </w:r>
            <w:proofErr w:type="gramStart"/>
            <w:r>
              <w:rPr>
                <w:rFonts w:hint="eastAsia"/>
                <w:color w:val="000000"/>
                <w:sz w:val="20"/>
                <w:szCs w:val="20"/>
              </w:rPr>
              <w:t>故服务</w:t>
            </w:r>
            <w:proofErr w:type="gramEnd"/>
            <w:r>
              <w:rPr>
                <w:rFonts w:hint="eastAsia"/>
                <w:color w:val="000000"/>
                <w:sz w:val="20"/>
                <w:szCs w:val="20"/>
              </w:rPr>
              <w:t>中增加判断电子完税证启用标志和是否电子完税证逻辑判断，不作废电子完税证</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5</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SWZJ.HXZG.SB.BCCLWSZMXXFORHK</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完税证明换补保存车辆购置税完税</w:t>
            </w:r>
            <w:r>
              <w:rPr>
                <w:rFonts w:hint="eastAsia"/>
                <w:color w:val="000000"/>
                <w:sz w:val="20"/>
                <w:szCs w:val="20"/>
              </w:rPr>
              <w:lastRenderedPageBreak/>
              <w:t>证明信息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lastRenderedPageBreak/>
              <w:t>HXZG_SB_</w:t>
            </w:r>
            <w:bookmarkStart w:id="14" w:name="OLE_LINK14"/>
            <w:bookmarkStart w:id="15" w:name="OLE_LINK15"/>
            <w:r>
              <w:rPr>
                <w:rFonts w:hint="eastAsia"/>
                <w:color w:val="000000"/>
                <w:sz w:val="20"/>
                <w:szCs w:val="20"/>
              </w:rPr>
              <w:t>00758</w:t>
            </w:r>
            <w:bookmarkEnd w:id="14"/>
            <w:bookmarkEnd w:id="15"/>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rsidP="0032015E">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w:t>
            </w:r>
            <w:bookmarkStart w:id="16" w:name="_GoBack"/>
            <w:bookmarkEnd w:id="16"/>
            <w:r>
              <w:rPr>
                <w:rFonts w:hint="eastAsia"/>
                <w:color w:val="000000"/>
                <w:sz w:val="20"/>
                <w:szCs w:val="20"/>
              </w:rPr>
              <w:t>容</w:t>
            </w:r>
            <w:r>
              <w:rPr>
                <w:rFonts w:hint="eastAsia"/>
                <w:color w:val="000000"/>
                <w:sz w:val="20"/>
                <w:szCs w:val="20"/>
              </w:rPr>
              <w:t xml:space="preserve">    </w:t>
            </w:r>
            <w:r>
              <w:rPr>
                <w:rFonts w:hint="eastAsia"/>
                <w:color w:val="000000"/>
                <w:sz w:val="20"/>
                <w:szCs w:val="20"/>
              </w:rPr>
              <w:t>修改说明：</w:t>
            </w:r>
            <w:bookmarkStart w:id="17" w:name="OLE_LINK16"/>
            <w:bookmarkStart w:id="18" w:name="OLE_LINK17"/>
            <w:r>
              <w:rPr>
                <w:rFonts w:hint="eastAsia"/>
                <w:color w:val="000000"/>
                <w:sz w:val="20"/>
                <w:szCs w:val="20"/>
              </w:rPr>
              <w:t>完税证明换补保存</w:t>
            </w:r>
            <w:bookmarkEnd w:id="17"/>
            <w:bookmarkEnd w:id="18"/>
            <w:r>
              <w:rPr>
                <w:rFonts w:hint="eastAsia"/>
                <w:color w:val="000000"/>
                <w:sz w:val="20"/>
                <w:szCs w:val="20"/>
              </w:rPr>
              <w:t>,</w:t>
            </w:r>
            <w:r>
              <w:rPr>
                <w:rFonts w:hint="eastAsia"/>
                <w:color w:val="000000"/>
                <w:sz w:val="20"/>
                <w:szCs w:val="20"/>
              </w:rPr>
              <w:t>对电</w:t>
            </w:r>
            <w:r>
              <w:rPr>
                <w:rFonts w:hint="eastAsia"/>
                <w:color w:val="000000"/>
                <w:sz w:val="20"/>
                <w:szCs w:val="20"/>
              </w:rPr>
              <w:lastRenderedPageBreak/>
              <w:t>子完税证无影响</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lastRenderedPageBreak/>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lastRenderedPageBreak/>
              <w:t>6</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SWZJ.HXZG.SB.GETCGSWSZMZFXXLISTBYPZXH</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根据凭证序号查询车辆购置税对应的完税证明使用记录信息（</w:t>
            </w:r>
            <w:proofErr w:type="gramStart"/>
            <w:r>
              <w:rPr>
                <w:rFonts w:hint="eastAsia"/>
                <w:color w:val="000000"/>
                <w:sz w:val="20"/>
                <w:szCs w:val="20"/>
              </w:rPr>
              <w:t>车购税完税</w:t>
            </w:r>
            <w:proofErr w:type="gramEnd"/>
            <w:r>
              <w:rPr>
                <w:rFonts w:hint="eastAsia"/>
                <w:color w:val="000000"/>
                <w:sz w:val="20"/>
                <w:szCs w:val="20"/>
              </w:rPr>
              <w:t>证明信息（完税证明号码）和作废相关信息（作废标志，作废日期，作废人））</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HXZG_SB_00786</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修改说明：根据凭证序号查询可作废</w:t>
            </w:r>
            <w:proofErr w:type="gramStart"/>
            <w:r>
              <w:rPr>
                <w:rFonts w:hint="eastAsia"/>
                <w:color w:val="000000"/>
                <w:sz w:val="20"/>
                <w:szCs w:val="20"/>
              </w:rPr>
              <w:t>车购税完税</w:t>
            </w:r>
            <w:proofErr w:type="gramEnd"/>
            <w:r>
              <w:rPr>
                <w:rFonts w:hint="eastAsia"/>
                <w:color w:val="000000"/>
                <w:sz w:val="20"/>
                <w:szCs w:val="20"/>
              </w:rPr>
              <w:t>证明服务，由于电子完税不能单独作废，</w:t>
            </w:r>
            <w:r>
              <w:rPr>
                <w:rFonts w:hint="eastAsia"/>
                <w:color w:val="000000"/>
                <w:sz w:val="20"/>
                <w:szCs w:val="20"/>
              </w:rPr>
              <w:t xml:space="preserve"> </w:t>
            </w:r>
            <w:r>
              <w:rPr>
                <w:rFonts w:hint="eastAsia"/>
                <w:color w:val="000000"/>
                <w:sz w:val="20"/>
                <w:szCs w:val="20"/>
              </w:rPr>
              <w:t>故此处查询可作废列表时，不会返回电子完税</w:t>
            </w:r>
            <w:proofErr w:type="gramStart"/>
            <w:r>
              <w:rPr>
                <w:rFonts w:hint="eastAsia"/>
                <w:color w:val="000000"/>
                <w:sz w:val="20"/>
                <w:szCs w:val="20"/>
              </w:rPr>
              <w:t>证信息</w:t>
            </w:r>
            <w:proofErr w:type="gramEnd"/>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7</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SWZJ.HXZG.SB.CLDAXXCC</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批量查询车辆档案信息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HXZG_SB_00827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rsidP="0032015E">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修改说明：调整返回电子完税证内容：</w:t>
            </w:r>
            <w:proofErr w:type="spellStart"/>
            <w:r>
              <w:rPr>
                <w:rFonts w:hint="eastAsia"/>
                <w:color w:val="000000"/>
                <w:sz w:val="20"/>
                <w:szCs w:val="20"/>
              </w:rPr>
              <w:t>Wszmhm</w:t>
            </w:r>
            <w:proofErr w:type="spellEnd"/>
            <w:r>
              <w:rPr>
                <w:rFonts w:hint="eastAsia"/>
                <w:color w:val="000000"/>
                <w:sz w:val="20"/>
                <w:szCs w:val="20"/>
              </w:rPr>
              <w:t>为</w:t>
            </w:r>
            <w:r>
              <w:rPr>
                <w:rFonts w:hint="eastAsia"/>
                <w:color w:val="000000"/>
                <w:sz w:val="20"/>
                <w:szCs w:val="20"/>
              </w:rPr>
              <w:t>23</w:t>
            </w:r>
            <w:r>
              <w:rPr>
                <w:rFonts w:hint="eastAsia"/>
                <w:color w:val="000000"/>
                <w:sz w:val="20"/>
                <w:szCs w:val="20"/>
              </w:rPr>
              <w:t>位电子完税证号，</w:t>
            </w:r>
            <w:proofErr w:type="spellStart"/>
            <w:r>
              <w:rPr>
                <w:rFonts w:hint="eastAsia"/>
                <w:color w:val="000000"/>
                <w:sz w:val="20"/>
                <w:szCs w:val="20"/>
              </w:rPr>
              <w:t>Ewtmc</w:t>
            </w:r>
            <w:proofErr w:type="spellEnd"/>
            <w:r>
              <w:rPr>
                <w:rFonts w:hint="eastAsia"/>
                <w:color w:val="000000"/>
                <w:sz w:val="20"/>
                <w:szCs w:val="20"/>
              </w:rPr>
              <w:t>为电子完税证加密信息</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8</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proofErr w:type="spellStart"/>
            <w:r>
              <w:rPr>
                <w:rFonts w:hint="eastAsia"/>
                <w:color w:val="000000"/>
                <w:sz w:val="20"/>
                <w:szCs w:val="20"/>
              </w:rPr>
              <w:t>SWZJ.HXZG.SB.BcClgzssb</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保存车辆购置税申报</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HXZG_SB_00084</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修改说明：车辆购置税申报、车辆购置税申报（特殊业务）保存时，如果</w:t>
            </w:r>
            <w:proofErr w:type="spellStart"/>
            <w:r>
              <w:rPr>
                <w:rFonts w:hint="eastAsia"/>
                <w:color w:val="000000"/>
                <w:sz w:val="20"/>
                <w:szCs w:val="20"/>
              </w:rPr>
              <w:t>ybtse</w:t>
            </w:r>
            <w:proofErr w:type="spellEnd"/>
            <w:r>
              <w:rPr>
                <w:rFonts w:hint="eastAsia"/>
                <w:color w:val="000000"/>
                <w:sz w:val="20"/>
                <w:szCs w:val="20"/>
              </w:rPr>
              <w:t>为</w:t>
            </w:r>
            <w:r>
              <w:rPr>
                <w:rFonts w:hint="eastAsia"/>
                <w:color w:val="000000"/>
                <w:sz w:val="20"/>
                <w:szCs w:val="20"/>
              </w:rPr>
              <w:t>0</w:t>
            </w:r>
            <w:r>
              <w:rPr>
                <w:rFonts w:hint="eastAsia"/>
                <w:color w:val="000000"/>
                <w:sz w:val="20"/>
                <w:szCs w:val="20"/>
              </w:rPr>
              <w:t>且电子完税证启用，直接生成电子完税证，返回内容无变化</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lastRenderedPageBreak/>
              <w:t>9</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proofErr w:type="spellStart"/>
            <w:r>
              <w:rPr>
                <w:rFonts w:hint="eastAsia"/>
                <w:color w:val="000000"/>
                <w:sz w:val="20"/>
                <w:szCs w:val="20"/>
              </w:rPr>
              <w:t>SWZJ.HXZG.SB.BcClgzsffxx</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保存并打印车辆购置税完税证明发放</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HXZG_SB_00088</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修改说明：添加电子完税证明保存的逻辑，如果保存的是电子完税证，其与纸质完税证内容差别：</w:t>
            </w:r>
            <w:proofErr w:type="spellStart"/>
            <w:r>
              <w:rPr>
                <w:rFonts w:hint="eastAsia"/>
                <w:color w:val="000000"/>
                <w:sz w:val="20"/>
                <w:szCs w:val="20"/>
              </w:rPr>
              <w:t>pzzlDm</w:t>
            </w:r>
            <w:proofErr w:type="spellEnd"/>
            <w:r>
              <w:rPr>
                <w:rFonts w:hint="eastAsia"/>
                <w:color w:val="000000"/>
                <w:sz w:val="20"/>
                <w:szCs w:val="20"/>
              </w:rPr>
              <w:t>返回为空（可通过此字段是否为</w:t>
            </w:r>
            <w:proofErr w:type="gramStart"/>
            <w:r>
              <w:rPr>
                <w:rFonts w:hint="eastAsia"/>
                <w:color w:val="000000"/>
                <w:sz w:val="20"/>
                <w:szCs w:val="20"/>
              </w:rPr>
              <w:t>空判断</w:t>
            </w:r>
            <w:proofErr w:type="gramEnd"/>
            <w:r>
              <w:rPr>
                <w:rFonts w:hint="eastAsia"/>
                <w:color w:val="000000"/>
                <w:sz w:val="20"/>
                <w:szCs w:val="20"/>
              </w:rPr>
              <w:t>是否为电子完税证明），</w:t>
            </w:r>
            <w:proofErr w:type="spellStart"/>
            <w:r>
              <w:rPr>
                <w:rFonts w:hint="eastAsia"/>
                <w:color w:val="000000"/>
                <w:sz w:val="20"/>
                <w:szCs w:val="20"/>
              </w:rPr>
              <w:t>Ewtmc</w:t>
            </w:r>
            <w:proofErr w:type="spellEnd"/>
            <w:r>
              <w:rPr>
                <w:rFonts w:hint="eastAsia"/>
                <w:color w:val="000000"/>
                <w:sz w:val="20"/>
                <w:szCs w:val="20"/>
              </w:rPr>
              <w:t>为电子版完税</w:t>
            </w:r>
            <w:proofErr w:type="gramStart"/>
            <w:r>
              <w:rPr>
                <w:rFonts w:hint="eastAsia"/>
                <w:color w:val="000000"/>
                <w:sz w:val="20"/>
                <w:szCs w:val="20"/>
              </w:rPr>
              <w:t>证二维图片</w:t>
            </w:r>
            <w:proofErr w:type="gramEnd"/>
            <w:r>
              <w:rPr>
                <w:rFonts w:hint="eastAsia"/>
                <w:color w:val="000000"/>
                <w:sz w:val="20"/>
                <w:szCs w:val="20"/>
              </w:rPr>
              <w:t>byte</w:t>
            </w:r>
            <w:r>
              <w:rPr>
                <w:rFonts w:hint="eastAsia"/>
                <w:color w:val="000000"/>
                <w:sz w:val="20"/>
                <w:szCs w:val="20"/>
              </w:rPr>
              <w:t>流通过</w:t>
            </w:r>
            <w:r>
              <w:rPr>
                <w:rFonts w:hint="eastAsia"/>
                <w:color w:val="000000"/>
                <w:sz w:val="20"/>
                <w:szCs w:val="20"/>
              </w:rPr>
              <w:t>SwordSecurityUtils.encodeBase64</w:t>
            </w:r>
            <w:r>
              <w:rPr>
                <w:rFonts w:hint="eastAsia"/>
                <w:color w:val="000000"/>
                <w:sz w:val="20"/>
                <w:szCs w:val="20"/>
              </w:rPr>
              <w:t>转码后的字符串（可以通过</w:t>
            </w:r>
            <w:r>
              <w:rPr>
                <w:rFonts w:hint="eastAsia"/>
                <w:color w:val="000000"/>
                <w:sz w:val="20"/>
                <w:szCs w:val="20"/>
              </w:rPr>
              <w:t>Base64.decodeBase64()</w:t>
            </w:r>
            <w:r>
              <w:rPr>
                <w:rFonts w:hint="eastAsia"/>
                <w:color w:val="000000"/>
                <w:sz w:val="20"/>
                <w:szCs w:val="20"/>
              </w:rPr>
              <w:t>解码后输出图片），</w:t>
            </w:r>
            <w:proofErr w:type="spellStart"/>
            <w:r>
              <w:rPr>
                <w:rFonts w:hint="eastAsia"/>
                <w:color w:val="000000"/>
                <w:sz w:val="20"/>
                <w:szCs w:val="20"/>
              </w:rPr>
              <w:t>Ewtmt</w:t>
            </w:r>
            <w:proofErr w:type="spellEnd"/>
            <w:r>
              <w:rPr>
                <w:rFonts w:hint="eastAsia"/>
                <w:color w:val="000000"/>
                <w:sz w:val="20"/>
                <w:szCs w:val="20"/>
              </w:rPr>
              <w:t>为电子版完税</w:t>
            </w:r>
            <w:proofErr w:type="gramStart"/>
            <w:r>
              <w:rPr>
                <w:rFonts w:hint="eastAsia"/>
                <w:color w:val="000000"/>
                <w:sz w:val="20"/>
                <w:szCs w:val="20"/>
              </w:rPr>
              <w:t>证二维码图片</w:t>
            </w:r>
            <w:proofErr w:type="gramEnd"/>
            <w:r>
              <w:rPr>
                <w:rFonts w:hint="eastAsia"/>
                <w:color w:val="000000"/>
                <w:sz w:val="20"/>
                <w:szCs w:val="20"/>
              </w:rPr>
              <w:t>字节流通过</w:t>
            </w:r>
            <w:proofErr w:type="spellStart"/>
            <w:r>
              <w:rPr>
                <w:rFonts w:hint="eastAsia"/>
                <w:color w:val="000000"/>
                <w:sz w:val="20"/>
                <w:szCs w:val="20"/>
              </w:rPr>
              <w:t>Arrays.toString</w:t>
            </w:r>
            <w:proofErr w:type="spellEnd"/>
            <w:r>
              <w:rPr>
                <w:rFonts w:hint="eastAsia"/>
                <w:color w:val="000000"/>
                <w:sz w:val="20"/>
                <w:szCs w:val="20"/>
              </w:rPr>
              <w:t>(</w:t>
            </w:r>
            <w:r>
              <w:rPr>
                <w:rFonts w:hint="eastAsia"/>
                <w:color w:val="000000"/>
                <w:sz w:val="20"/>
                <w:szCs w:val="20"/>
              </w:rPr>
              <w:t>）转换的字符串；</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r w:rsidR="00831DB3" w:rsidTr="00FB2E67">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10</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proofErr w:type="spellStart"/>
            <w:r>
              <w:rPr>
                <w:rFonts w:hint="eastAsia"/>
                <w:color w:val="000000"/>
                <w:sz w:val="20"/>
                <w:szCs w:val="20"/>
              </w:rPr>
              <w:t>SWZJ.HXZG.SB.CxClgzswszmxxByClsbdh</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根据车辆识别代号查询车辆购置税完税证明信息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HXZG_SB_00087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1DB3" w:rsidRDefault="00831DB3">
            <w:pPr>
              <w:rPr>
                <w:rFonts w:ascii="宋体" w:hAnsi="宋体"/>
                <w:color w:val="000000"/>
                <w:sz w:val="20"/>
                <w:szCs w:val="20"/>
              </w:rPr>
            </w:pPr>
            <w:r>
              <w:rPr>
                <w:rFonts w:hint="eastAsia"/>
                <w:color w:val="000000"/>
                <w:sz w:val="20"/>
                <w:szCs w:val="20"/>
              </w:rPr>
              <w:t>修改依据：根据《</w:t>
            </w:r>
            <w:r>
              <w:rPr>
                <w:rFonts w:hint="eastAsia"/>
                <w:color w:val="000000"/>
                <w:sz w:val="20"/>
                <w:szCs w:val="20"/>
              </w:rPr>
              <w:t xml:space="preserve">XQ20180280 </w:t>
            </w:r>
            <w:r>
              <w:rPr>
                <w:rFonts w:hint="eastAsia"/>
                <w:color w:val="000000"/>
                <w:sz w:val="20"/>
                <w:szCs w:val="20"/>
              </w:rPr>
              <w:t>—</w:t>
            </w:r>
            <w:r>
              <w:rPr>
                <w:rFonts w:hint="eastAsia"/>
                <w:color w:val="000000"/>
                <w:sz w:val="20"/>
                <w:szCs w:val="20"/>
              </w:rPr>
              <w:t xml:space="preserve"> </w:t>
            </w:r>
            <w:r>
              <w:rPr>
                <w:rFonts w:hint="eastAsia"/>
                <w:color w:val="000000"/>
                <w:sz w:val="20"/>
                <w:szCs w:val="20"/>
              </w:rPr>
              <w:t>货物和劳务税司关于在部分省份试点车辆购置税完税证明无纸化的系统要求（优化版）》调整服务内容</w:t>
            </w:r>
            <w:r>
              <w:rPr>
                <w:rFonts w:hint="eastAsia"/>
                <w:color w:val="000000"/>
                <w:sz w:val="20"/>
                <w:szCs w:val="20"/>
              </w:rPr>
              <w:t xml:space="preserve">    </w:t>
            </w:r>
            <w:r>
              <w:rPr>
                <w:rFonts w:hint="eastAsia"/>
                <w:color w:val="000000"/>
                <w:sz w:val="20"/>
                <w:szCs w:val="20"/>
              </w:rPr>
              <w:t>修改说明：调整电子版完税证内容：</w:t>
            </w:r>
            <w:proofErr w:type="spellStart"/>
            <w:r>
              <w:rPr>
                <w:rFonts w:hint="eastAsia"/>
                <w:color w:val="000000"/>
                <w:sz w:val="20"/>
                <w:szCs w:val="20"/>
              </w:rPr>
              <w:t>Wszmhm</w:t>
            </w:r>
            <w:proofErr w:type="spellEnd"/>
            <w:r>
              <w:rPr>
                <w:rFonts w:hint="eastAsia"/>
                <w:color w:val="000000"/>
                <w:sz w:val="20"/>
                <w:szCs w:val="20"/>
              </w:rPr>
              <w:t>为</w:t>
            </w:r>
            <w:r>
              <w:rPr>
                <w:rFonts w:hint="eastAsia"/>
                <w:color w:val="000000"/>
                <w:sz w:val="20"/>
                <w:szCs w:val="20"/>
              </w:rPr>
              <w:t>23</w:t>
            </w:r>
            <w:r>
              <w:rPr>
                <w:rFonts w:hint="eastAsia"/>
                <w:color w:val="000000"/>
                <w:sz w:val="20"/>
                <w:szCs w:val="20"/>
              </w:rPr>
              <w:t>位电子完税证号，</w:t>
            </w:r>
            <w:proofErr w:type="spellStart"/>
            <w:r>
              <w:rPr>
                <w:rFonts w:hint="eastAsia"/>
                <w:color w:val="000000"/>
                <w:sz w:val="20"/>
                <w:szCs w:val="20"/>
              </w:rPr>
              <w:t>pzzlDm</w:t>
            </w:r>
            <w:proofErr w:type="spellEnd"/>
            <w:r>
              <w:rPr>
                <w:rFonts w:hint="eastAsia"/>
                <w:color w:val="000000"/>
                <w:sz w:val="20"/>
                <w:szCs w:val="20"/>
              </w:rPr>
              <w:t>返回为空（可通过此字段是否为</w:t>
            </w:r>
            <w:proofErr w:type="gramStart"/>
            <w:r>
              <w:rPr>
                <w:rFonts w:hint="eastAsia"/>
                <w:color w:val="000000"/>
                <w:sz w:val="20"/>
                <w:szCs w:val="20"/>
              </w:rPr>
              <w:t>空判断</w:t>
            </w:r>
            <w:proofErr w:type="gramEnd"/>
            <w:r>
              <w:rPr>
                <w:rFonts w:hint="eastAsia"/>
                <w:color w:val="000000"/>
                <w:sz w:val="20"/>
                <w:szCs w:val="20"/>
              </w:rPr>
              <w:t>是否为电子完税证明），</w:t>
            </w:r>
            <w:proofErr w:type="spellStart"/>
            <w:r>
              <w:rPr>
                <w:rFonts w:hint="eastAsia"/>
                <w:color w:val="000000"/>
                <w:sz w:val="20"/>
                <w:szCs w:val="20"/>
              </w:rPr>
              <w:t>Ewtmc</w:t>
            </w:r>
            <w:proofErr w:type="spellEnd"/>
            <w:r>
              <w:rPr>
                <w:rFonts w:hint="eastAsia"/>
                <w:color w:val="000000"/>
                <w:sz w:val="20"/>
                <w:szCs w:val="20"/>
              </w:rPr>
              <w:t>为电子版完税</w:t>
            </w:r>
            <w:proofErr w:type="gramStart"/>
            <w:r>
              <w:rPr>
                <w:rFonts w:hint="eastAsia"/>
                <w:color w:val="000000"/>
                <w:sz w:val="20"/>
                <w:szCs w:val="20"/>
              </w:rPr>
              <w:t>证二维图片</w:t>
            </w:r>
            <w:proofErr w:type="gramEnd"/>
            <w:r>
              <w:rPr>
                <w:rFonts w:hint="eastAsia"/>
                <w:color w:val="000000"/>
                <w:sz w:val="20"/>
                <w:szCs w:val="20"/>
              </w:rPr>
              <w:t>byte</w:t>
            </w:r>
            <w:r>
              <w:rPr>
                <w:rFonts w:hint="eastAsia"/>
                <w:color w:val="000000"/>
                <w:sz w:val="20"/>
                <w:szCs w:val="20"/>
              </w:rPr>
              <w:t>流通过</w:t>
            </w:r>
            <w:r>
              <w:rPr>
                <w:rFonts w:hint="eastAsia"/>
                <w:color w:val="000000"/>
                <w:sz w:val="20"/>
                <w:szCs w:val="20"/>
              </w:rPr>
              <w:t>SwordSecurityUtils.encodeBase64</w:t>
            </w:r>
            <w:r>
              <w:rPr>
                <w:rFonts w:hint="eastAsia"/>
                <w:color w:val="000000"/>
                <w:sz w:val="20"/>
                <w:szCs w:val="20"/>
              </w:rPr>
              <w:t>转码后的字符串（可以通过</w:t>
            </w:r>
            <w:r>
              <w:rPr>
                <w:rFonts w:hint="eastAsia"/>
                <w:color w:val="000000"/>
                <w:sz w:val="20"/>
                <w:szCs w:val="20"/>
              </w:rPr>
              <w:t>Base64.decodeBase64()</w:t>
            </w:r>
            <w:r>
              <w:rPr>
                <w:rFonts w:hint="eastAsia"/>
                <w:color w:val="000000"/>
                <w:sz w:val="20"/>
                <w:szCs w:val="20"/>
              </w:rPr>
              <w:t>解码后输出图片），</w:t>
            </w:r>
            <w:proofErr w:type="spellStart"/>
            <w:r>
              <w:rPr>
                <w:rFonts w:hint="eastAsia"/>
                <w:color w:val="000000"/>
                <w:sz w:val="20"/>
                <w:szCs w:val="20"/>
              </w:rPr>
              <w:t>Ewtmt</w:t>
            </w:r>
            <w:proofErr w:type="spellEnd"/>
            <w:r>
              <w:rPr>
                <w:rFonts w:hint="eastAsia"/>
                <w:color w:val="000000"/>
                <w:sz w:val="20"/>
                <w:szCs w:val="20"/>
              </w:rPr>
              <w:t>为电子版完税</w:t>
            </w:r>
            <w:proofErr w:type="gramStart"/>
            <w:r>
              <w:rPr>
                <w:rFonts w:hint="eastAsia"/>
                <w:color w:val="000000"/>
                <w:sz w:val="20"/>
                <w:szCs w:val="20"/>
              </w:rPr>
              <w:t>证二维码图片</w:t>
            </w:r>
            <w:proofErr w:type="gramEnd"/>
            <w:r>
              <w:rPr>
                <w:rFonts w:hint="eastAsia"/>
                <w:color w:val="000000"/>
                <w:sz w:val="20"/>
                <w:szCs w:val="20"/>
              </w:rPr>
              <w:t>字节流通过</w:t>
            </w:r>
            <w:proofErr w:type="spellStart"/>
            <w:r>
              <w:rPr>
                <w:rFonts w:hint="eastAsia"/>
                <w:color w:val="000000"/>
                <w:sz w:val="20"/>
                <w:szCs w:val="20"/>
              </w:rPr>
              <w:t>Arrays.toString</w:t>
            </w:r>
            <w:proofErr w:type="spellEnd"/>
            <w:r>
              <w:rPr>
                <w:rFonts w:hint="eastAsia"/>
                <w:color w:val="000000"/>
                <w:sz w:val="20"/>
                <w:szCs w:val="20"/>
              </w:rPr>
              <w:t>(</w:t>
            </w:r>
            <w:r>
              <w:rPr>
                <w:rFonts w:hint="eastAsia"/>
                <w:color w:val="000000"/>
                <w:sz w:val="20"/>
                <w:szCs w:val="20"/>
              </w:rPr>
              <w:t>）转换的字符串；纸质化完税证返回内容与以前相同</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B7056" w:rsidRDefault="00831DB3">
            <w:pPr>
              <w:rPr>
                <w:rFonts w:hint="eastAsia"/>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31DB3" w:rsidRDefault="00831DB3">
            <w:pPr>
              <w:rPr>
                <w:rFonts w:ascii="宋体" w:hAnsi="宋体"/>
                <w:color w:val="000000"/>
                <w:sz w:val="20"/>
                <w:szCs w:val="20"/>
              </w:rPr>
            </w:pPr>
            <w:r>
              <w:rPr>
                <w:rFonts w:hint="eastAsia"/>
                <w:color w:val="000000"/>
                <w:sz w:val="20"/>
                <w:szCs w:val="20"/>
              </w:rPr>
              <w:t>影响分析：影响外部调用，需测试</w:t>
            </w:r>
          </w:p>
        </w:tc>
      </w:tr>
    </w:tbl>
    <w:p w:rsidR="00096EF2" w:rsidRPr="00E522AF" w:rsidRDefault="00096EF2" w:rsidP="00DF067C">
      <w:pPr>
        <w:rPr>
          <w:rFonts w:ascii="Times New Roman" w:hAnsi="Times New Roman" w:cs="Times New Roman"/>
          <w:color w:val="000000"/>
          <w:sz w:val="24"/>
        </w:rPr>
      </w:pPr>
    </w:p>
    <w:sectPr w:rsidR="00096EF2" w:rsidRPr="00E522AF">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A24" w:rsidRDefault="00883A24">
      <w:r>
        <w:separator/>
      </w:r>
    </w:p>
  </w:endnote>
  <w:endnote w:type="continuationSeparator" w:id="0">
    <w:p w:rsidR="00883A24" w:rsidRDefault="0088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D97" w:rsidRDefault="00265D97">
    <w:pPr>
      <w:pStyle w:val="a4"/>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第</w:t>
    </w:r>
    <w:r>
      <w:rPr>
        <w:rFonts w:asciiTheme="minorEastAsia" w:eastAsiaTheme="minorEastAsia" w:hAnsiTheme="minorEastAsia"/>
        <w:sz w:val="20"/>
        <w:szCs w:val="20"/>
        <w:lang w:val="zh-CN"/>
      </w:rPr>
      <w:t xml:space="preserve"> </w:t>
    </w:r>
    <w:r>
      <w:rPr>
        <w:rFonts w:asciiTheme="minorEastAsia" w:eastAsiaTheme="minorEastAsia" w:hAnsiTheme="minorEastAsia"/>
        <w:bCs/>
        <w:sz w:val="20"/>
        <w:szCs w:val="20"/>
      </w:rPr>
      <w:fldChar w:fldCharType="begin"/>
    </w:r>
    <w:r>
      <w:rPr>
        <w:rFonts w:asciiTheme="minorEastAsia" w:eastAsiaTheme="minorEastAsia" w:hAnsiTheme="minorEastAsia"/>
        <w:bCs/>
        <w:sz w:val="20"/>
        <w:szCs w:val="20"/>
      </w:rPr>
      <w:instrText>PAGE</w:instrText>
    </w:r>
    <w:r>
      <w:rPr>
        <w:rFonts w:asciiTheme="minorEastAsia" w:eastAsiaTheme="minorEastAsia" w:hAnsiTheme="minorEastAsia"/>
        <w:bCs/>
        <w:sz w:val="20"/>
        <w:szCs w:val="20"/>
      </w:rPr>
      <w:fldChar w:fldCharType="separate"/>
    </w:r>
    <w:r w:rsidR="00D62A52">
      <w:rPr>
        <w:rFonts w:asciiTheme="minorEastAsia" w:eastAsiaTheme="minorEastAsia" w:hAnsiTheme="minorEastAsia"/>
        <w:bCs/>
        <w:noProof/>
        <w:sz w:val="20"/>
        <w:szCs w:val="20"/>
      </w:rPr>
      <w:t>1</w:t>
    </w:r>
    <w:r>
      <w:rPr>
        <w:rFonts w:asciiTheme="minorEastAsia" w:eastAsiaTheme="minorEastAsia" w:hAnsiTheme="minorEastAsia"/>
        <w:bCs/>
        <w:sz w:val="20"/>
        <w:szCs w:val="20"/>
      </w:rPr>
      <w:fldChar w:fldCharType="end"/>
    </w:r>
    <w:r>
      <w:rPr>
        <w:rFonts w:asciiTheme="minorEastAsia" w:eastAsiaTheme="minorEastAsia" w:hAnsiTheme="minorEastAsia" w:hint="eastAsia"/>
        <w:sz w:val="20"/>
        <w:szCs w:val="20"/>
        <w:lang w:val="zh-CN"/>
      </w:rPr>
      <w:t>页</w:t>
    </w:r>
    <w:r>
      <w:rPr>
        <w:rFonts w:asciiTheme="minorEastAsia" w:eastAsiaTheme="minorEastAsia" w:hAnsiTheme="minorEastAsia"/>
        <w:sz w:val="20"/>
        <w:szCs w:val="20"/>
        <w:lang w:val="zh-CN"/>
      </w:rPr>
      <w:t>/</w:t>
    </w:r>
    <w:r>
      <w:rPr>
        <w:rFonts w:asciiTheme="minorEastAsia" w:eastAsiaTheme="minorEastAsia" w:hAnsiTheme="minorEastAsia" w:hint="eastAsia"/>
        <w:sz w:val="20"/>
        <w:szCs w:val="20"/>
        <w:lang w:val="zh-CN"/>
      </w:rPr>
      <w:t>共</w:t>
    </w:r>
    <w:r w:rsidR="00831DB3">
      <w:rPr>
        <w:rFonts w:asciiTheme="minorEastAsia" w:eastAsiaTheme="minorEastAsia" w:hAnsiTheme="minorEastAsia" w:hint="eastAsia"/>
        <w:sz w:val="20"/>
        <w:szCs w:val="20"/>
        <w:lang w:val="zh-CN"/>
      </w:rPr>
      <w:t>4</w:t>
    </w:r>
    <w:r>
      <w:rPr>
        <w:rFonts w:asciiTheme="minorEastAsia" w:eastAsiaTheme="minorEastAsia" w:hAnsiTheme="minorEastAsia" w:hint="eastAsia"/>
        <w:sz w:val="20"/>
        <w:szCs w:val="20"/>
      </w:rPr>
      <w:t>页</w:t>
    </w:r>
  </w:p>
  <w:p w:rsidR="00265D97" w:rsidRDefault="00265D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A24" w:rsidRDefault="00883A24">
      <w:r>
        <w:separator/>
      </w:r>
    </w:p>
  </w:footnote>
  <w:footnote w:type="continuationSeparator" w:id="0">
    <w:p w:rsidR="00883A24" w:rsidRDefault="00883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D97" w:rsidRDefault="00265D97" w:rsidP="00CB2466">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D97" w:rsidRDefault="00265D97">
    <w:pPr>
      <w:pStyle w:val="a5"/>
      <w:jc w:val="right"/>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58752" behindDoc="0" locked="0" layoutInCell="1" allowOverlap="1">
          <wp:simplePos x="0" y="0"/>
          <wp:positionH relativeFrom="column">
            <wp:posOffset>-66675</wp:posOffset>
          </wp:positionH>
          <wp:positionV relativeFrom="paragraph">
            <wp:posOffset>-168910</wp:posOffset>
          </wp:positionV>
          <wp:extent cx="895985" cy="323850"/>
          <wp:effectExtent l="0" t="0" r="0" b="0"/>
          <wp:wrapNone/>
          <wp:docPr id="5" name="图片 5" descr="C:\Users\Administrator\AppData\Local\Temp\ksohtml\wpsE7F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7F9.tm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985" cy="323850"/>
                  </a:xfrm>
                  <a:prstGeom prst="rect">
                    <a:avLst/>
                  </a:prstGeom>
                  <a:noFill/>
                  <a:ln>
                    <a:noFill/>
                  </a:ln>
                </pic:spPr>
              </pic:pic>
            </a:graphicData>
          </a:graphic>
        </wp:anchor>
      </w:drawing>
    </w:r>
    <w:r>
      <w:rPr>
        <w:rFonts w:asciiTheme="minorEastAsia" w:eastAsiaTheme="minorEastAsia" w:hAnsiTheme="minorEastAsia" w:hint="eastAsia"/>
      </w:rPr>
      <w:t xml:space="preserve"> GT3-ZJ-金税三期标准服务清册版本（补丁）说明</w:t>
    </w:r>
  </w:p>
  <w:p w:rsidR="00265D97" w:rsidRDefault="00265D97">
    <w:pPr>
      <w:pStyle w:val="a5"/>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E77"/>
    <w:multiLevelType w:val="hybridMultilevel"/>
    <w:tmpl w:val="A204E85A"/>
    <w:lvl w:ilvl="0" w:tplc="1EA2A4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1C3E69"/>
    <w:multiLevelType w:val="multilevel"/>
    <w:tmpl w:val="611C3E69"/>
    <w:lvl w:ilvl="0">
      <w:start w:val="1"/>
      <w:numFmt w:val="decimal"/>
      <w:pStyle w:val="1"/>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C0A52D0"/>
    <w:multiLevelType w:val="hybridMultilevel"/>
    <w:tmpl w:val="258CEA74"/>
    <w:lvl w:ilvl="0" w:tplc="FD347642">
      <w:start w:val="1"/>
      <w:numFmt w:val="decimalEnclosedCircle"/>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CE"/>
    <w:rsid w:val="00000762"/>
    <w:rsid w:val="00000BB4"/>
    <w:rsid w:val="00004C00"/>
    <w:rsid w:val="00010BF1"/>
    <w:rsid w:val="00012A75"/>
    <w:rsid w:val="00035E66"/>
    <w:rsid w:val="00041449"/>
    <w:rsid w:val="0004261B"/>
    <w:rsid w:val="00043873"/>
    <w:rsid w:val="00045DBD"/>
    <w:rsid w:val="00045E4A"/>
    <w:rsid w:val="00053980"/>
    <w:rsid w:val="00054249"/>
    <w:rsid w:val="00056A88"/>
    <w:rsid w:val="00057E22"/>
    <w:rsid w:val="000629E2"/>
    <w:rsid w:val="000675A5"/>
    <w:rsid w:val="00074CD6"/>
    <w:rsid w:val="00077576"/>
    <w:rsid w:val="00081040"/>
    <w:rsid w:val="00081DED"/>
    <w:rsid w:val="00082A90"/>
    <w:rsid w:val="00084A93"/>
    <w:rsid w:val="00085F66"/>
    <w:rsid w:val="00091ECF"/>
    <w:rsid w:val="000956E0"/>
    <w:rsid w:val="00096EF2"/>
    <w:rsid w:val="000A2BEC"/>
    <w:rsid w:val="000B2239"/>
    <w:rsid w:val="000B6EBA"/>
    <w:rsid w:val="000B7363"/>
    <w:rsid w:val="000C1713"/>
    <w:rsid w:val="000C183F"/>
    <w:rsid w:val="000C5486"/>
    <w:rsid w:val="000C736A"/>
    <w:rsid w:val="000D33B8"/>
    <w:rsid w:val="000D76FE"/>
    <w:rsid w:val="000E0E22"/>
    <w:rsid w:val="000E1988"/>
    <w:rsid w:val="000E295E"/>
    <w:rsid w:val="000E7AA4"/>
    <w:rsid w:val="000F0C5B"/>
    <w:rsid w:val="000F0EC7"/>
    <w:rsid w:val="000F5958"/>
    <w:rsid w:val="000F709B"/>
    <w:rsid w:val="000F7773"/>
    <w:rsid w:val="00102DD3"/>
    <w:rsid w:val="001057D7"/>
    <w:rsid w:val="0011288C"/>
    <w:rsid w:val="00117C49"/>
    <w:rsid w:val="00120C26"/>
    <w:rsid w:val="001212B4"/>
    <w:rsid w:val="00126CD0"/>
    <w:rsid w:val="001302F8"/>
    <w:rsid w:val="0013176E"/>
    <w:rsid w:val="00132EEC"/>
    <w:rsid w:val="00134F52"/>
    <w:rsid w:val="00141766"/>
    <w:rsid w:val="001430A4"/>
    <w:rsid w:val="00146C56"/>
    <w:rsid w:val="00147926"/>
    <w:rsid w:val="001508EC"/>
    <w:rsid w:val="0015224A"/>
    <w:rsid w:val="00154EAB"/>
    <w:rsid w:val="0015776C"/>
    <w:rsid w:val="00164AC9"/>
    <w:rsid w:val="001702F4"/>
    <w:rsid w:val="00174768"/>
    <w:rsid w:val="0017481D"/>
    <w:rsid w:val="00177379"/>
    <w:rsid w:val="00180A22"/>
    <w:rsid w:val="001822C6"/>
    <w:rsid w:val="001828C1"/>
    <w:rsid w:val="0018769C"/>
    <w:rsid w:val="001931A9"/>
    <w:rsid w:val="0019508A"/>
    <w:rsid w:val="00196171"/>
    <w:rsid w:val="001A1453"/>
    <w:rsid w:val="001A302C"/>
    <w:rsid w:val="001A58CF"/>
    <w:rsid w:val="001B5FC2"/>
    <w:rsid w:val="001C3D2C"/>
    <w:rsid w:val="001D53B5"/>
    <w:rsid w:val="001E2BF7"/>
    <w:rsid w:val="001E7024"/>
    <w:rsid w:val="001E79DE"/>
    <w:rsid w:val="001F224A"/>
    <w:rsid w:val="001F5114"/>
    <w:rsid w:val="001F52E0"/>
    <w:rsid w:val="001F5A02"/>
    <w:rsid w:val="00202523"/>
    <w:rsid w:val="0020765A"/>
    <w:rsid w:val="00212FDE"/>
    <w:rsid w:val="00213559"/>
    <w:rsid w:val="00216F05"/>
    <w:rsid w:val="00221043"/>
    <w:rsid w:val="00222369"/>
    <w:rsid w:val="002245CD"/>
    <w:rsid w:val="00244A0A"/>
    <w:rsid w:val="00247FA6"/>
    <w:rsid w:val="0025411D"/>
    <w:rsid w:val="0025512B"/>
    <w:rsid w:val="00264B2A"/>
    <w:rsid w:val="00265D97"/>
    <w:rsid w:val="00266F1D"/>
    <w:rsid w:val="0027672A"/>
    <w:rsid w:val="00281B6E"/>
    <w:rsid w:val="00282CD1"/>
    <w:rsid w:val="002861F5"/>
    <w:rsid w:val="00291853"/>
    <w:rsid w:val="00297A5D"/>
    <w:rsid w:val="002A4CF1"/>
    <w:rsid w:val="002A5E55"/>
    <w:rsid w:val="002B1E07"/>
    <w:rsid w:val="002B6E77"/>
    <w:rsid w:val="002C4FA5"/>
    <w:rsid w:val="002C5596"/>
    <w:rsid w:val="002C7E2D"/>
    <w:rsid w:val="002D0981"/>
    <w:rsid w:val="002D217D"/>
    <w:rsid w:val="002D392E"/>
    <w:rsid w:val="002D4594"/>
    <w:rsid w:val="002D7EF2"/>
    <w:rsid w:val="002E0BA6"/>
    <w:rsid w:val="002E0C26"/>
    <w:rsid w:val="002E7005"/>
    <w:rsid w:val="002F0E1A"/>
    <w:rsid w:val="002F1CE1"/>
    <w:rsid w:val="00303228"/>
    <w:rsid w:val="00305DDE"/>
    <w:rsid w:val="00306A4C"/>
    <w:rsid w:val="0032015E"/>
    <w:rsid w:val="00320783"/>
    <w:rsid w:val="00321086"/>
    <w:rsid w:val="0032227E"/>
    <w:rsid w:val="00325057"/>
    <w:rsid w:val="00335CD5"/>
    <w:rsid w:val="003403AA"/>
    <w:rsid w:val="00342E96"/>
    <w:rsid w:val="00354D2C"/>
    <w:rsid w:val="00355B3E"/>
    <w:rsid w:val="00357C16"/>
    <w:rsid w:val="00363BFD"/>
    <w:rsid w:val="00365E22"/>
    <w:rsid w:val="003700E9"/>
    <w:rsid w:val="00373845"/>
    <w:rsid w:val="00374749"/>
    <w:rsid w:val="003749DD"/>
    <w:rsid w:val="00374B1D"/>
    <w:rsid w:val="0038112C"/>
    <w:rsid w:val="00383489"/>
    <w:rsid w:val="00385665"/>
    <w:rsid w:val="00385F63"/>
    <w:rsid w:val="00397CDB"/>
    <w:rsid w:val="003A2B80"/>
    <w:rsid w:val="003A4754"/>
    <w:rsid w:val="003B1BB5"/>
    <w:rsid w:val="003B1ECB"/>
    <w:rsid w:val="003B5318"/>
    <w:rsid w:val="003B7875"/>
    <w:rsid w:val="003C0C81"/>
    <w:rsid w:val="003C1CF3"/>
    <w:rsid w:val="003D288A"/>
    <w:rsid w:val="003D3ED1"/>
    <w:rsid w:val="003D6463"/>
    <w:rsid w:val="003E022C"/>
    <w:rsid w:val="003E07FE"/>
    <w:rsid w:val="003E245C"/>
    <w:rsid w:val="003E359C"/>
    <w:rsid w:val="003E421E"/>
    <w:rsid w:val="003F09D2"/>
    <w:rsid w:val="00403630"/>
    <w:rsid w:val="00405E18"/>
    <w:rsid w:val="00410FBC"/>
    <w:rsid w:val="00422C0C"/>
    <w:rsid w:val="004256CB"/>
    <w:rsid w:val="004316A9"/>
    <w:rsid w:val="00437CF9"/>
    <w:rsid w:val="00445625"/>
    <w:rsid w:val="00447540"/>
    <w:rsid w:val="00451235"/>
    <w:rsid w:val="00460F2A"/>
    <w:rsid w:val="0046336D"/>
    <w:rsid w:val="004659E0"/>
    <w:rsid w:val="004709D9"/>
    <w:rsid w:val="0047798D"/>
    <w:rsid w:val="004803CB"/>
    <w:rsid w:val="0048229F"/>
    <w:rsid w:val="00486014"/>
    <w:rsid w:val="00491103"/>
    <w:rsid w:val="004A1025"/>
    <w:rsid w:val="004A3382"/>
    <w:rsid w:val="004B4244"/>
    <w:rsid w:val="004B5A28"/>
    <w:rsid w:val="004C2CA9"/>
    <w:rsid w:val="004C4CD7"/>
    <w:rsid w:val="004C565D"/>
    <w:rsid w:val="004C6EB0"/>
    <w:rsid w:val="004C7652"/>
    <w:rsid w:val="004C7EC1"/>
    <w:rsid w:val="004D39A6"/>
    <w:rsid w:val="004D4EE0"/>
    <w:rsid w:val="004D4EF4"/>
    <w:rsid w:val="004D535C"/>
    <w:rsid w:val="004E113B"/>
    <w:rsid w:val="004E1848"/>
    <w:rsid w:val="004E259E"/>
    <w:rsid w:val="004F1E9D"/>
    <w:rsid w:val="004F70A4"/>
    <w:rsid w:val="004F73FA"/>
    <w:rsid w:val="00500C58"/>
    <w:rsid w:val="00502A7C"/>
    <w:rsid w:val="005060DB"/>
    <w:rsid w:val="00515487"/>
    <w:rsid w:val="00516F41"/>
    <w:rsid w:val="00517B55"/>
    <w:rsid w:val="00517CDC"/>
    <w:rsid w:val="005208FB"/>
    <w:rsid w:val="0052340D"/>
    <w:rsid w:val="0052379D"/>
    <w:rsid w:val="005265D5"/>
    <w:rsid w:val="005274C5"/>
    <w:rsid w:val="00530123"/>
    <w:rsid w:val="00531191"/>
    <w:rsid w:val="00532F21"/>
    <w:rsid w:val="00550941"/>
    <w:rsid w:val="00555107"/>
    <w:rsid w:val="00555364"/>
    <w:rsid w:val="00565E17"/>
    <w:rsid w:val="005700CF"/>
    <w:rsid w:val="005702EE"/>
    <w:rsid w:val="005712F5"/>
    <w:rsid w:val="00573BAE"/>
    <w:rsid w:val="00573D0E"/>
    <w:rsid w:val="00575F8A"/>
    <w:rsid w:val="00590B91"/>
    <w:rsid w:val="005942FC"/>
    <w:rsid w:val="00597BCE"/>
    <w:rsid w:val="005A2767"/>
    <w:rsid w:val="005B09E5"/>
    <w:rsid w:val="005B2D84"/>
    <w:rsid w:val="005B4025"/>
    <w:rsid w:val="005B50E1"/>
    <w:rsid w:val="005D18F7"/>
    <w:rsid w:val="005D3DD8"/>
    <w:rsid w:val="005D3F9E"/>
    <w:rsid w:val="005D4588"/>
    <w:rsid w:val="005D6535"/>
    <w:rsid w:val="005D798B"/>
    <w:rsid w:val="005E1EA5"/>
    <w:rsid w:val="005E332D"/>
    <w:rsid w:val="005E6CF9"/>
    <w:rsid w:val="005F415C"/>
    <w:rsid w:val="005F42B2"/>
    <w:rsid w:val="005F4D29"/>
    <w:rsid w:val="006000A4"/>
    <w:rsid w:val="00601C81"/>
    <w:rsid w:val="00602AC2"/>
    <w:rsid w:val="00606D59"/>
    <w:rsid w:val="0061431F"/>
    <w:rsid w:val="0062371A"/>
    <w:rsid w:val="0062710B"/>
    <w:rsid w:val="00630DFE"/>
    <w:rsid w:val="00631F72"/>
    <w:rsid w:val="00636EFC"/>
    <w:rsid w:val="006409F4"/>
    <w:rsid w:val="00646950"/>
    <w:rsid w:val="00651079"/>
    <w:rsid w:val="0065163F"/>
    <w:rsid w:val="00652872"/>
    <w:rsid w:val="00653A6D"/>
    <w:rsid w:val="0065697D"/>
    <w:rsid w:val="0066185B"/>
    <w:rsid w:val="00662C73"/>
    <w:rsid w:val="00663B16"/>
    <w:rsid w:val="006711BB"/>
    <w:rsid w:val="00671FCF"/>
    <w:rsid w:val="0067284B"/>
    <w:rsid w:val="00676AE8"/>
    <w:rsid w:val="006779CC"/>
    <w:rsid w:val="00682676"/>
    <w:rsid w:val="00692C79"/>
    <w:rsid w:val="00693624"/>
    <w:rsid w:val="00695EA9"/>
    <w:rsid w:val="006A36BF"/>
    <w:rsid w:val="006A52CB"/>
    <w:rsid w:val="006B185A"/>
    <w:rsid w:val="006C3CDA"/>
    <w:rsid w:val="006C3E72"/>
    <w:rsid w:val="006D29C6"/>
    <w:rsid w:val="006D32A5"/>
    <w:rsid w:val="006E321A"/>
    <w:rsid w:val="006E3650"/>
    <w:rsid w:val="006E45F9"/>
    <w:rsid w:val="007024E5"/>
    <w:rsid w:val="00710EFB"/>
    <w:rsid w:val="00712F70"/>
    <w:rsid w:val="0071656E"/>
    <w:rsid w:val="00716591"/>
    <w:rsid w:val="0072244C"/>
    <w:rsid w:val="0072495B"/>
    <w:rsid w:val="00733BFF"/>
    <w:rsid w:val="00734F80"/>
    <w:rsid w:val="00735368"/>
    <w:rsid w:val="00735516"/>
    <w:rsid w:val="00740F9A"/>
    <w:rsid w:val="00744E7A"/>
    <w:rsid w:val="00746BE6"/>
    <w:rsid w:val="0074762A"/>
    <w:rsid w:val="00751656"/>
    <w:rsid w:val="007519BB"/>
    <w:rsid w:val="0075244C"/>
    <w:rsid w:val="007567C0"/>
    <w:rsid w:val="00756822"/>
    <w:rsid w:val="0076401B"/>
    <w:rsid w:val="0076505A"/>
    <w:rsid w:val="00774BCA"/>
    <w:rsid w:val="00777BE8"/>
    <w:rsid w:val="00780281"/>
    <w:rsid w:val="00782E58"/>
    <w:rsid w:val="00787218"/>
    <w:rsid w:val="007A06D0"/>
    <w:rsid w:val="007A43AE"/>
    <w:rsid w:val="007A5C43"/>
    <w:rsid w:val="007A7498"/>
    <w:rsid w:val="007B3E58"/>
    <w:rsid w:val="007B7047"/>
    <w:rsid w:val="007B798B"/>
    <w:rsid w:val="007C107F"/>
    <w:rsid w:val="007D01D4"/>
    <w:rsid w:val="007D0B35"/>
    <w:rsid w:val="007D4D21"/>
    <w:rsid w:val="007E0CB8"/>
    <w:rsid w:val="007E35D1"/>
    <w:rsid w:val="007F50AB"/>
    <w:rsid w:val="007F6CB9"/>
    <w:rsid w:val="00800B5E"/>
    <w:rsid w:val="008053DA"/>
    <w:rsid w:val="00811F79"/>
    <w:rsid w:val="00812C0A"/>
    <w:rsid w:val="00813A94"/>
    <w:rsid w:val="00814D9D"/>
    <w:rsid w:val="008177A5"/>
    <w:rsid w:val="00817A7C"/>
    <w:rsid w:val="008252BF"/>
    <w:rsid w:val="00831BAD"/>
    <w:rsid w:val="00831DB3"/>
    <w:rsid w:val="008358FA"/>
    <w:rsid w:val="00837EE9"/>
    <w:rsid w:val="00844DF4"/>
    <w:rsid w:val="0085218F"/>
    <w:rsid w:val="0085283B"/>
    <w:rsid w:val="008601DC"/>
    <w:rsid w:val="00864074"/>
    <w:rsid w:val="008647E5"/>
    <w:rsid w:val="00865A75"/>
    <w:rsid w:val="00874D38"/>
    <w:rsid w:val="00880DC3"/>
    <w:rsid w:val="0088200A"/>
    <w:rsid w:val="00883A24"/>
    <w:rsid w:val="00885E70"/>
    <w:rsid w:val="00890EA7"/>
    <w:rsid w:val="00893218"/>
    <w:rsid w:val="00893350"/>
    <w:rsid w:val="00894DD0"/>
    <w:rsid w:val="00896799"/>
    <w:rsid w:val="008A511D"/>
    <w:rsid w:val="008A5466"/>
    <w:rsid w:val="008A7425"/>
    <w:rsid w:val="008A76B4"/>
    <w:rsid w:val="008B2752"/>
    <w:rsid w:val="008B6C02"/>
    <w:rsid w:val="008C49A9"/>
    <w:rsid w:val="008C4D78"/>
    <w:rsid w:val="008C7686"/>
    <w:rsid w:val="008D4F75"/>
    <w:rsid w:val="008D5F06"/>
    <w:rsid w:val="008D7654"/>
    <w:rsid w:val="008E0C90"/>
    <w:rsid w:val="008E2866"/>
    <w:rsid w:val="008E5BAB"/>
    <w:rsid w:val="008E6DCF"/>
    <w:rsid w:val="008E74E4"/>
    <w:rsid w:val="008F1568"/>
    <w:rsid w:val="008F3FA6"/>
    <w:rsid w:val="008F52A5"/>
    <w:rsid w:val="008F735D"/>
    <w:rsid w:val="008F7A38"/>
    <w:rsid w:val="00904693"/>
    <w:rsid w:val="00904BFE"/>
    <w:rsid w:val="0092501E"/>
    <w:rsid w:val="00925C35"/>
    <w:rsid w:val="00930E29"/>
    <w:rsid w:val="00931CDA"/>
    <w:rsid w:val="0094054E"/>
    <w:rsid w:val="00943B8A"/>
    <w:rsid w:val="00945AE2"/>
    <w:rsid w:val="00947763"/>
    <w:rsid w:val="009500F9"/>
    <w:rsid w:val="00953D4D"/>
    <w:rsid w:val="00963430"/>
    <w:rsid w:val="00971A1D"/>
    <w:rsid w:val="0097309B"/>
    <w:rsid w:val="00975F08"/>
    <w:rsid w:val="00977701"/>
    <w:rsid w:val="00980F62"/>
    <w:rsid w:val="00981769"/>
    <w:rsid w:val="00983A6C"/>
    <w:rsid w:val="009860DF"/>
    <w:rsid w:val="0098671D"/>
    <w:rsid w:val="009875CE"/>
    <w:rsid w:val="00987941"/>
    <w:rsid w:val="00990043"/>
    <w:rsid w:val="009941B9"/>
    <w:rsid w:val="009A1E90"/>
    <w:rsid w:val="009A250B"/>
    <w:rsid w:val="009A6362"/>
    <w:rsid w:val="009A6939"/>
    <w:rsid w:val="009B45E0"/>
    <w:rsid w:val="009B5488"/>
    <w:rsid w:val="009C0C70"/>
    <w:rsid w:val="009C3C59"/>
    <w:rsid w:val="009C6A77"/>
    <w:rsid w:val="009D0E65"/>
    <w:rsid w:val="009D167E"/>
    <w:rsid w:val="009D1C6E"/>
    <w:rsid w:val="009D33AC"/>
    <w:rsid w:val="009D3C6D"/>
    <w:rsid w:val="009D5C51"/>
    <w:rsid w:val="009E0616"/>
    <w:rsid w:val="009E0E22"/>
    <w:rsid w:val="009E3EC4"/>
    <w:rsid w:val="009E5B30"/>
    <w:rsid w:val="009E60CA"/>
    <w:rsid w:val="009F3AFD"/>
    <w:rsid w:val="009F5C98"/>
    <w:rsid w:val="009F5E6A"/>
    <w:rsid w:val="009F6B6E"/>
    <w:rsid w:val="009F7221"/>
    <w:rsid w:val="009F794D"/>
    <w:rsid w:val="00A04FF3"/>
    <w:rsid w:val="00A07D59"/>
    <w:rsid w:val="00A100A0"/>
    <w:rsid w:val="00A10446"/>
    <w:rsid w:val="00A1335C"/>
    <w:rsid w:val="00A14E80"/>
    <w:rsid w:val="00A154B5"/>
    <w:rsid w:val="00A1579D"/>
    <w:rsid w:val="00A157F1"/>
    <w:rsid w:val="00A202CF"/>
    <w:rsid w:val="00A244F1"/>
    <w:rsid w:val="00A24FF6"/>
    <w:rsid w:val="00A25652"/>
    <w:rsid w:val="00A323BC"/>
    <w:rsid w:val="00A32FAF"/>
    <w:rsid w:val="00A35CD0"/>
    <w:rsid w:val="00A362F5"/>
    <w:rsid w:val="00A40AB2"/>
    <w:rsid w:val="00A41CBC"/>
    <w:rsid w:val="00A45383"/>
    <w:rsid w:val="00A5044C"/>
    <w:rsid w:val="00A5168E"/>
    <w:rsid w:val="00A527C8"/>
    <w:rsid w:val="00A5281D"/>
    <w:rsid w:val="00A56352"/>
    <w:rsid w:val="00A57911"/>
    <w:rsid w:val="00A60FF3"/>
    <w:rsid w:val="00A61A5B"/>
    <w:rsid w:val="00A64601"/>
    <w:rsid w:val="00A6571D"/>
    <w:rsid w:val="00A67037"/>
    <w:rsid w:val="00A700F2"/>
    <w:rsid w:val="00A74B66"/>
    <w:rsid w:val="00A75EF0"/>
    <w:rsid w:val="00A82342"/>
    <w:rsid w:val="00A823C5"/>
    <w:rsid w:val="00A826C3"/>
    <w:rsid w:val="00A83370"/>
    <w:rsid w:val="00A835FC"/>
    <w:rsid w:val="00A8360D"/>
    <w:rsid w:val="00A84E3B"/>
    <w:rsid w:val="00A85FEE"/>
    <w:rsid w:val="00A879CF"/>
    <w:rsid w:val="00A92CF3"/>
    <w:rsid w:val="00A9463B"/>
    <w:rsid w:val="00A94DF8"/>
    <w:rsid w:val="00A94FBA"/>
    <w:rsid w:val="00A95CF6"/>
    <w:rsid w:val="00A962FE"/>
    <w:rsid w:val="00A97587"/>
    <w:rsid w:val="00A97E7F"/>
    <w:rsid w:val="00AA7A0F"/>
    <w:rsid w:val="00AB2A51"/>
    <w:rsid w:val="00AB2FDF"/>
    <w:rsid w:val="00AB458E"/>
    <w:rsid w:val="00AB4B3A"/>
    <w:rsid w:val="00AC2952"/>
    <w:rsid w:val="00AC628E"/>
    <w:rsid w:val="00AC79BD"/>
    <w:rsid w:val="00AE3A32"/>
    <w:rsid w:val="00AE4A96"/>
    <w:rsid w:val="00AE534B"/>
    <w:rsid w:val="00AF0A4C"/>
    <w:rsid w:val="00B002D8"/>
    <w:rsid w:val="00B01924"/>
    <w:rsid w:val="00B02A28"/>
    <w:rsid w:val="00B045ED"/>
    <w:rsid w:val="00B04F60"/>
    <w:rsid w:val="00B079AC"/>
    <w:rsid w:val="00B100B9"/>
    <w:rsid w:val="00B12C84"/>
    <w:rsid w:val="00B13DA5"/>
    <w:rsid w:val="00B17B02"/>
    <w:rsid w:val="00B20B05"/>
    <w:rsid w:val="00B244BB"/>
    <w:rsid w:val="00B25D48"/>
    <w:rsid w:val="00B32A89"/>
    <w:rsid w:val="00B33621"/>
    <w:rsid w:val="00B3476B"/>
    <w:rsid w:val="00B37CFA"/>
    <w:rsid w:val="00B37F8B"/>
    <w:rsid w:val="00B4192E"/>
    <w:rsid w:val="00B42E10"/>
    <w:rsid w:val="00B42F01"/>
    <w:rsid w:val="00B54613"/>
    <w:rsid w:val="00B6167B"/>
    <w:rsid w:val="00B63490"/>
    <w:rsid w:val="00B65E91"/>
    <w:rsid w:val="00B67BDC"/>
    <w:rsid w:val="00B75FD5"/>
    <w:rsid w:val="00B764D2"/>
    <w:rsid w:val="00B806FE"/>
    <w:rsid w:val="00B8511C"/>
    <w:rsid w:val="00B85468"/>
    <w:rsid w:val="00B85B9C"/>
    <w:rsid w:val="00B86A2C"/>
    <w:rsid w:val="00B90089"/>
    <w:rsid w:val="00B90C90"/>
    <w:rsid w:val="00B92684"/>
    <w:rsid w:val="00B93AAD"/>
    <w:rsid w:val="00B93B7D"/>
    <w:rsid w:val="00B95DD2"/>
    <w:rsid w:val="00B96C10"/>
    <w:rsid w:val="00B96D5F"/>
    <w:rsid w:val="00BA0AE6"/>
    <w:rsid w:val="00BA2D39"/>
    <w:rsid w:val="00BA6CB3"/>
    <w:rsid w:val="00BA78D4"/>
    <w:rsid w:val="00BB09A8"/>
    <w:rsid w:val="00BB1493"/>
    <w:rsid w:val="00BB3035"/>
    <w:rsid w:val="00BB420E"/>
    <w:rsid w:val="00BB4CD9"/>
    <w:rsid w:val="00BB5A07"/>
    <w:rsid w:val="00BB6511"/>
    <w:rsid w:val="00BC4855"/>
    <w:rsid w:val="00BD0C43"/>
    <w:rsid w:val="00BD2900"/>
    <w:rsid w:val="00BD37DE"/>
    <w:rsid w:val="00BD6779"/>
    <w:rsid w:val="00BE1AE8"/>
    <w:rsid w:val="00BE2E6C"/>
    <w:rsid w:val="00BE3EBD"/>
    <w:rsid w:val="00BE4BED"/>
    <w:rsid w:val="00BE6BE2"/>
    <w:rsid w:val="00BF0705"/>
    <w:rsid w:val="00BF2EFF"/>
    <w:rsid w:val="00BF4ACA"/>
    <w:rsid w:val="00BF62EA"/>
    <w:rsid w:val="00C02B45"/>
    <w:rsid w:val="00C07AF4"/>
    <w:rsid w:val="00C117AB"/>
    <w:rsid w:val="00C156C7"/>
    <w:rsid w:val="00C157A2"/>
    <w:rsid w:val="00C20F85"/>
    <w:rsid w:val="00C21955"/>
    <w:rsid w:val="00C262B1"/>
    <w:rsid w:val="00C26E4F"/>
    <w:rsid w:val="00C306BE"/>
    <w:rsid w:val="00C30E58"/>
    <w:rsid w:val="00C3128D"/>
    <w:rsid w:val="00C34E46"/>
    <w:rsid w:val="00C36689"/>
    <w:rsid w:val="00C4265A"/>
    <w:rsid w:val="00C43AB4"/>
    <w:rsid w:val="00C507E9"/>
    <w:rsid w:val="00C52717"/>
    <w:rsid w:val="00C5702A"/>
    <w:rsid w:val="00C610E1"/>
    <w:rsid w:val="00C62105"/>
    <w:rsid w:val="00C63536"/>
    <w:rsid w:val="00C63C74"/>
    <w:rsid w:val="00C6462E"/>
    <w:rsid w:val="00C66121"/>
    <w:rsid w:val="00C66DB6"/>
    <w:rsid w:val="00C75F8D"/>
    <w:rsid w:val="00C772CC"/>
    <w:rsid w:val="00C809FB"/>
    <w:rsid w:val="00C82FCD"/>
    <w:rsid w:val="00C83F08"/>
    <w:rsid w:val="00C87754"/>
    <w:rsid w:val="00C90D1F"/>
    <w:rsid w:val="00C96525"/>
    <w:rsid w:val="00CA09A3"/>
    <w:rsid w:val="00CA141D"/>
    <w:rsid w:val="00CA53F2"/>
    <w:rsid w:val="00CA7487"/>
    <w:rsid w:val="00CB1E22"/>
    <w:rsid w:val="00CB2466"/>
    <w:rsid w:val="00CB2696"/>
    <w:rsid w:val="00CB7056"/>
    <w:rsid w:val="00CB79EA"/>
    <w:rsid w:val="00CC5640"/>
    <w:rsid w:val="00CD001E"/>
    <w:rsid w:val="00CD590F"/>
    <w:rsid w:val="00CD643E"/>
    <w:rsid w:val="00CE367D"/>
    <w:rsid w:val="00CE4E6E"/>
    <w:rsid w:val="00CE5C82"/>
    <w:rsid w:val="00CE75AE"/>
    <w:rsid w:val="00D14487"/>
    <w:rsid w:val="00D1616F"/>
    <w:rsid w:val="00D177ED"/>
    <w:rsid w:val="00D20AE9"/>
    <w:rsid w:val="00D21D75"/>
    <w:rsid w:val="00D22187"/>
    <w:rsid w:val="00D232EC"/>
    <w:rsid w:val="00D2426D"/>
    <w:rsid w:val="00D25266"/>
    <w:rsid w:val="00D25A07"/>
    <w:rsid w:val="00D261B3"/>
    <w:rsid w:val="00D310EF"/>
    <w:rsid w:val="00D36194"/>
    <w:rsid w:val="00D379E5"/>
    <w:rsid w:val="00D41BE9"/>
    <w:rsid w:val="00D517FB"/>
    <w:rsid w:val="00D53773"/>
    <w:rsid w:val="00D547F5"/>
    <w:rsid w:val="00D552CC"/>
    <w:rsid w:val="00D561C0"/>
    <w:rsid w:val="00D62A52"/>
    <w:rsid w:val="00D76E00"/>
    <w:rsid w:val="00D77A65"/>
    <w:rsid w:val="00D8034E"/>
    <w:rsid w:val="00D828D3"/>
    <w:rsid w:val="00D83195"/>
    <w:rsid w:val="00D8604D"/>
    <w:rsid w:val="00D93789"/>
    <w:rsid w:val="00D93D3C"/>
    <w:rsid w:val="00D94786"/>
    <w:rsid w:val="00D95237"/>
    <w:rsid w:val="00DA3D2B"/>
    <w:rsid w:val="00DA4E75"/>
    <w:rsid w:val="00DA528C"/>
    <w:rsid w:val="00DA6CCD"/>
    <w:rsid w:val="00DB2F25"/>
    <w:rsid w:val="00DB355B"/>
    <w:rsid w:val="00DB70C7"/>
    <w:rsid w:val="00DC01C8"/>
    <w:rsid w:val="00DC04EA"/>
    <w:rsid w:val="00DC257C"/>
    <w:rsid w:val="00DD00F6"/>
    <w:rsid w:val="00DD1B12"/>
    <w:rsid w:val="00DD382B"/>
    <w:rsid w:val="00DD5EA6"/>
    <w:rsid w:val="00DE3AFB"/>
    <w:rsid w:val="00DE687B"/>
    <w:rsid w:val="00DF05D3"/>
    <w:rsid w:val="00DF067C"/>
    <w:rsid w:val="00DF53F2"/>
    <w:rsid w:val="00DF5C16"/>
    <w:rsid w:val="00E05F9F"/>
    <w:rsid w:val="00E07282"/>
    <w:rsid w:val="00E1082F"/>
    <w:rsid w:val="00E13921"/>
    <w:rsid w:val="00E24462"/>
    <w:rsid w:val="00E25CD1"/>
    <w:rsid w:val="00E308BB"/>
    <w:rsid w:val="00E30947"/>
    <w:rsid w:val="00E3132E"/>
    <w:rsid w:val="00E334F6"/>
    <w:rsid w:val="00E40987"/>
    <w:rsid w:val="00E41A5D"/>
    <w:rsid w:val="00E4550A"/>
    <w:rsid w:val="00E463D8"/>
    <w:rsid w:val="00E47790"/>
    <w:rsid w:val="00E51861"/>
    <w:rsid w:val="00E518B6"/>
    <w:rsid w:val="00E522AF"/>
    <w:rsid w:val="00E5322C"/>
    <w:rsid w:val="00E666F2"/>
    <w:rsid w:val="00E667FA"/>
    <w:rsid w:val="00E718D8"/>
    <w:rsid w:val="00E71CAD"/>
    <w:rsid w:val="00E72313"/>
    <w:rsid w:val="00E72B4F"/>
    <w:rsid w:val="00E741E2"/>
    <w:rsid w:val="00E77A21"/>
    <w:rsid w:val="00E82B97"/>
    <w:rsid w:val="00E82D62"/>
    <w:rsid w:val="00E84FFB"/>
    <w:rsid w:val="00E920DB"/>
    <w:rsid w:val="00E94048"/>
    <w:rsid w:val="00E9412B"/>
    <w:rsid w:val="00E970D1"/>
    <w:rsid w:val="00EA3235"/>
    <w:rsid w:val="00EA5B0E"/>
    <w:rsid w:val="00EB1175"/>
    <w:rsid w:val="00EB6829"/>
    <w:rsid w:val="00EC06BD"/>
    <w:rsid w:val="00EC11E4"/>
    <w:rsid w:val="00EC1C4E"/>
    <w:rsid w:val="00EC7DF2"/>
    <w:rsid w:val="00ED09D0"/>
    <w:rsid w:val="00ED1790"/>
    <w:rsid w:val="00ED3105"/>
    <w:rsid w:val="00ED3C5D"/>
    <w:rsid w:val="00ED5105"/>
    <w:rsid w:val="00EE55C4"/>
    <w:rsid w:val="00EF114A"/>
    <w:rsid w:val="00EF19D2"/>
    <w:rsid w:val="00EF481D"/>
    <w:rsid w:val="00EF5696"/>
    <w:rsid w:val="00F010BE"/>
    <w:rsid w:val="00F042BB"/>
    <w:rsid w:val="00F07499"/>
    <w:rsid w:val="00F149D0"/>
    <w:rsid w:val="00F15A02"/>
    <w:rsid w:val="00F1767F"/>
    <w:rsid w:val="00F2068F"/>
    <w:rsid w:val="00F26E67"/>
    <w:rsid w:val="00F306EB"/>
    <w:rsid w:val="00F308AD"/>
    <w:rsid w:val="00F30B93"/>
    <w:rsid w:val="00F33DD2"/>
    <w:rsid w:val="00F425C2"/>
    <w:rsid w:val="00F43470"/>
    <w:rsid w:val="00F44100"/>
    <w:rsid w:val="00F45435"/>
    <w:rsid w:val="00F53384"/>
    <w:rsid w:val="00F62952"/>
    <w:rsid w:val="00F64BA7"/>
    <w:rsid w:val="00F657E8"/>
    <w:rsid w:val="00F711E7"/>
    <w:rsid w:val="00F7405F"/>
    <w:rsid w:val="00F746B3"/>
    <w:rsid w:val="00F760CD"/>
    <w:rsid w:val="00F7614B"/>
    <w:rsid w:val="00F77451"/>
    <w:rsid w:val="00F77B33"/>
    <w:rsid w:val="00F8100D"/>
    <w:rsid w:val="00F83798"/>
    <w:rsid w:val="00FA22B4"/>
    <w:rsid w:val="00FA60B0"/>
    <w:rsid w:val="00FB55ED"/>
    <w:rsid w:val="00FC08CF"/>
    <w:rsid w:val="00FC42D1"/>
    <w:rsid w:val="00FD3078"/>
    <w:rsid w:val="00FD4F60"/>
    <w:rsid w:val="00FD660E"/>
    <w:rsid w:val="00FE02CB"/>
    <w:rsid w:val="00FF66BC"/>
    <w:rsid w:val="041C65E7"/>
    <w:rsid w:val="075B1963"/>
    <w:rsid w:val="08096F43"/>
    <w:rsid w:val="08BF20C3"/>
    <w:rsid w:val="0CF07F3F"/>
    <w:rsid w:val="0DF24F1C"/>
    <w:rsid w:val="0E067DF1"/>
    <w:rsid w:val="12BB1E10"/>
    <w:rsid w:val="14B702D9"/>
    <w:rsid w:val="1521257E"/>
    <w:rsid w:val="16605A63"/>
    <w:rsid w:val="183E262D"/>
    <w:rsid w:val="18A34623"/>
    <w:rsid w:val="18EB7790"/>
    <w:rsid w:val="193A290D"/>
    <w:rsid w:val="1C180E83"/>
    <w:rsid w:val="1C7229C5"/>
    <w:rsid w:val="22983174"/>
    <w:rsid w:val="22D1214A"/>
    <w:rsid w:val="23F10E85"/>
    <w:rsid w:val="24A867A1"/>
    <w:rsid w:val="263C51C3"/>
    <w:rsid w:val="2A2562D4"/>
    <w:rsid w:val="2BFF7349"/>
    <w:rsid w:val="2CF35506"/>
    <w:rsid w:val="2DFF034D"/>
    <w:rsid w:val="317328E8"/>
    <w:rsid w:val="33975D56"/>
    <w:rsid w:val="34C613A3"/>
    <w:rsid w:val="38AF1C8E"/>
    <w:rsid w:val="3A5720E1"/>
    <w:rsid w:val="3B972EF3"/>
    <w:rsid w:val="3C03718F"/>
    <w:rsid w:val="3C48014B"/>
    <w:rsid w:val="3CA92EAA"/>
    <w:rsid w:val="3EBF115F"/>
    <w:rsid w:val="3F5F6B91"/>
    <w:rsid w:val="3F7D42F7"/>
    <w:rsid w:val="433A0B75"/>
    <w:rsid w:val="438B595B"/>
    <w:rsid w:val="44597254"/>
    <w:rsid w:val="46EA5030"/>
    <w:rsid w:val="49417545"/>
    <w:rsid w:val="49DF1522"/>
    <w:rsid w:val="4E63788D"/>
    <w:rsid w:val="4F0E7F42"/>
    <w:rsid w:val="50156279"/>
    <w:rsid w:val="52D11626"/>
    <w:rsid w:val="5608243C"/>
    <w:rsid w:val="59354B72"/>
    <w:rsid w:val="59C74178"/>
    <w:rsid w:val="60D376C2"/>
    <w:rsid w:val="61BE6B2A"/>
    <w:rsid w:val="6B025A1F"/>
    <w:rsid w:val="6CE80EB7"/>
    <w:rsid w:val="6D1E3650"/>
    <w:rsid w:val="6DAD65F7"/>
    <w:rsid w:val="6FD77017"/>
    <w:rsid w:val="74355CEE"/>
    <w:rsid w:val="75FA635D"/>
    <w:rsid w:val="78F12A47"/>
    <w:rsid w:val="7B4471E9"/>
    <w:rsid w:val="7CA671B5"/>
    <w:rsid w:val="7D9351DA"/>
    <w:rsid w:val="7EC9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2"/>
    </w:rPr>
  </w:style>
  <w:style w:type="paragraph" w:styleId="1">
    <w:name w:val="heading 1"/>
    <w:basedOn w:val="a"/>
    <w:next w:val="a"/>
    <w:link w:val="1Char1"/>
    <w:uiPriority w:val="9"/>
    <w:qFormat/>
    <w:pPr>
      <w:keepNext/>
      <w:keepLines/>
      <w:numPr>
        <w:numId w:val="1"/>
      </w:numPr>
      <w:spacing w:before="340" w:after="330" w:line="578" w:lineRule="auto"/>
      <w:jc w:val="center"/>
      <w:outlineLvl w:val="0"/>
    </w:pPr>
    <w:rPr>
      <w:rFonts w:ascii="Times New Roman" w:hAnsi="Times New Roman"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b/>
      <w:bCs/>
      <w:kern w:val="44"/>
      <w:sz w:val="44"/>
      <w:szCs w:val="44"/>
    </w:rPr>
  </w:style>
  <w:style w:type="character" w:customStyle="1" w:styleId="1Char1">
    <w:name w:val="标题 1 Char1"/>
    <w:link w:val="1"/>
    <w:uiPriority w:val="9"/>
    <w:qFormat/>
    <w:rPr>
      <w:b/>
      <w:bCs/>
      <w:kern w:val="44"/>
      <w:sz w:val="44"/>
      <w:szCs w:val="44"/>
    </w:rPr>
  </w:style>
  <w:style w:type="paragraph" w:customStyle="1" w:styleId="10">
    <w:name w:val="无间隔1"/>
    <w:uiPriority w:val="1"/>
    <w:qFormat/>
    <w:pPr>
      <w:widowControl w:val="0"/>
      <w:jc w:val="both"/>
    </w:pPr>
    <w:rPr>
      <w:rFonts w:ascii="Calibri" w:hAnsi="Calibri" w:cs="宋体"/>
      <w:kern w:val="2"/>
      <w:sz w:val="21"/>
      <w:szCs w:val="22"/>
    </w:rPr>
  </w:style>
  <w:style w:type="paragraph" w:customStyle="1" w:styleId="11">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mailsessiontitlemain">
    <w:name w:val="mail_session_title_main"/>
    <w:basedOn w:val="a0"/>
    <w:qFormat/>
  </w:style>
  <w:style w:type="character" w:customStyle="1" w:styleId="mailsessiontitletail">
    <w:name w:val="mail_session_title_tail"/>
    <w:basedOn w:val="a0"/>
    <w:qFormat/>
  </w:style>
  <w:style w:type="character" w:customStyle="1" w:styleId="apple-converted-space">
    <w:name w:val="apple-converted-space"/>
    <w:basedOn w:val="a0"/>
    <w:qFormat/>
  </w:style>
  <w:style w:type="character" w:customStyle="1" w:styleId="font21">
    <w:name w:val="font21"/>
    <w:basedOn w:val="a0"/>
    <w:qFormat/>
    <w:rPr>
      <w:rFonts w:ascii="Microsoft Sans Serif" w:eastAsia="Microsoft Sans Serif" w:hAnsi="Microsoft Sans Serif" w:cs="Microsoft Sans Serif" w:hint="default"/>
      <w:color w:val="000000"/>
      <w:sz w:val="18"/>
      <w:szCs w:val="18"/>
      <w:u w:val="none"/>
    </w:rPr>
  </w:style>
  <w:style w:type="character" w:customStyle="1" w:styleId="font11">
    <w:name w:val="font11"/>
    <w:basedOn w:val="a0"/>
    <w:qFormat/>
    <w:rPr>
      <w:rFonts w:ascii="宋体" w:eastAsia="宋体" w:hAnsi="宋体" w:cs="宋体" w:hint="eastAsia"/>
      <w:color w:val="000000"/>
      <w:sz w:val="18"/>
      <w:szCs w:val="18"/>
      <w:u w:val="none"/>
    </w:rPr>
  </w:style>
  <w:style w:type="character" w:customStyle="1" w:styleId="font01">
    <w:name w:val="font01"/>
    <w:basedOn w:val="a0"/>
    <w:qFormat/>
    <w:rPr>
      <w:rFonts w:ascii="宋体" w:eastAsia="宋体" w:hAnsi="宋体" w:cs="宋体" w:hint="eastAsia"/>
      <w:b/>
      <w:color w:val="FF0000"/>
      <w:sz w:val="20"/>
      <w:szCs w:val="20"/>
      <w:u w:val="none"/>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a7">
    <w:name w:val="封面标题"/>
    <w:next w:val="a"/>
    <w:qFormat/>
    <w:pPr>
      <w:spacing w:before="163" w:after="163"/>
      <w:jc w:val="center"/>
    </w:pPr>
    <w:rPr>
      <w:rFonts w:eastAsia="黑体"/>
      <w:b/>
      <w:kern w:val="2"/>
      <w:sz w:val="44"/>
      <w:szCs w:val="22"/>
    </w:rPr>
  </w:style>
  <w:style w:type="paragraph" w:customStyle="1" w:styleId="a8">
    <w:name w:val="表格标题栏"/>
    <w:qFormat/>
    <w:pPr>
      <w:spacing w:line="360" w:lineRule="auto"/>
      <w:jc w:val="center"/>
    </w:pPr>
    <w:rPr>
      <w:rFonts w:cs="宋体"/>
      <w:b/>
      <w:bCs/>
      <w:kern w:val="2"/>
      <w:sz w:val="21"/>
      <w:szCs w:val="22"/>
    </w:rPr>
  </w:style>
  <w:style w:type="paragraph" w:customStyle="1" w:styleId="-">
    <w:name w:val="表格正文-中间对齐"/>
    <w:qFormat/>
    <w:pPr>
      <w:jc w:val="center"/>
    </w:pPr>
    <w:rPr>
      <w:rFonts w:cs="宋体"/>
      <w:kern w:val="2"/>
      <w:sz w:val="21"/>
      <w:szCs w:val="22"/>
    </w:rPr>
  </w:style>
  <w:style w:type="paragraph" w:customStyle="1" w:styleId="-0">
    <w:name w:val="表格正文-左对齐"/>
    <w:qFormat/>
    <w:rPr>
      <w:rFonts w:cs="宋体"/>
      <w:kern w:val="2"/>
      <w:sz w:val="21"/>
      <w:szCs w:val="22"/>
    </w:rPr>
  </w:style>
  <w:style w:type="character" w:customStyle="1" w:styleId="Char">
    <w:name w:val="批注框文本 Char"/>
    <w:basedOn w:val="a0"/>
    <w:link w:val="a3"/>
    <w:uiPriority w:val="99"/>
    <w:semiHidden/>
    <w:qFormat/>
    <w:rPr>
      <w:rFonts w:ascii="Calibri" w:hAnsi="Calibri" w:cs="宋体"/>
      <w:kern w:val="2"/>
      <w:sz w:val="18"/>
      <w:szCs w:val="18"/>
    </w:rPr>
  </w:style>
  <w:style w:type="paragraph" w:styleId="a9">
    <w:name w:val="List Paragraph"/>
    <w:basedOn w:val="a"/>
    <w:uiPriority w:val="99"/>
    <w:rsid w:val="000E0E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2"/>
    </w:rPr>
  </w:style>
  <w:style w:type="paragraph" w:styleId="1">
    <w:name w:val="heading 1"/>
    <w:basedOn w:val="a"/>
    <w:next w:val="a"/>
    <w:link w:val="1Char1"/>
    <w:uiPriority w:val="9"/>
    <w:qFormat/>
    <w:pPr>
      <w:keepNext/>
      <w:keepLines/>
      <w:numPr>
        <w:numId w:val="1"/>
      </w:numPr>
      <w:spacing w:before="340" w:after="330" w:line="578" w:lineRule="auto"/>
      <w:jc w:val="center"/>
      <w:outlineLvl w:val="0"/>
    </w:pPr>
    <w:rPr>
      <w:rFonts w:ascii="Times New Roman" w:hAnsi="Times New Roman"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b/>
      <w:bCs/>
      <w:kern w:val="44"/>
      <w:sz w:val="44"/>
      <w:szCs w:val="44"/>
    </w:rPr>
  </w:style>
  <w:style w:type="character" w:customStyle="1" w:styleId="1Char1">
    <w:name w:val="标题 1 Char1"/>
    <w:link w:val="1"/>
    <w:uiPriority w:val="9"/>
    <w:qFormat/>
    <w:rPr>
      <w:b/>
      <w:bCs/>
      <w:kern w:val="44"/>
      <w:sz w:val="44"/>
      <w:szCs w:val="44"/>
    </w:rPr>
  </w:style>
  <w:style w:type="paragraph" w:customStyle="1" w:styleId="10">
    <w:name w:val="无间隔1"/>
    <w:uiPriority w:val="1"/>
    <w:qFormat/>
    <w:pPr>
      <w:widowControl w:val="0"/>
      <w:jc w:val="both"/>
    </w:pPr>
    <w:rPr>
      <w:rFonts w:ascii="Calibri" w:hAnsi="Calibri" w:cs="宋体"/>
      <w:kern w:val="2"/>
      <w:sz w:val="21"/>
      <w:szCs w:val="22"/>
    </w:rPr>
  </w:style>
  <w:style w:type="paragraph" w:customStyle="1" w:styleId="11">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mailsessiontitlemain">
    <w:name w:val="mail_session_title_main"/>
    <w:basedOn w:val="a0"/>
    <w:qFormat/>
  </w:style>
  <w:style w:type="character" w:customStyle="1" w:styleId="mailsessiontitletail">
    <w:name w:val="mail_session_title_tail"/>
    <w:basedOn w:val="a0"/>
    <w:qFormat/>
  </w:style>
  <w:style w:type="character" w:customStyle="1" w:styleId="apple-converted-space">
    <w:name w:val="apple-converted-space"/>
    <w:basedOn w:val="a0"/>
    <w:qFormat/>
  </w:style>
  <w:style w:type="character" w:customStyle="1" w:styleId="font21">
    <w:name w:val="font21"/>
    <w:basedOn w:val="a0"/>
    <w:qFormat/>
    <w:rPr>
      <w:rFonts w:ascii="Microsoft Sans Serif" w:eastAsia="Microsoft Sans Serif" w:hAnsi="Microsoft Sans Serif" w:cs="Microsoft Sans Serif" w:hint="default"/>
      <w:color w:val="000000"/>
      <w:sz w:val="18"/>
      <w:szCs w:val="18"/>
      <w:u w:val="none"/>
    </w:rPr>
  </w:style>
  <w:style w:type="character" w:customStyle="1" w:styleId="font11">
    <w:name w:val="font11"/>
    <w:basedOn w:val="a0"/>
    <w:qFormat/>
    <w:rPr>
      <w:rFonts w:ascii="宋体" w:eastAsia="宋体" w:hAnsi="宋体" w:cs="宋体" w:hint="eastAsia"/>
      <w:color w:val="000000"/>
      <w:sz w:val="18"/>
      <w:szCs w:val="18"/>
      <w:u w:val="none"/>
    </w:rPr>
  </w:style>
  <w:style w:type="character" w:customStyle="1" w:styleId="font01">
    <w:name w:val="font01"/>
    <w:basedOn w:val="a0"/>
    <w:qFormat/>
    <w:rPr>
      <w:rFonts w:ascii="宋体" w:eastAsia="宋体" w:hAnsi="宋体" w:cs="宋体" w:hint="eastAsia"/>
      <w:b/>
      <w:color w:val="FF0000"/>
      <w:sz w:val="20"/>
      <w:szCs w:val="20"/>
      <w:u w:val="none"/>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a7">
    <w:name w:val="封面标题"/>
    <w:next w:val="a"/>
    <w:qFormat/>
    <w:pPr>
      <w:spacing w:before="163" w:after="163"/>
      <w:jc w:val="center"/>
    </w:pPr>
    <w:rPr>
      <w:rFonts w:eastAsia="黑体"/>
      <w:b/>
      <w:kern w:val="2"/>
      <w:sz w:val="44"/>
      <w:szCs w:val="22"/>
    </w:rPr>
  </w:style>
  <w:style w:type="paragraph" w:customStyle="1" w:styleId="a8">
    <w:name w:val="表格标题栏"/>
    <w:qFormat/>
    <w:pPr>
      <w:spacing w:line="360" w:lineRule="auto"/>
      <w:jc w:val="center"/>
    </w:pPr>
    <w:rPr>
      <w:rFonts w:cs="宋体"/>
      <w:b/>
      <w:bCs/>
      <w:kern w:val="2"/>
      <w:sz w:val="21"/>
      <w:szCs w:val="22"/>
    </w:rPr>
  </w:style>
  <w:style w:type="paragraph" w:customStyle="1" w:styleId="-">
    <w:name w:val="表格正文-中间对齐"/>
    <w:qFormat/>
    <w:pPr>
      <w:jc w:val="center"/>
    </w:pPr>
    <w:rPr>
      <w:rFonts w:cs="宋体"/>
      <w:kern w:val="2"/>
      <w:sz w:val="21"/>
      <w:szCs w:val="22"/>
    </w:rPr>
  </w:style>
  <w:style w:type="paragraph" w:customStyle="1" w:styleId="-0">
    <w:name w:val="表格正文-左对齐"/>
    <w:qFormat/>
    <w:rPr>
      <w:rFonts w:cs="宋体"/>
      <w:kern w:val="2"/>
      <w:sz w:val="21"/>
      <w:szCs w:val="22"/>
    </w:rPr>
  </w:style>
  <w:style w:type="character" w:customStyle="1" w:styleId="Char">
    <w:name w:val="批注框文本 Char"/>
    <w:basedOn w:val="a0"/>
    <w:link w:val="a3"/>
    <w:uiPriority w:val="99"/>
    <w:semiHidden/>
    <w:qFormat/>
    <w:rPr>
      <w:rFonts w:ascii="Calibri" w:hAnsi="Calibri" w:cs="宋体"/>
      <w:kern w:val="2"/>
      <w:sz w:val="18"/>
      <w:szCs w:val="18"/>
    </w:rPr>
  </w:style>
  <w:style w:type="paragraph" w:styleId="a9">
    <w:name w:val="List Paragraph"/>
    <w:basedOn w:val="a"/>
    <w:uiPriority w:val="99"/>
    <w:rsid w:val="000E0E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50231">
      <w:bodyDiv w:val="1"/>
      <w:marLeft w:val="0"/>
      <w:marRight w:val="0"/>
      <w:marTop w:val="0"/>
      <w:marBottom w:val="0"/>
      <w:divBdr>
        <w:top w:val="none" w:sz="0" w:space="0" w:color="auto"/>
        <w:left w:val="none" w:sz="0" w:space="0" w:color="auto"/>
        <w:bottom w:val="none" w:sz="0" w:space="0" w:color="auto"/>
        <w:right w:val="none" w:sz="0" w:space="0" w:color="auto"/>
      </w:divBdr>
      <w:divsChild>
        <w:div w:id="828405602">
          <w:marLeft w:val="0"/>
          <w:marRight w:val="0"/>
          <w:marTop w:val="0"/>
          <w:marBottom w:val="0"/>
          <w:divBdr>
            <w:top w:val="none" w:sz="0" w:space="0" w:color="auto"/>
            <w:left w:val="none" w:sz="0" w:space="0" w:color="auto"/>
            <w:bottom w:val="none" w:sz="0" w:space="0" w:color="auto"/>
            <w:right w:val="none" w:sz="0" w:space="0" w:color="auto"/>
          </w:divBdr>
        </w:div>
      </w:divsChild>
    </w:div>
    <w:div w:id="146484341">
      <w:bodyDiv w:val="1"/>
      <w:marLeft w:val="0"/>
      <w:marRight w:val="0"/>
      <w:marTop w:val="0"/>
      <w:marBottom w:val="0"/>
      <w:divBdr>
        <w:top w:val="none" w:sz="0" w:space="0" w:color="auto"/>
        <w:left w:val="none" w:sz="0" w:space="0" w:color="auto"/>
        <w:bottom w:val="none" w:sz="0" w:space="0" w:color="auto"/>
        <w:right w:val="none" w:sz="0" w:space="0" w:color="auto"/>
      </w:divBdr>
      <w:divsChild>
        <w:div w:id="1849058972">
          <w:marLeft w:val="0"/>
          <w:marRight w:val="0"/>
          <w:marTop w:val="0"/>
          <w:marBottom w:val="0"/>
          <w:divBdr>
            <w:top w:val="none" w:sz="0" w:space="0" w:color="auto"/>
            <w:left w:val="none" w:sz="0" w:space="0" w:color="auto"/>
            <w:bottom w:val="none" w:sz="0" w:space="0" w:color="auto"/>
            <w:right w:val="none" w:sz="0" w:space="0" w:color="auto"/>
          </w:divBdr>
        </w:div>
      </w:divsChild>
    </w:div>
    <w:div w:id="697855574">
      <w:bodyDiv w:val="1"/>
      <w:marLeft w:val="0"/>
      <w:marRight w:val="0"/>
      <w:marTop w:val="0"/>
      <w:marBottom w:val="0"/>
      <w:divBdr>
        <w:top w:val="none" w:sz="0" w:space="0" w:color="auto"/>
        <w:left w:val="none" w:sz="0" w:space="0" w:color="auto"/>
        <w:bottom w:val="none" w:sz="0" w:space="0" w:color="auto"/>
        <w:right w:val="none" w:sz="0" w:space="0" w:color="auto"/>
      </w:divBdr>
      <w:divsChild>
        <w:div w:id="513081375">
          <w:marLeft w:val="0"/>
          <w:marRight w:val="0"/>
          <w:marTop w:val="0"/>
          <w:marBottom w:val="0"/>
          <w:divBdr>
            <w:top w:val="none" w:sz="0" w:space="0" w:color="auto"/>
            <w:left w:val="none" w:sz="0" w:space="0" w:color="auto"/>
            <w:bottom w:val="none" w:sz="0" w:space="0" w:color="auto"/>
            <w:right w:val="none" w:sz="0" w:space="0" w:color="auto"/>
          </w:divBdr>
        </w:div>
      </w:divsChild>
    </w:div>
    <w:div w:id="1029331273">
      <w:bodyDiv w:val="1"/>
      <w:marLeft w:val="0"/>
      <w:marRight w:val="0"/>
      <w:marTop w:val="0"/>
      <w:marBottom w:val="0"/>
      <w:divBdr>
        <w:top w:val="none" w:sz="0" w:space="0" w:color="auto"/>
        <w:left w:val="none" w:sz="0" w:space="0" w:color="auto"/>
        <w:bottom w:val="none" w:sz="0" w:space="0" w:color="auto"/>
        <w:right w:val="none" w:sz="0" w:space="0" w:color="auto"/>
      </w:divBdr>
      <w:divsChild>
        <w:div w:id="754404739">
          <w:marLeft w:val="0"/>
          <w:marRight w:val="0"/>
          <w:marTop w:val="0"/>
          <w:marBottom w:val="0"/>
          <w:divBdr>
            <w:top w:val="none" w:sz="0" w:space="0" w:color="auto"/>
            <w:left w:val="none" w:sz="0" w:space="0" w:color="auto"/>
            <w:bottom w:val="none" w:sz="0" w:space="0" w:color="auto"/>
            <w:right w:val="none" w:sz="0" w:space="0" w:color="auto"/>
          </w:divBdr>
        </w:div>
      </w:divsChild>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sChild>
        <w:div w:id="2048066479">
          <w:marLeft w:val="0"/>
          <w:marRight w:val="0"/>
          <w:marTop w:val="0"/>
          <w:marBottom w:val="0"/>
          <w:divBdr>
            <w:top w:val="none" w:sz="0" w:space="0" w:color="auto"/>
            <w:left w:val="none" w:sz="0" w:space="0" w:color="auto"/>
            <w:bottom w:val="none" w:sz="0" w:space="0" w:color="auto"/>
            <w:right w:val="none" w:sz="0" w:space="0" w:color="auto"/>
          </w:divBdr>
        </w:div>
      </w:divsChild>
    </w:div>
    <w:div w:id="1202405595">
      <w:bodyDiv w:val="1"/>
      <w:marLeft w:val="0"/>
      <w:marRight w:val="0"/>
      <w:marTop w:val="0"/>
      <w:marBottom w:val="0"/>
      <w:divBdr>
        <w:top w:val="none" w:sz="0" w:space="0" w:color="auto"/>
        <w:left w:val="none" w:sz="0" w:space="0" w:color="auto"/>
        <w:bottom w:val="none" w:sz="0" w:space="0" w:color="auto"/>
        <w:right w:val="none" w:sz="0" w:space="0" w:color="auto"/>
      </w:divBdr>
    </w:div>
    <w:div w:id="1511291749">
      <w:bodyDiv w:val="1"/>
      <w:marLeft w:val="0"/>
      <w:marRight w:val="0"/>
      <w:marTop w:val="0"/>
      <w:marBottom w:val="0"/>
      <w:divBdr>
        <w:top w:val="none" w:sz="0" w:space="0" w:color="auto"/>
        <w:left w:val="none" w:sz="0" w:space="0" w:color="auto"/>
        <w:bottom w:val="none" w:sz="0" w:space="0" w:color="auto"/>
        <w:right w:val="none" w:sz="0" w:space="0" w:color="auto"/>
      </w:divBdr>
      <w:divsChild>
        <w:div w:id="1432241266">
          <w:marLeft w:val="0"/>
          <w:marRight w:val="0"/>
          <w:marTop w:val="0"/>
          <w:marBottom w:val="0"/>
          <w:divBdr>
            <w:top w:val="none" w:sz="0" w:space="0" w:color="auto"/>
            <w:left w:val="none" w:sz="0" w:space="0" w:color="auto"/>
            <w:bottom w:val="none" w:sz="0" w:space="0" w:color="auto"/>
            <w:right w:val="none" w:sz="0" w:space="0" w:color="auto"/>
          </w:divBdr>
        </w:div>
      </w:divsChild>
    </w:div>
    <w:div w:id="1515339643">
      <w:bodyDiv w:val="1"/>
      <w:marLeft w:val="0"/>
      <w:marRight w:val="0"/>
      <w:marTop w:val="0"/>
      <w:marBottom w:val="0"/>
      <w:divBdr>
        <w:top w:val="none" w:sz="0" w:space="0" w:color="auto"/>
        <w:left w:val="none" w:sz="0" w:space="0" w:color="auto"/>
        <w:bottom w:val="none" w:sz="0" w:space="0" w:color="auto"/>
        <w:right w:val="none" w:sz="0" w:space="0" w:color="auto"/>
      </w:divBdr>
      <w:divsChild>
        <w:div w:id="355621767">
          <w:marLeft w:val="0"/>
          <w:marRight w:val="0"/>
          <w:marTop w:val="0"/>
          <w:marBottom w:val="0"/>
          <w:divBdr>
            <w:top w:val="none" w:sz="0" w:space="0" w:color="auto"/>
            <w:left w:val="none" w:sz="0" w:space="0" w:color="auto"/>
            <w:bottom w:val="none" w:sz="0" w:space="0" w:color="auto"/>
            <w:right w:val="none" w:sz="0" w:space="0" w:color="auto"/>
          </w:divBdr>
        </w:div>
      </w:divsChild>
    </w:div>
    <w:div w:id="1688484299">
      <w:bodyDiv w:val="1"/>
      <w:marLeft w:val="0"/>
      <w:marRight w:val="0"/>
      <w:marTop w:val="0"/>
      <w:marBottom w:val="0"/>
      <w:divBdr>
        <w:top w:val="none" w:sz="0" w:space="0" w:color="auto"/>
        <w:left w:val="none" w:sz="0" w:space="0" w:color="auto"/>
        <w:bottom w:val="none" w:sz="0" w:space="0" w:color="auto"/>
        <w:right w:val="none" w:sz="0" w:space="0" w:color="auto"/>
      </w:divBdr>
      <w:divsChild>
        <w:div w:id="1963995342">
          <w:marLeft w:val="0"/>
          <w:marRight w:val="0"/>
          <w:marTop w:val="0"/>
          <w:marBottom w:val="0"/>
          <w:divBdr>
            <w:top w:val="none" w:sz="0" w:space="0" w:color="auto"/>
            <w:left w:val="none" w:sz="0" w:space="0" w:color="auto"/>
            <w:bottom w:val="none" w:sz="0" w:space="0" w:color="auto"/>
            <w:right w:val="none" w:sz="0" w:space="0" w:color="auto"/>
          </w:divBdr>
        </w:div>
      </w:divsChild>
    </w:div>
    <w:div w:id="180840184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37">
          <w:marLeft w:val="0"/>
          <w:marRight w:val="0"/>
          <w:marTop w:val="0"/>
          <w:marBottom w:val="0"/>
          <w:divBdr>
            <w:top w:val="none" w:sz="0" w:space="0" w:color="auto"/>
            <w:left w:val="none" w:sz="0" w:space="0" w:color="auto"/>
            <w:bottom w:val="none" w:sz="0" w:space="0" w:color="auto"/>
            <w:right w:val="none" w:sz="0" w:space="0" w:color="auto"/>
          </w:divBdr>
        </w:div>
      </w:divsChild>
    </w:div>
    <w:div w:id="1850438599">
      <w:bodyDiv w:val="1"/>
      <w:marLeft w:val="0"/>
      <w:marRight w:val="0"/>
      <w:marTop w:val="0"/>
      <w:marBottom w:val="0"/>
      <w:divBdr>
        <w:top w:val="none" w:sz="0" w:space="0" w:color="auto"/>
        <w:left w:val="none" w:sz="0" w:space="0" w:color="auto"/>
        <w:bottom w:val="none" w:sz="0" w:space="0" w:color="auto"/>
        <w:right w:val="none" w:sz="0" w:space="0" w:color="auto"/>
      </w:divBdr>
    </w:div>
    <w:div w:id="192178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6</Pages>
  <Words>466</Words>
  <Characters>2662</Characters>
  <Application>Microsoft Office Word</Application>
  <DocSecurity>0</DocSecurity>
  <Lines>22</Lines>
  <Paragraphs>6</Paragraphs>
  <ScaleCrop>false</ScaleCrop>
  <Company>微软中国</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zhangyongpan</cp:lastModifiedBy>
  <cp:revision>931</cp:revision>
  <dcterms:created xsi:type="dcterms:W3CDTF">2017-07-01T08:58:00Z</dcterms:created>
  <dcterms:modified xsi:type="dcterms:W3CDTF">2018-10-17T06:28:00Z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