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多Agent技术架构在政务领域应用解决方案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技术方案部</w:t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2025年5月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各业务部门、技术团队：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一、方案概述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（一）政务数字化转型痛点分析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当前政务领域数字化进程加速，但在智能化升级过程中面临诸多挑战：一是跨部门业务协同复杂，传统单体系统难以应对多场景联动需求；二是数据孤岛现象突出，信息流通壁垒制约决策效率；三是安全合规要求高，政务数据敏感性对技术架构提出严苛标准；四是技术选型碎片化，缺乏统一标准的智能服务平台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多Agent技术架构通过构建分布式智能协作网络，为上述痛点提供系统性解决方案。该架构支持弹性扩缩、多模部署、可信管控三大核心能力，适配政务场景的安全隔离、分级防护、合规审计等特殊要求。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（二）方案核心价值主张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本方案基于"大脑+手脚"分层设计理念，实现智能决策与业务执行的解耦分离。核心价值体现在：第一，弹性可扩展的Serverless架构，支持分钟级资源调度与秒级任务响应；第二，三层部署模式覆盖全场景，从云端集群到单机终端灵活适配；第三，政务可信Skills生态，内置安全审核与数字签名机制；第四，零改造集成能力，通过浏览器插件与桌面容器实现无侵入式业务赋能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二、技术架构设计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（一）多Agent协同架构总览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【图1：多Agent协同架构总览图】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架构采用四层设计模型：第一层为Agent调度管理中心，负责任务编排与资源分配；第二层为模型中心与训练场，提供基座模型与微调能力；第三层为政务可信Skills市场，构建标准化能力组件库；第四层为资源与安全中心，实现全链路可信管控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【此处插入SVG架构图：四层架构示意图，包含Agent调度层、模型中心层、Skills市场层、资源安全层】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（二）核心组件说明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仿宋_GB2312"/>
          <w:b/>
          <w:sz w:val="32"/>
        </w:rPr>
        <w:t>1. Agent调度管理中心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Agent调度管理中心是架构的中枢神经，承担三大职能：任务智能分发，基于工作流引擎实现多Agent协同编排；状态实时监控，跟踪Agent运行状态与资源占用；故障自愈机制，支持异常Agent的自动隔离与恢复。调度中心采用Kubernetes原生调度策略，支持节点级弹性扩缩容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仿宋_GB2312"/>
          <w:b/>
          <w:sz w:val="32"/>
        </w:rPr>
        <w:t>2. 模型中心与训练场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模型中心提供模型全生命周期管理，包括：基座模型托管，支持多厂商大模型统一纳管；微调训练场，内置LoRA、QLoRA等轻量微调方案；模型版本控制，实现训练、评估、上线的流水线管理。训练场采用GPU虚拟化技术，支持算力资源的多租户共享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仿宋_GB2312"/>
          <w:b/>
          <w:sz w:val="32"/>
        </w:rPr>
        <w:t>3. 政务可信Skills市场（SkillHub）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Skills市场是能力开放的核心载体，具备以下特性：标准化接口规范，统一Skill的输入输出协议；可信认证体系，对上传Skill进行安全扫描与行为审计；版本迭代管理，支持Skill的热更新与回滚机制；私域生态构建，支持组织内部Skills的封闭流转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仿宋_GB2312"/>
          <w:b/>
          <w:sz w:val="32"/>
        </w:rPr>
        <w:t>4. 资源与安全中心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资源中心实现异构算力的统一管理，包括容器资源池、GPU集群、边缘节点的混合调度。安全中心构建纵深防御体系，覆盖身份认证、访问控制、数据加密、审计追溯四个维度，满足等保2.0三级以上要求。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（三）技术栈与选型依据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核心技术栈选型遵循政务场景特殊需求：容器编排采用Kubernetes+KubeVirt，兼顾云原生与虚拟化能力；服务网格选用Istio，实现微服务间安全通信；向量数据库采用Milvus，支撑海量知识库检索；任务队列使用RabbitMQ，保障消息可靠传输。技术选型优先考虑国产化适配与自主可控要求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三、三大部署模式详解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（一）云端容器化集群（Serverless）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【图2：云端部署拓扑图】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云端模式基于Kubernetes构建弹性Serverless平台，分为两种形态：无桌面容器（Headless）适用于纯API交互场景，如批量数据处理、自动报表生成；有桌面容器（VDI）提供完整桌面环境，支持拟人化操作，如网页填报、系统录入等需要图形化界面的任务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云端模式的核心优势在于资源按需弹性，支持从0到百节点的自动扩缩容。典型应用场景包括：大规模公文批量处理、跨部门数据汇总分析、7×24小时智能值班应答等。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【此处插入SVG拓扑图：Kubernetes集群架构，包含Headless容器池与VDI桌面池】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（二）私有通道集群（混合部署）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【图3：混合部署拓扑图】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混合部署模式采用"大脑云端+手脚内网"的分层架构，通过安全隧道实现跨网段通信。技术实现上，云端部署调度中心与模型大脑，内网部署Agent执行节点，两者之间通过加密代理通道传输指令与结果。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该模式适用于网络隔离要求严格的政务场景：外网不可触达的内网系统、涉密网络环境下的智能赋能、跨网段业务系统的统一调度。方案内置国密算法支持，通信链路符合政务安全规范。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【此处插入SVG拓扑图：混合架构示意图，包含云端大脑、代理通道、内网执行节点】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（三）轻量级单机模式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单机模式面向快速验证与轻量化场景，支持一键式本地部署。该模式将调度中心、模型推理、Skill执行全部打包为独立应用，最低配置仅需单台服务器即可运行。部署时长控制在30分钟以内，适用于POC验证、个人效率工具、离线环境使用等场景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（四）部署模式对比选型指南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【图4：部署模式对比表】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选型维度 | 云端模式 | 混合模式 | 单机模式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网络环境 | 互联网可达 | 跨网段隔离 | 完全离线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安全等级 | 商密级 | 国密级 | 本地级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扩展能力 | 千级节点 | 百级节点 | 单机上限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部署周期 | 小时级 | 天级 | 分钟级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适用场景 | 通用业务 | 涉密政务 | 快速验证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四、政务可信Skills生态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（一）Skills市场设计理念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【图5：Skills生态流程图】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Skills市场遵循"发现-验证-安装-使用"的闭环设计理念。发现层提供Skills检索与推荐能力，支持自然语言搜索；验证层执行安全扫描与合规检查，确保Skill行为可控；安装层实现一键式Skill部署，支持依赖自动解析；使用层提供统一调用接口，屏蔽底层实现差异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【此处插入SVG流程图：Skills生命周期流程图】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（二）可信认证与技能管理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可信认证是政务Skills市场的核心机制。每个Skill上架前需完成：代码安全审计，检测恶意代码与违规调用；行为沙箱测试，验证Skill执行边界；数字签名认证，确保Skill来源可信；权限最小化授权，按需申请系统资源。技能管理支持版本迭代、灰度发布、回滚降级等全生命周期操作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五、安全防护措施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（一）数据安全与隐私保护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数据安全采用分层防护策略：传输层使用TLS1.3加密通信，支持国密SM2/SM3/SM4算法；存储层实施字段级加密，敏感数据脱敏存储；处理层引入隐私计算技术，支持多方安全计算与联邦学习。数据分级分类管理，核心政务数据仅限本地处理，不上传云端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（二）模型安全与内容过滤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模型安全聚焦内容合规与行为可控：输入侧部署提示词过滤，拦截恶意注入与敏感指令；输出侧实施内容审核，基于政务知识库检测回答合规性；模型层引入对抗训练，提升鲁棒性与抗攻击能力。建立模型行为白名单，限制Agent可执行的操作范围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（三）访问控制与审计追溯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访问控制采用零信任架构，实现身份、设备、行为的多维验证：身份认证支持多因子认证与单点登录；权限管理基于RBAC模型，细粒度控制资源访问；行为审计全链路记录，支持操作溯源与合规取证。审计日志留存周期不少于180天，满足政务审计要求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（四）多租户隔离机制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多租户隔离保障组织间数据与资源的安全边界：计算隔离采用容器级沙箱，限制CPU/内存/磁盘配额；网络隔离通过VPC与网络策略实现租户间通信隔离；数据隔离使用独立数据库Schema与加密密钥；模型隔离支持私有化模型部署，避免租户间模型串扰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六、总结与展望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（一）方案核心优势回顾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本方案通过多Agent技术架构，为政务领域提供三大核心价值：技术层面，实现弹性可扩展的智能基础设施，支持从单机到集群的平滑演进；安全层面，构建纵深防御体系，满足政务场景的严苛合规要求；生态层面，打造可信Skills市场，赋能业务创新与技术沉淀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（二）政务AI发展趋势预判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展望未来，政务AI将呈现三大发展趋势：从工具型向伙伴型演进，Agent深度参与业务决策与执行；从中心化向边缘化延伸，端侧智能满足低延迟与高隐私需求；从通用化向专业化深耕，垂直领域大模型成为竞争焦点。本方案将持续迭代，拥抱技术变革，助力政务智能化转型。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