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项目管理——超市结算系统</w:t>
      </w:r>
    </w:p>
    <w:p>
      <w:pPr>
        <w:jc w:val="center"/>
        <w:rPr>
          <w:rFonts w:hint="eastAsia"/>
          <w:b/>
          <w:bCs/>
          <w:sz w:val="24"/>
          <w:szCs w:val="24"/>
          <w:lang w:val="en-US" w:eastAsia="zh-CN"/>
        </w:rPr>
      </w:pPr>
      <w:r>
        <w:rPr>
          <w:rFonts w:hint="eastAsia"/>
          <w:b/>
          <w:bCs/>
          <w:sz w:val="36"/>
          <w:szCs w:val="36"/>
          <w:lang w:val="en-US" w:eastAsia="zh-CN"/>
        </w:rPr>
        <w:t>需求说明书</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tbl>
      <w:tblPr>
        <w:tblStyle w:val="8"/>
        <w:tblpPr w:leftFromText="180" w:rightFromText="180" w:vertAnchor="text" w:horzAnchor="page" w:tblpXSpec="center" w:tblpY="68"/>
        <w:tblOverlap w:val="never"/>
        <w:tblW w:w="6659" w:type="dxa"/>
        <w:jc w:val="center"/>
        <w:tblInd w:w="-8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9"/>
        <w:gridCol w:w="229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产品项目名称：</w:t>
            </w:r>
          </w:p>
        </w:tc>
        <w:tc>
          <w:tcPr>
            <w:tcW w:w="4470" w:type="dxa"/>
            <w:gridSpan w:val="2"/>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超市结算系统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文件编号：01</w:t>
            </w:r>
          </w:p>
        </w:tc>
        <w:tc>
          <w:tcPr>
            <w:tcW w:w="229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生效日期：19-03-29</w:t>
            </w:r>
          </w:p>
        </w:tc>
        <w:tc>
          <w:tcPr>
            <w:tcW w:w="217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文件版本：1.0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jc w:val="center"/>
        </w:trPr>
        <w:tc>
          <w:tcPr>
            <w:tcW w:w="2189"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总页数：13</w:t>
            </w:r>
          </w:p>
        </w:tc>
        <w:tc>
          <w:tcPr>
            <w:tcW w:w="229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正文页数：11</w:t>
            </w:r>
          </w:p>
        </w:tc>
        <w:tc>
          <w:tcPr>
            <w:tcW w:w="2175" w:type="dxa"/>
            <w:vAlign w:val="center"/>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批注：</w:t>
            </w:r>
          </w:p>
        </w:tc>
      </w:tr>
    </w:tbl>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b/>
          <w:bCs/>
          <w:sz w:val="36"/>
          <w:szCs w:val="36"/>
          <w:lang w:val="en-US" w:eastAsia="zh-CN"/>
        </w:rPr>
      </w:pPr>
      <w:r>
        <w:rPr>
          <w:rFonts w:hint="eastAsia"/>
          <w:b/>
          <w:bCs/>
          <w:sz w:val="36"/>
          <w:szCs w:val="36"/>
          <w:lang w:val="en-US" w:eastAsia="zh-CN"/>
        </w:rPr>
        <w:t>文档修改记录</w:t>
      </w:r>
    </w:p>
    <w:p>
      <w:pPr>
        <w:jc w:val="both"/>
        <w:rPr>
          <w:rFonts w:hint="eastAsia"/>
          <w:b w:val="0"/>
          <w:bCs w:val="0"/>
          <w:sz w:val="24"/>
          <w:szCs w:val="24"/>
          <w:lang w:val="en-US" w:eastAsia="zh-CN"/>
        </w:rPr>
      </w:pPr>
    </w:p>
    <w:tbl>
      <w:tblPr>
        <w:tblStyle w:val="8"/>
        <w:tblpPr w:leftFromText="180" w:rightFromText="180" w:vertAnchor="text" w:horzAnchor="page" w:tblpX="1582" w:tblpY="810"/>
        <w:tblOverlap w:val="never"/>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版本</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日期</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修改页</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v1.0</w:t>
            </w: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2019-03-29</w:t>
            </w: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孙晓雪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c>
          <w:tcPr>
            <w:tcW w:w="2268" w:type="dxa"/>
            <w:vAlign w:val="center"/>
          </w:tcPr>
          <w:p>
            <w:pPr>
              <w:jc w:val="center"/>
              <w:rPr>
                <w:rFonts w:hint="eastAsia"/>
                <w:b w:val="0"/>
                <w:bCs w:val="0"/>
                <w:sz w:val="24"/>
                <w:szCs w:val="24"/>
                <w:vertAlign w:val="baseline"/>
                <w:lang w:val="en-US" w:eastAsia="zh-CN"/>
              </w:rPr>
            </w:pPr>
          </w:p>
        </w:tc>
      </w:tr>
    </w:tbl>
    <w:p>
      <w:pPr>
        <w:jc w:val="both"/>
        <w:rPr>
          <w:rFonts w:hint="eastAsia"/>
          <w:b w:val="0"/>
          <w:bCs w:val="0"/>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324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_Toc17687 </w:instrText>
          </w:r>
          <w:r>
            <w:rPr>
              <w:rFonts w:hint="eastAsia"/>
              <w:lang w:val="en-US" w:eastAsia="zh-CN"/>
            </w:rPr>
            <w:fldChar w:fldCharType="separate"/>
          </w:r>
          <w:r>
            <w:rPr>
              <w:rFonts w:hint="eastAsia"/>
              <w:lang w:val="en-US" w:eastAsia="zh-CN"/>
            </w:rPr>
            <w:t>1. 概述</w:t>
          </w:r>
          <w:r>
            <w:tab/>
          </w:r>
          <w:r>
            <w:fldChar w:fldCharType="begin"/>
          </w:r>
          <w:r>
            <w:instrText xml:space="preserve"> PAGEREF _Toc17687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_Toc19350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_Toc19350 </w:instrText>
          </w:r>
          <w:r>
            <w:fldChar w:fldCharType="separate"/>
          </w:r>
          <w:r>
            <w:t>4</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1"/>
        </w:numPr>
        <w:rPr>
          <w:rFonts w:hint="eastAsia"/>
          <w:lang w:val="en-US" w:eastAsia="zh-CN"/>
        </w:rPr>
      </w:pPr>
      <w:bookmarkStart w:id="0" w:name="_Toc17687"/>
      <w:r>
        <w:rPr>
          <w:rFonts w:hint="eastAsia"/>
          <w:lang w:val="en-US" w:eastAsia="zh-CN"/>
        </w:rPr>
        <w:t>概述</w:t>
      </w:r>
      <w:bookmarkEnd w:id="0"/>
    </w:p>
    <w:p>
      <w:pPr>
        <w:pStyle w:val="3"/>
        <w:numPr>
          <w:numId w:val="0"/>
        </w:numPr>
        <w:ind w:firstLine="301" w:firstLineChars="100"/>
        <w:rPr>
          <w:rFonts w:hint="eastAsia"/>
          <w:lang w:val="en-US" w:eastAsia="zh-CN"/>
        </w:rPr>
      </w:pPr>
      <w:bookmarkStart w:id="1" w:name="_Toc19350"/>
      <w:r>
        <w:rPr>
          <w:rFonts w:hint="eastAsia"/>
          <w:lang w:val="en-US" w:eastAsia="zh-CN"/>
        </w:rPr>
        <w:t>1.1编写目的</w:t>
      </w:r>
      <w:bookmarkEnd w:id="1"/>
    </w:p>
    <w:p>
      <w:pPr>
        <w:ind w:left="420" w:leftChars="0" w:firstLine="420" w:firstLineChars="0"/>
        <w:rPr>
          <w:rFonts w:hint="eastAsia"/>
          <w:lang w:val="en-US" w:eastAsia="zh-CN"/>
        </w:rPr>
      </w:pPr>
      <w:r>
        <w:rPr>
          <w:rFonts w:hint="eastAsia"/>
          <w:lang w:val="en-US" w:eastAsia="zh-CN"/>
        </w:rPr>
        <w:t>本需求说明书简要阐明了超市结算系统的基本设计思想、基本功能以及模块划分，以便于各模块开发人员能更好地了解该系统的基本情况及各模块详细功能。</w:t>
      </w:r>
    </w:p>
    <w:p>
      <w:pPr>
        <w:pStyle w:val="3"/>
        <w:ind w:firstLine="301" w:firstLineChars="100"/>
        <w:rPr>
          <w:rFonts w:hint="eastAsia"/>
          <w:lang w:val="en-US" w:eastAsia="zh-CN"/>
        </w:rPr>
      </w:pPr>
      <w:r>
        <w:rPr>
          <w:rFonts w:hint="eastAsia"/>
          <w:lang w:val="en-US" w:eastAsia="zh-CN"/>
        </w:rPr>
        <w:t>1.2产品</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DEAB"/>
    <w:multiLevelType w:val="singleLevel"/>
    <w:tmpl w:val="5862DEA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43CB2"/>
    <w:rsid w:val="5FC43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6"/>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2019-03-29T00:31:00Z</dcterms:created>
  <dc:creator>Administrator</dc:creator>
  <cp:lastModifiedBy>Administrator</cp:lastModifiedBy>
  <dcterms:modified xsi:type="dcterms:W3CDTF">2019-03-29T01:20:00Z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