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1.21世纪我国的超市产业飞速发展，存在主要的问题包括：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经营模式更为复杂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超市的数据和业务越来越庞大，需要大量的人力和物力</w:t>
      </w:r>
    </w:p>
    <w:p>
      <w:pPr>
        <w:numPr>
          <w:ilvl w:val="0"/>
          <w:numId w:val="1"/>
        </w:numPr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旧的管理体制已经无法适应超市的发展，需要引进新的管理技术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F26947"/>
    <w:multiLevelType w:val="singleLevel"/>
    <w:tmpl w:val="87F26947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10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E931D7"/>
    <w:rsid w:val="4FAC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2019-03-18T06:25:18Z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