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本超市结算系统主要服务两类用户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1.顾客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（1）愿望：</w:t>
      </w:r>
      <w:r>
        <w:rPr>
          <w:rFonts w:hint="eastAsia"/>
          <w:sz w:val="28"/>
          <w:szCs w:val="28"/>
        </w:rPr>
        <w:t>用更少的时间买到自己所需的商品，</w:t>
      </w:r>
      <w:r>
        <w:rPr>
          <w:rFonts w:hint="eastAsia"/>
          <w:sz w:val="28"/>
          <w:szCs w:val="28"/>
          <w:lang w:val="en-US" w:eastAsia="zh-CN"/>
        </w:rPr>
        <w:t>付款方便，操作快捷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（2）有较高的购物需求，如生活用品，食物，学习资料等等。</w:t>
      </w:r>
    </w:p>
    <w:p>
      <w:pPr>
        <w:numPr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2.超市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痛处：在中午傍晚购物高峰期，有太多人排队结账，销售效率慢，收银员工作强度大；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优势：丰富的经营经验，庞大的客户流量，商品的丰富程度，可以提供绝对乐观的收益。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效果：（1）收银员快速结算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 xml:space="preserve">     （2）快速反映出商品的进，销，存等状况和各种反馈信息分析</w:t>
      </w:r>
    </w:p>
    <w:p>
      <w:pPr>
        <w:numPr>
          <w:ilvl w:val="0"/>
          <w:numId w:val="0"/>
        </w:numPr>
        <w:tabs>
          <w:tab w:val="center" w:pos="4153"/>
        </w:tabs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（3）加快对退货赠品等事项的处理</w:t>
      </w:r>
      <w:bookmarkStart w:id="0" w:name="_GoBack"/>
      <w:bookmarkEnd w:id="0"/>
    </w:p>
    <w:p>
      <w:pPr>
        <w:pStyle w:val="4"/>
        <w:numPr>
          <w:numId w:val="0"/>
        </w:numPr>
        <w:ind w:leftChars="0"/>
        <w:jc w:val="left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F7EA1"/>
    <w:multiLevelType w:val="multilevel"/>
    <w:tmpl w:val="66FF7EA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E61A3"/>
    <w:rsid w:val="43F61EBE"/>
    <w:rsid w:val="579C6703"/>
    <w:rsid w:val="60E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2019-03-18T06:36:24Z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