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b/>
          <w:color w:val="2E74B5"/>
          <w:sz w:val="28"/>
        </w:rPr>
        <w:t>ANALYZER CODER</w:t>
      </w:r>
    </w:p>
    <w:p>
      <w:pPr>
        <w:spacing w:after="760"/>
      </w:pPr>
    </w:p>
    <w:p>
      <w:pPr>
        <w:pStyle w:val="Title"/>
      </w:pPr>
      <w:r>
        <w:t>项目结项报告</w:t>
      </w:r>
    </w:p>
    <w:p>
      <w:pPr>
        <w:jc w:val="center"/>
      </w:pPr>
      <w:r>
        <w:rPr>
          <w:b/>
          <w:color w:val="1F4D78"/>
          <w:sz w:val="34"/>
        </w:rPr>
        <w:t>面向私有代码库的证据驱动工程上下文平台</w:t>
      </w:r>
    </w:p>
    <w:p>
      <w:pPr>
        <w:spacing w:after="4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E74B5"/>
              </w:rPr>
              <w:t>结项摘要</w:t>
            </w:r>
          </w:p>
          <w:p>
            <w:pPr>
              <w:spacing w:after="0"/>
            </w:pPr>
            <w:r>
              <w:t>项目已形成从代码仓库接入、快照与索引、证据检索、可引用问答、知识治理，到变更审查、确定性 CI 判定和结果回流的完整闭环。系统以“证据先行、当前快照、权限边界、真实降级、可审计结果”为基本原则，面向研发团队解决代码理解慢、知识易过期、跨仓影响难判断、AI 输出难复核等实际问题。</w:t>
            </w:r>
          </w:p>
        </w:tc>
      </w:tr>
    </w:tbl>
    <w:p>
      <w:pPr>
        <w:spacing w:after="0"/>
      </w:pPr>
    </w:p>
    <w:p>
      <w:pPr>
        <w:spacing w:after="7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文档信息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文档性质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项目结项 / 验收说明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系统版本基线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1.0.0 发布候选基线（功能说明 v2.1）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2026 年 9 月 1 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适用对象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项目负责人、验收人员、研发与运维团队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结项结论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核心交付链路已具备，可进入验收、试运行与持续优化阶段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t>本报告依据当前仓库中的需求、技术选型、系统设计、功能说明、部署说明、数据库迁移及前后端实现编制。报告用于说明本阶段实际交付范围、核心创新、业务价值、质量保障和后续边界，不将规划项表述为已交付能力。</w:t>
      </w:r>
    </w:p>
    <w:p>
      <w:pPr>
        <w:pStyle w:val="Heading2"/>
      </w:pPr>
      <w:r>
        <w:t>结项判定口径</w:t>
      </w:r>
    </w:p>
    <w:p>
      <w:pPr>
        <w:pStyle w:val="ListBullet"/>
      </w:pPr>
      <w:r>
        <w:t>功能闭环：核心使用路径能够从仓库接入持续走到审查与结果回流，而非孤立演示页面。</w:t>
      </w:r>
    </w:p>
    <w:p>
      <w:pPr>
        <w:pStyle w:val="ListBullet"/>
      </w:pPr>
      <w:r>
        <w:t>真实性：事实来源、快照、模型能力、降级原因和证据引用均可被识别与复核。</w:t>
      </w:r>
    </w:p>
    <w:p>
      <w:pPr>
        <w:pStyle w:val="ListBullet"/>
      </w:pPr>
      <w:r>
        <w:t>治理性：权限、发布、审核、审计、凭据和知识状态具备明确边界。</w:t>
      </w:r>
    </w:p>
    <w:p>
      <w:pPr>
        <w:pStyle w:val="ListBullet"/>
      </w:pPr>
      <w:r>
        <w:t>可运行性：具备前后端构建、数据库迁移、容器化及 Linux 部署基础。</w:t>
      </w:r>
    </w:p>
    <w:p>
      <w:pPr>
        <w:pStyle w:val="Heading1"/>
      </w:pPr>
      <w:r>
        <w:t>目录</w:t>
      </w:r>
    </w:p>
    <w:p>
      <w:r>
        <w:fldChar w:fldCharType="begin"/>
        <w:instrText>TOC \o "1-3" \h \z \u</w:instrText>
        <w:fldChar w:fldCharType="separate"/>
        <w:t>目录将在 Word 中打开时自动更新。</w:t>
        <w:fldChar w:fldCharType="end"/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建设背景</w:t>
      </w:r>
    </w:p>
    <w:p>
      <w:r>
        <w:t>研发团队面对的主要矛盾已不再是“缺少代码”，而是缺少可复核、可持续、可治理的工程上下文：代码分散在多个仓库，规则与决策散落在文档和人员经验中，变更影响依赖人工排查，通用大模型又容易把不充分的上下文包装成确定答案。Analyzer Coder 因此以私有代码库为事实底座，将代码、知识、架构、变更与执行结果组织成可追溯的证据链。</w:t>
      </w:r>
    </w:p>
    <w:p>
      <w:pPr>
        <w:pStyle w:val="Heading2"/>
      </w:pPr>
      <w:r>
        <w:t>1.2 建设目标</w:t>
      </w:r>
    </w:p>
    <w:p>
      <w:pPr>
        <w:pStyle w:val="ListBullet"/>
      </w:pPr>
      <w:r>
        <w:t>让开发者在一个工作台中定位文件、符号、调用关系、知识规则和历史审查证据。</w:t>
      </w:r>
    </w:p>
    <w:p>
      <w:pPr>
        <w:pStyle w:val="ListBullet"/>
      </w:pPr>
      <w:r>
        <w:t>让项目问答先检索证据、再生成回答，并对引用完整度与通道降级进行显式说明。</w:t>
      </w:r>
    </w:p>
    <w:p>
      <w:pPr>
        <w:pStyle w:val="ListBullet"/>
      </w:pPr>
      <w:r>
        <w:t>让变更审查连接真实代码差异、适用规则、测试义务、审批义务和知识漂移。</w:t>
      </w:r>
    </w:p>
    <w:p>
      <w:pPr>
        <w:pStyle w:val="ListBullet"/>
      </w:pPr>
      <w:r>
        <w:t>让关键 CI 结论由确定性规则产生，避免模型不可用或不稳定直接影响流水线闸门。</w:t>
      </w:r>
    </w:p>
    <w:p>
      <w:pPr>
        <w:pStyle w:val="ListBullet"/>
      </w:pPr>
      <w:r>
        <w:t>让知识发布、复核、来源版本和结果反馈成为可审计、可迭代的工程资产。</w:t>
      </w:r>
    </w:p>
    <w:p>
      <w:pPr>
        <w:pStyle w:val="Heading2"/>
      </w:pPr>
      <w:r>
        <w:t>1.3 结项范围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范围层级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本阶段交付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核心业务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仓库与权限、项目总览、索引任务、代码与证据、项目问答、变更审查、知识治理、工程项目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平台治理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账号与会话、模型配置、凭据服务端执行、操作审计、能力与角色校验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工程化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PostgreSQL/pgvector 数据底座、Flyway 迁移、异步任务、Docker Compose、Linux 部署与 CI 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明确不含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在线代码编辑/提交/建 PR、流式问答与中断续传、SSO/多租户、自动证书、独立 MQ/Worker、Qdrant</w:t>
            </w:r>
          </w:p>
        </w:tc>
      </w:tr>
    </w:tbl>
    <w:p>
      <w:pPr>
        <w:spacing w:after="0"/>
      </w:pPr>
    </w:p>
    <w:p>
      <w:pPr>
        <w:pStyle w:val="Heading1"/>
      </w:pPr>
      <w:r>
        <w:t>二、总体方案与交付闭环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E7D5B"/>
              </w:rPr>
              <w:t>工程闭环</w:t>
            </w:r>
          </w:p>
          <w:p>
            <w:pPr>
              <w:spacing w:after="0"/>
            </w:pPr>
            <w:r>
              <w:t>代码与文档 → 快照与索引 → 证据检索与问答 → 变更审查与 CI → 真实结果回流</w:t>
            </w:r>
          </w:p>
        </w:tc>
      </w:tr>
    </w:tbl>
    <w:p>
      <w:pPr>
        <w:spacing w:after="0"/>
      </w:pPr>
    </w:p>
    <w:p>
      <w:r>
        <w:t>平台以仓库快照为时间边界：代码、内容索引、向量、CodeGraph 与知识引用都对应可识别的版本；检索和问答输出保留文件、符号、行号、内容哈希等引用；变更审查把这些证据投影为测试、审批和知识更新义务；执行后的真实结果以不可变记录回流，为后续优化提供依据。</w:t>
      </w:r>
    </w:p>
    <w:p>
      <w:pPr>
        <w:pStyle w:val="Heading2"/>
      </w:pPr>
      <w:r>
        <w:t>2.1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技术与职责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交互层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Vue 3 + Vite + TypeScript + Element Plus + Pinia；覆盖研发工作台、治理与系统管理页面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服务层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Java 17 + Spring Boot 3.5；Spring MVC、Validation、Actuator；REST API 与服务端能力校验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数据访问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MyBatis XML + PageHelper；Flyway 管理 V1—V14 迁移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数据底座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PostgreSQL 17 + pgvector；保存仓库、快照、任务、知识、引用、审查与向量数据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分析能力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Git CLI、CodeGraph CLI、字符相似度或外部嵌入模型、OpenAI 兼容问答模型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运行交付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数据库任务表 + Spring Scheduler；Dockerfile、Docker Compose、Nginx、systemd 与 Linux 部署说明</w:t>
            </w:r>
          </w:p>
        </w:tc>
      </w:tr>
    </w:tbl>
    <w:p>
      <w:pPr>
        <w:spacing w:after="0"/>
      </w:pPr>
    </w:p>
    <w:p>
      <w:pPr>
        <w:pStyle w:val="Heading2"/>
      </w:pPr>
      <w:r>
        <w:t>2.2 关键设计原则</w:t>
      </w:r>
    </w:p>
    <w:p>
      <w:pPr>
        <w:pStyle w:val="ListBullet"/>
      </w:pPr>
      <w:r>
        <w:t>证据先行：无充分证据时不调用模型编造结论；模型输出必须接受引用完整度校验。</w:t>
      </w:r>
    </w:p>
    <w:p>
      <w:pPr>
        <w:pStyle w:val="ListBullet"/>
      </w:pPr>
      <w:r>
        <w:t>当前快照：历史任务保留用于审计，但不混入当前事实；远程 PR/MR 的头提交必须与平台快照一致。</w:t>
      </w:r>
    </w:p>
    <w:p>
      <w:pPr>
        <w:pStyle w:val="ListBullet"/>
      </w:pPr>
      <w:r>
        <w:t>确定性与建议性分离：CI 阻断只依赖明确、结构化、可证明的义务；模型、向量、图谱和未知项只提供建议。</w:t>
      </w:r>
    </w:p>
    <w:p>
      <w:pPr>
        <w:pStyle w:val="ListBullet"/>
      </w:pPr>
      <w:r>
        <w:t>服务端保密：仓库凭据和模型密钥仅在服务端使用，浏览器不持有敏感信息。</w:t>
      </w:r>
    </w:p>
    <w:p>
      <w:pPr>
        <w:pStyle w:val="ListBullet"/>
      </w:pPr>
      <w:r>
        <w:t>真实降级：能力缺失或通道失败返回稳定状态与原因，保留仍可用的关键词或本地证据能力。</w:t>
      </w:r>
    </w:p>
    <w:p>
      <w:pPr>
        <w:pStyle w:val="Heading1"/>
      </w:pPr>
      <w:r>
        <w:t>三、已交付功能点</w:t>
      </w:r>
    </w:p>
    <w:p>
      <w:r>
        <w:t>以下功能以当前前端路由、后端服务、数据库迁移与功能说明为基线归纳。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功能域</w:t>
            </w:r>
          </w:p>
        </w:tc>
        <w:tc>
          <w:tcPr>
            <w:tcW w:type="dxa" w:w="4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已实现能力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用户价值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登录与账号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用户名密码、验证码、HttpOnly 会话、CSRF；账号启停/解锁/重置；临时密码强制修改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形成最小可用的组织级访问控制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仓库与权限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本地 Git、远程 HTTPS Token、GitLab PAT、ZIP 安全导入；READ/MAINTAIN/MANAGE/OWNER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统一接入私有代码源并约束敏感操作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项目总览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仓库上下文、事实画像、文件/语言/目录/入口/索引/知识/图谱状态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快速判断项目是否可用、证据是否齐全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索引任务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快照、内容/向量、CodeGraph、知识漂移；排队、执行、失败、取消、重试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耗时分析可观察、可恢复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代码与证据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路径/符号/正文检索；安全预览；文件、符号、行号、图谱、知识、审查引用同屏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减少在多种工具之间切换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项目问答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代码与已发布知识联合检索；引用与诊断；证据不足拒答；本地回退；多轮历史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提供可复核问答而非无依据结论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变更审查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工作树/提交/范围、GitHub PR、GitLab MR；规则、测试、审批、漂移和未知项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把影响分析转为可追踪审查对象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确定性 CI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精确绑定审查与 head；结构化测试/审批；0/1/2 退出码；智能能力降级不直接阻断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获得稳定、可解释、可复现的闸门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知识治理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规则/决策/契约/模块文档；修订、审核、发布、来源版本分离；附件、引用与漂移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让知识可治理且能识别过期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工程项目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多仓服务名与契约显式登记；证据路径指纹；组合范围匹配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支持跨仓分析又不凭名称猜依赖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结果回流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最终提交、测试/审批、误报漏报、知识更新；追加写入、幂等；UI/MCP 共用契约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将审查质量转化为持续改进数据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模型与审计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问答模型连接检查与请求级选择；向量模型能力隔离；账户/配置/操作审计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可控接入模型并保留管理证据</w:t>
            </w:r>
          </w:p>
        </w:tc>
      </w:tr>
    </w:tbl>
    <w:p>
      <w:pPr>
        <w:spacing w:after="0"/>
      </w:pPr>
    </w:p>
    <w:p>
      <w:pPr>
        <w:pStyle w:val="Heading2"/>
      </w:pPr>
      <w:r>
        <w:t>3.1 主要页面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页面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项目总览 /overview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查看仓库事实画像、准备状态和能力入口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代码与证据 /search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混合检索、源码预览、符号/图谱/知识/审查引用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项目问答 /ask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基于当前证据的可引用问答与历史会话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变更审查 /change-impact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建立、查看和执行变更影响审查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仓库管理 /repositories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接入、授权、准备、移交和删除仓库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索引任务 /indexing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查看与管理后台索引和向量任务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知识治理 /knowledge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维护知识卡片、修订、审核、发布与漂移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账号/审计/设置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账号治理、审计追踪、问答与向量模型配置</w:t>
            </w:r>
          </w:p>
        </w:tc>
      </w:tr>
    </w:tbl>
    <w:p>
      <w:pPr>
        <w:spacing w:after="0"/>
      </w:pPr>
    </w:p>
    <w:p>
      <w:pPr>
        <w:pStyle w:val="Heading1"/>
      </w:pPr>
      <w:r>
        <w:t>四、核心创新点</w:t>
      </w:r>
    </w:p>
    <w:p>
      <w:pPr>
        <w:pStyle w:val="Heading2"/>
      </w:pPr>
      <w:r>
        <w:t>4.1 从“AI 回答”升级为“证据产品”</w:t>
      </w:r>
    </w:p>
    <w:p>
      <w:r>
        <w:t>平台先形成带快照、路径、符号、行号和内容哈希的证据集合，再生成回答并验证引用。证据不足时明确拒答；模型不可用时仍可返回确定性的本地证据摘要，把“模型是否聪明”转化为“结论是否可复核”。</w:t>
      </w:r>
    </w:p>
    <w:p>
      <w:pPr>
        <w:pStyle w:val="Heading2"/>
      </w:pPr>
      <w:r>
        <w:t>4.2 知识的三状态治理与来源漂移</w:t>
      </w:r>
    </w:p>
    <w:p>
      <w:r>
        <w:t>知识的内容修订、人工审核和发布状态彼此独立，来源代码版本是否有效也单独判断。恢复历史版本创建新草稿；来源变化后旧知识退出检索或被标记漂移，同时解决“无人审核”和“代码变化后失效”。</w:t>
      </w:r>
    </w:p>
    <w:p>
      <w:pPr>
        <w:pStyle w:val="Heading2"/>
      </w:pPr>
      <w:r>
        <w:t>4.3 确定性 CI 与智能建议解耦</w:t>
      </w:r>
    </w:p>
    <w:p>
      <w:r>
        <w:t>变更审查利用模型、向量和图谱增强信息，但流水线阻断只依据明确的测试与审批证明。环境、认证或网络故障使用独立退出码，未知与降级保持建议性，避免外部模型波动把流水线变成黑盒。</w:t>
      </w:r>
    </w:p>
    <w:p>
      <w:pPr>
        <w:pStyle w:val="Heading2"/>
      </w:pPr>
      <w:r>
        <w:t>4.4 多仓关系采用显式事实与证据指纹</w:t>
      </w:r>
    </w:p>
    <w:p>
      <w:r>
        <w:t>服务、契约和跨仓关系由授权用户登记并绑定证据路径指纹。任一证据缺失或变化都会使关系变为非当前；系统不凭名称或模型推测建立确定关系。</w:t>
      </w:r>
    </w:p>
    <w:p>
      <w:pPr>
        <w:pStyle w:val="Heading2"/>
      </w:pPr>
      <w:r>
        <w:t>4.5 当前快照与原子发布</w:t>
      </w:r>
    </w:p>
    <w:p>
      <w:r>
        <w:t>CodeGraph 在独立分析目录处理冻结快照，验证后原子发布；发布前失败不淘汰旧制品。历史索引可审计但不污染当前检索，远程 PR/MR 还会校验平台快照与远端 head 一致。</w:t>
      </w:r>
    </w:p>
    <w:p>
      <w:pPr>
        <w:pStyle w:val="Heading2"/>
      </w:pPr>
      <w:r>
        <w:t>4.6 事实型上下文包与架构地图</w:t>
      </w:r>
    </w:p>
    <w:p>
      <w:r>
        <w:t>上下文包按任务优先级先收集规则和任务，再在固定预算内补充代码、文档和配置。架构地图报告覆盖率与限制，循环依赖、层级倒置、直接资源访问等风险来自可解释规则。</w:t>
      </w:r>
    </w:p>
    <w:p>
      <w:pPr>
        <w:pStyle w:val="Heading2"/>
      </w:pPr>
      <w:r>
        <w:t>4.7 结果不可变回流</w:t>
      </w:r>
    </w:p>
    <w:p>
      <w:r>
        <w:t>真实测试、审批、误报漏报和知识更新判断以追加记录保存，修正也不篡改历史。前端与 MCP 使用同一 REST 契约和幂等键，使人工与自动化形成一致反馈闭环。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E7D5B"/>
              </w:rPr>
              <w:t>创新价值判断</w:t>
            </w:r>
          </w:p>
          <w:p>
            <w:pPr>
              <w:spacing w:after="0"/>
            </w:pPr>
            <w:r>
              <w:t>创新不在于单纯增加模型调用，而在于围绕“事实时间边界、证据可追溯、规则可执行、失败可解释、结果可回流”建立工程机制，让智能能力进入日常流程而不牺牲审计性和稳定性。</w:t>
            </w:r>
          </w:p>
        </w:tc>
      </w:tr>
    </w:tbl>
    <w:p>
      <w:pPr>
        <w:spacing w:after="0"/>
      </w:pPr>
    </w:p>
    <w:p>
      <w:pPr>
        <w:pStyle w:val="Heading1"/>
      </w:pPr>
      <w:r>
        <w:t>五、能够解决的真实问题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真实问题</w:t>
            </w:r>
          </w:p>
        </w:tc>
        <w:tc>
          <w:tcPr>
            <w:tcW w:type="dxa" w:w="3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平台机制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可获得的改善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新人或跨团队理解项目慢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项目画像、代码/符号/调用检索、架构地图、可引用问答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缩短从仓库名到入口、依赖与规则的定位路径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知识散落在人脑、Wiki 和聊天记录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知识卡片、修订/审核/发布、附件、代码引用、漂移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形成可治理资产并识别何时过期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AI 回答难核实、易幻觉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证据先行、引用校验、拒答、本地回退、通道诊断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回到文件和行号复核，不隐藏能力缺失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改一处代码不清楚影响面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真实 diff、当前图谱、规则/契约、测试与审批义务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把影响项、依据和待验证事项集中到审查对象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流水线依赖模型，稳定性不可控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确定性 CI；智能能力只做建议；故障独立退出码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关键闸门可复现，模型降级不无理由阻塞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跨仓依赖靠猜测或口头约定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工程项目显式拓扑、服务/契约、证据路径指纹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关系有责任边界和失效提示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审查后缺少反馈，规则长期不改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结果回流、误报漏报、知识更新、幂等接口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为评估规则有效性提供真实样本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私有代码与凭据不能外泄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服务端凭据、权限校验、私有部署、脱敏与安全预览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降低源码、Token 和模型密钥泄露风险</w:t>
            </w:r>
          </w:p>
        </w:tc>
      </w:tr>
    </w:tbl>
    <w:p>
      <w:pPr>
        <w:spacing w:after="0"/>
      </w:pPr>
    </w:p>
    <w:p>
      <w:pPr>
        <w:pStyle w:val="Heading2"/>
      </w:pPr>
      <w:r>
        <w:t>5.1 典型使用场景</w:t>
      </w:r>
    </w:p>
    <w:p>
      <w:pPr>
        <w:pStyle w:val="ListBullet"/>
      </w:pPr>
      <w:r>
        <w:t>需求开发前：确认当前快照和索引，通过证据检索与问答定位入口、依赖和规则。</w:t>
      </w:r>
    </w:p>
    <w:p>
      <w:pPr>
        <w:pStyle w:val="ListBullet"/>
      </w:pPr>
      <w:r>
        <w:t>提交代码前：对工作树、提交范围或远程 PR/MR 建立审查，补齐测试与审批证据。</w:t>
      </w:r>
    </w:p>
    <w:p>
      <w:pPr>
        <w:pStyle w:val="ListBullet"/>
      </w:pPr>
      <w:r>
        <w:t>事故排查时：按路径、符号、调用关系和资源访问定位影响面，并核对历史决策与约束。</w:t>
      </w:r>
    </w:p>
    <w:p>
      <w:pPr>
        <w:pStyle w:val="ListBullet"/>
      </w:pPr>
      <w:r>
        <w:t>架构治理时：查看循环、层级倒置和直接资源访问等可解释风险，结合覆盖率人工复核。</w:t>
      </w:r>
    </w:p>
    <w:p>
      <w:pPr>
        <w:pStyle w:val="ListBullet"/>
      </w:pPr>
      <w:r>
        <w:t>制度更新时：发布新规则修订并保留旧版本；代码变化后通过漂移检查发现待更新知识。</w:t>
      </w:r>
    </w:p>
    <w:p>
      <w:pPr>
        <w:pStyle w:val="Heading1"/>
      </w:pPr>
      <w:r>
        <w:t>六、安全、治理与可信边界</w:t>
      </w:r>
    </w:p>
    <w:p>
      <w:pPr>
        <w:pStyle w:val="Heading2"/>
      </w:pPr>
      <w:r>
        <w:t>6.1 安全控制</w:t>
      </w:r>
    </w:p>
    <w:p>
      <w:pPr>
        <w:pStyle w:val="ListBullet"/>
      </w:pPr>
      <w:r>
        <w:t>认证：PBKDF2 密码散列；会话令牌仅保存摘要；HttpOnly、SameSite=Lax Cookie；生产环境可启用 Secure。</w:t>
      </w:r>
    </w:p>
    <w:p>
      <w:pPr>
        <w:pStyle w:val="ListBullet"/>
      </w:pPr>
      <w:r>
        <w:t>请求保护：CSRF 校验、服务端权限与 capability 校验、登录失败阈值验证码。</w:t>
      </w:r>
    </w:p>
    <w:p>
      <w:pPr>
        <w:pStyle w:val="ListBullet"/>
      </w:pPr>
      <w:r>
        <w:t>导入安全：ZIP 防路径穿越，并限制文件数量、总体积和压缩比；导入先暂存，成功后发布。</w:t>
      </w:r>
    </w:p>
    <w:p>
      <w:pPr>
        <w:pStyle w:val="ListBullet"/>
      </w:pPr>
      <w:r>
        <w:t>源码预览：拒绝目录、路径穿越、NUL、二进制和超过 2 MiB 的文件；Markdown 双重净化。</w:t>
      </w:r>
    </w:p>
    <w:p>
      <w:pPr>
        <w:pStyle w:val="ListBullet"/>
      </w:pPr>
      <w:r>
        <w:t>凭据与隐私：仓库 Token 和模型密钥仅在服务端执行；进入模型前对敏感信息脱敏。</w:t>
      </w:r>
    </w:p>
    <w:p>
      <w:pPr>
        <w:pStyle w:val="Heading2"/>
      </w:pPr>
      <w:r>
        <w:t>6.2 可信边界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能力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可信保证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边界说明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问答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引用当前快照证据并验证引用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不是形式化证明；覆盖不足应拒答或降级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架构地图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解析与规则的事实视图，展示覆盖率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动态调用、反射与运行时配置需人工补充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变更审查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绑定真实 diff/head 和结构化义务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未知影响保持建议性，不能替代最终评审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向量检索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模型与维度隔离，能力显式区分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LOCAL_HASH 是字符相似度，不等同语义嵌入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增量索引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接口与任务类型已具备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当前仍是仓库级替换处理，不宣称细粒度增量</w:t>
            </w:r>
          </w:p>
        </w:tc>
      </w:tr>
    </w:tbl>
    <w:p>
      <w:pPr>
        <w:spacing w:after="0"/>
      </w:pPr>
    </w:p>
    <w:p>
      <w:pPr>
        <w:pStyle w:val="Heading1"/>
      </w:pPr>
      <w:r>
        <w:t>七、质量保障与验收建议</w:t>
      </w:r>
    </w:p>
    <w:p>
      <w:pPr>
        <w:pStyle w:val="Heading2"/>
      </w:pPr>
      <w:r>
        <w:t>7.1 已具备的验证体系</w:t>
      </w:r>
    </w:p>
    <w:p>
      <w:pPr>
        <w:pStyle w:val="ListBullet"/>
      </w:pPr>
      <w:r>
        <w:t>后端：Maven 单元与组件测试；PostgreSQL/pgvector 集成测试覆盖 Flyway、MyBatis、快照和导入到问答链路。</w:t>
      </w:r>
    </w:p>
    <w:p>
      <w:pPr>
        <w:pStyle w:val="ListBullet"/>
      </w:pPr>
      <w:r>
        <w:t>前端：Vitest 组件与逻辑测试，以及 Vite 生产构建校验。</w:t>
      </w:r>
    </w:p>
    <w:p>
      <w:pPr>
        <w:pStyle w:val="ListBullet"/>
      </w:pPr>
      <w:r>
        <w:t>持续集成：Linux 环境启动 pgvector，执行后端、前端与 CodeGraph CLI 契约检查。</w:t>
      </w:r>
    </w:p>
    <w:p>
      <w:pPr>
        <w:pStyle w:val="ListBullet"/>
      </w:pPr>
      <w:r>
        <w:t>部署：Dockerfile、Compose、Nginx 和 systemd 说明，支持私有环境落地。</w:t>
      </w:r>
    </w:p>
    <w:p>
      <w:r>
        <w:t>当前工作区最近已对项目总览相关后端修复执行 16 项定向测试，并对前端执行 21 项测试及生产构建，结果通过。该数字用于说明最近变更的验证，不替代正式验收时的全量测试记录。</w:t>
      </w:r>
    </w:p>
    <w:p>
      <w:pPr>
        <w:pStyle w:val="Heading2"/>
      </w:pPr>
      <w:r>
        <w:t>7.2 建议验收用例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序号</w:t>
            </w:r>
          </w:p>
        </w:tc>
        <w:tc>
          <w:tcPr>
            <w:tcW w:type="dxa" w:w="3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验收链路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关键判定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登录 → 选择仓库 → 项目总览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权限有效；画像来自当前事实；准备状态清晰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仓库导入 → 一键准备 → 索引任务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任务可观察、可失败、可重试；不发布半成品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代码检索 → 源码预览 → 图谱/知识引用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路径与行号可回溯；危险文件被拒绝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项目问答 → 引用校验 → 模型失败回退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无证据不编造；降级原因明确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PR/MR → head 校验 → 变更审查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旧快照不用于新 head；义务与证据一致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CI 评估 → 测试/审批证明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退出码稳定；仅明确未满足义务阻断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知识修订 → 审核 → 发布 → 源码变化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历史不可变；漂移后旧知识不伪装为当前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审查完成 → 结果回流 → 重复请求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追加、幂等、可审计；UI 与 MCP 一致</w:t>
            </w:r>
          </w:p>
        </w:tc>
      </w:tr>
    </w:tbl>
    <w:p>
      <w:pPr>
        <w:spacing w:after="0"/>
      </w:pPr>
    </w:p>
    <w:p>
      <w:pPr>
        <w:pStyle w:val="Heading1"/>
      </w:pPr>
      <w:r>
        <w:t>八、阶段性边界与后续建议</w:t>
      </w:r>
    </w:p>
    <w:p>
      <w:pPr>
        <w:pStyle w:val="Heading2"/>
      </w:pPr>
      <w:r>
        <w:t>8.1 当前未覆盖能力</w:t>
      </w:r>
    </w:p>
    <w:p>
      <w:pPr>
        <w:pStyle w:val="ListBullet"/>
      </w:pPr>
      <w:r>
        <w:t>平台保持只读分析定位，不提供在线代码编辑、提交或自动创建 PR。</w:t>
      </w:r>
    </w:p>
    <w:p>
      <w:pPr>
        <w:pStyle w:val="ListBullet"/>
      </w:pPr>
      <w:r>
        <w:t>问答尚不支持流式输出、停止生成和断点续传。</w:t>
      </w:r>
    </w:p>
    <w:p>
      <w:pPr>
        <w:pStyle w:val="ListBullet"/>
      </w:pPr>
      <w:r>
        <w:t>认证以单组织账号体系为主，尚未覆盖 SSO、细粒度多租户和企业身份联邦。</w:t>
      </w:r>
    </w:p>
    <w:p>
      <w:pPr>
        <w:pStyle w:val="ListBullet"/>
      </w:pPr>
      <w:r>
        <w:t>任务调度使用数据库任务表与应用内 Scheduler，尚未拆分独立 MQ 与 Worker。</w:t>
      </w:r>
    </w:p>
    <w:p>
      <w:pPr>
        <w:pStyle w:val="ListBullet"/>
      </w:pPr>
      <w:r>
        <w:t>向量存储使用 PostgreSQL/pgvector，未引入 Qdrant；部署不自动申请或续期证书。</w:t>
      </w:r>
    </w:p>
    <w:p>
      <w:pPr>
        <w:pStyle w:val="Heading2"/>
      </w:pPr>
      <w:r>
        <w:t>8.2 后续优先级建议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建议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原因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建立正式验收数据集与全量回归基线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量化引用完整率、审查误报漏报、任务稳定性和权限正确性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补齐生产可观测性与备份恢复演练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保证任务、模型、数据库和外部 Git 平台故障可定位、可恢复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将结果回流用于规则和知识质量看板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把已收集的真实结果转化为持续改进指标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完善细粒度增量索引与大仓性能验证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降低大仓刷新成本，避免误把替换处理当真正增量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按组织需要评估 SSO、多租户与独立 Worker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在真实规模和治理需求明确后扩展基础设施</w:t>
            </w:r>
          </w:p>
        </w:tc>
      </w:tr>
    </w:tbl>
    <w:p>
      <w:pPr>
        <w:spacing w:after="0"/>
      </w:pPr>
    </w:p>
    <w:p>
      <w:pPr>
        <w:pStyle w:val="Heading1"/>
      </w:pPr>
      <w:r>
        <w:t>九、结项结论</w:t>
      </w:r>
    </w:p>
    <w:p>
      <w:r>
        <w:t>本阶段已完成一个可运行、可治理、可审计的证据驱动工程上下文平台。系统交付的不只是代码搜索或大模型问答，而是一条连接私有仓库、当前快照、工程知识、变更影响、CI 义务和真实结果的工作链路。其核心差异在于对事实与时间边界的约束：不知道时明确未知，能力降级时说明原因，关键阻断由确定性证据决定，历史结果通过不可变记录保留。</w:t>
      </w:r>
    </w:p>
    <w:p>
      <w:r>
        <w:t>基于当前功能完整度和工程化基础，项目具备进入正式验收与受控试运行的条件。建议下一阶段以真实项目和团队行为数据验证价值，重点跟踪定位耗时、引用可复核率、知识漂移发现率、审查误报漏报、CI 稳定性和索引恢复能力，并据此决定规模化部署与能力扩展。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E7D5B"/>
              </w:rPr>
              <w:t>结项意见</w:t>
            </w:r>
          </w:p>
          <w:p>
            <w:pPr>
              <w:spacing w:after="0"/>
            </w:pPr>
            <w:r>
              <w:t>核心目标已实现，交付范围与当前边界清晰。建议按第 7.2 节执行验收，并以第 8.2 节为持续优化路线。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A：交付依据</w:t>
      </w:r>
    </w:p>
    <w:p>
      <w:pPr>
        <w:pStyle w:val="ListBullet"/>
      </w:pPr>
      <w:r>
        <w:t>docs/01-requirements.md：需求与边界。</w:t>
      </w:r>
    </w:p>
    <w:p>
      <w:pPr>
        <w:pStyle w:val="ListBullet"/>
      </w:pPr>
      <w:r>
        <w:t>docs/02-tech-selection.md：技术选型与安全约束。</w:t>
      </w:r>
    </w:p>
    <w:p>
      <w:pPr>
        <w:pStyle w:val="ListBullet"/>
      </w:pPr>
      <w:r>
        <w:t>docs/03-design.md：系统架构、数据模型与关键服务设计。</w:t>
      </w:r>
    </w:p>
    <w:p>
      <w:pPr>
        <w:pStyle w:val="ListBullet"/>
      </w:pPr>
      <w:r>
        <w:t>docs/05-functional-ui-spec.md：页面与交互规范。</w:t>
      </w:r>
    </w:p>
    <w:p>
      <w:pPr>
        <w:pStyle w:val="ListBullet"/>
      </w:pPr>
      <w:r>
        <w:t>docs/07-feature-guide.md：当前功能说明与使用边界。</w:t>
      </w:r>
    </w:p>
    <w:p>
      <w:pPr>
        <w:pStyle w:val="ListBullet"/>
      </w:pPr>
      <w:r>
        <w:t>docs/08-linux-git-deployment.md：Linux、Git 与部署方式。</w:t>
      </w:r>
    </w:p>
    <w:p>
      <w:pPr>
        <w:pStyle w:val="ListBullet"/>
      </w:pPr>
      <w:r>
        <w:t>backend/*、frontend/web-console/*：当前前后端实现、迁移与测试基线。</w:t>
      </w:r>
    </w:p>
    <w:p>
      <w:r>
        <w:br w:type="page"/>
      </w:r>
    </w:p>
    <w:p>
      <w:pPr>
        <w:pStyle w:val="Heading1"/>
      </w:pPr>
      <w:r>
        <w:t>附录 B：核心术语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术语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定义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当前快照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平台认定的仓库当前事实版本；检索、问答、图谱和审查必须与其对齐。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证据项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包含仓库、快照、提交、路径、行号、符号、内容哈希等定位信息的事实片段。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知识漂移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知识所引用的源代码或证据发生变化，导致原知识不再能被视为当前。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确定性 CI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只依据结构化、可证明义务产生通过/失败结论的流水线评估。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建议性信号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来自模型、向量、图谱、部分覆盖或未知项的辅助信息，本身不直接阻断。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结果回流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将真实提交、测试、审批、误报漏报和知识更新判断追加写入审查历史。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8"/>
      </w:rPr>
      <w:t>Analyzer Coder｜项目结项报告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等线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  <w:jc w:val="center"/>
    </w:pPr>
    <w:rPr>
      <w:rFonts w:asciiTheme="majorHAnsi" w:eastAsiaTheme="majorEastAsia" w:hAnsiTheme="majorHAnsi" w:cstheme="majorBidi" w:eastAsia="微软雅黑"/>
      <w:b/>
      <w:color w:val="20304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/>
      <w:ind w:left="720" w:hanging="360"/>
      <w:contextualSpacing/>
    </w:pPr>
    <w:rPr>
      <w:rFonts w:ascii="Calibri" w:hAnsi="Calibri" w:eastAsia="等线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/>
      <w:ind w:left="720" w:hanging="360"/>
      <w:contextualSpacing/>
    </w:pPr>
    <w:rPr>
      <w:rFonts w:ascii="Calibri" w:hAnsi="Calibri" w:eastAsia="等线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Analyzer Coder 项目结项报告</dc:title>
  <dc:subject>当前功能、创新点与真实问题解决能力</dc:subject>
  <dc:creator>Analyzer Coder 项目组</dc:creator>
  <cp:keywords>项目结项, 工程上下文, 证据驱动, 变更审查, 知识治理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