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案例：基于 Event 的策略回测 + wbt HTML 报告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本案例做了什么：</w:t>
            </w:r>
            <w:r>
              <w:rPr>
                <w:rFonts w:eastAsia="等线" w:ascii="Arial" w:cs="Arial" w:hAnsi="Arial"/>
                <w:sz w:val="22"/>
              </w:rPr>
              <w:t xml:space="preserve">用 </w:t>
            </w:r>
            <w:r>
              <w:rPr>
                <w:rFonts w:eastAsia="等线" w:ascii="Arial" w:cs="Arial" w:hAnsi="Arial"/>
                <w:b w:val="true"/>
                <w:sz w:val="22"/>
              </w:rPr>
              <w:t>1 个或 3 个 Event</w:t>
            </w:r>
            <w:r>
              <w:rPr>
                <w:rFonts w:eastAsia="等线" w:ascii="Arial" w:cs="Arial" w:hAnsi="Arial"/>
                <w:sz w:val="22"/>
              </w:rPr>
              <w:t xml:space="preserve"> 描述 30 分钟三买策略的开 / 平仓规则，跑 czsc 策略回测，把 holds 时序转成 wbt 权重表，最后用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wbt.generate_backtest_report</w:t>
            </w:r>
            <w:r>
              <w:rPr>
                <w:rFonts w:eastAsia="等线" w:ascii="Arial" w:cs="Arial" w:hAnsi="Arial"/>
                <w:sz w:val="22"/>
              </w:rPr>
              <w:t xml:space="preserve"> 一键产出离线 HTML 报告。</w:t>
            </w:r>
            <w:r>
              <w:rPr>
                <w:rFonts w:eastAsia="等线" w:ascii="Arial" w:cs="Arial" w:hAnsi="Arial"/>
                <w:b w:val="true"/>
                <w:sz w:val="22"/>
              </w:rPr>
              <w:t>完整可运行脚本见下文「五、完整可运行脚本」</w:t>
            </w:r>
            <w:r>
              <w:rPr>
                <w:rFonts w:eastAsia="等线" w:ascii="Arial" w:cs="Arial" w:hAnsi="Arial"/>
                <w:sz w:val="22"/>
              </w:rPr>
              <w:t xml:space="preserve">，直接复制保存为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13_event_weight_backtest.py</w:t>
            </w:r>
            <w:r>
              <w:rPr>
                <w:rFonts w:eastAsia="等线" w:ascii="Arial" w:cs="Arial" w:hAnsi="Arial"/>
                <w:sz w:val="22"/>
              </w:rPr>
              <w:t xml:space="preserve"> 即可。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适用版本：</w:t>
            </w:r>
            <w:r>
              <w:rPr>
                <w:rFonts w:eastAsia="等线" w:ascii="Arial" w:cs="Arial" w:hAnsi="Arial"/>
                <w:sz w:val="22"/>
              </w:rPr>
              <w:t xml:space="preserve">czsc </w:t>
            </w:r>
            <w:r>
              <w:rPr>
                <w:rFonts w:eastAsia="等线" w:ascii="Arial" w:cs="Arial" w:hAnsi="Arial"/>
                <w:b w:val="true"/>
                <w:sz w:val="22"/>
              </w:rPr>
              <w:t>≥ 1.0.0</w:t>
            </w:r>
            <w:r>
              <w:rPr>
                <w:rFonts w:eastAsia="等线" w:ascii="Arial" w:cs="Arial" w:hAnsi="Arial"/>
                <w:sz w:val="22"/>
              </w:rPr>
              <w:t xml:space="preserve">（PyPI 已发布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1.0.0-rc</w:t>
            </w:r>
            <w:r>
              <w:rPr>
                <w:rFonts w:eastAsia="等线" w:ascii="Arial" w:cs="Arial" w:hAnsi="Arial"/>
                <w:sz w:val="22"/>
              </w:rPr>
              <w:t xml:space="preserve"> 系列，已包含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wbt.generate_backtest_report</w:t>
            </w:r>
            <w:r>
              <w:rPr>
                <w:rFonts w:eastAsia="等线" w:ascii="Arial" w:cs="Arial" w:hAnsi="Arial"/>
                <w:sz w:val="22"/>
              </w:rPr>
              <w:t xml:space="preserve"> 等本案例所有依赖接口）。安装命令：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pip install --pre -U "czsc&gt;=1.0.0rc5"</w:t>
            </w:r>
            <w:r>
              <w:rPr>
                <w:rFonts w:eastAsia="等线" w:ascii="Arial" w:cs="Arial" w:hAnsi="Arial"/>
                <w:sz w:val="22"/>
              </w:rPr>
              <w:t xml:space="preserve">（rc 阶段需要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--pre</w:t>
            </w:r>
            <w:r>
              <w:rPr>
                <w:rFonts w:eastAsia="等线" w:ascii="Arial" w:cs="Arial" w:hAnsi="Arial"/>
                <w:sz w:val="22"/>
              </w:rPr>
              <w:t xml:space="preserve">；正式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1.0.0</w:t>
            </w:r>
            <w:r>
              <w:rPr>
                <w:rFonts w:eastAsia="等线" w:ascii="Arial" w:cs="Arial" w:hAnsi="Arial"/>
                <w:sz w:val="22"/>
              </w:rPr>
              <w:t xml:space="preserve"> 发布后可去掉）。</w:t>
            </w:r>
            <w:r>
              <w:rPr>
                <w:rFonts w:eastAsia="等线" w:ascii="Arial" w:cs="Arial" w:hAnsi="Arial"/>
                <w:b w:val="true"/>
                <w:sz w:val="22"/>
              </w:rPr>
              <w:t>0.9.x 及更早版本</w:t>
            </w:r>
            <w:r>
              <w:rPr>
                <w:rFonts w:eastAsia="等线" w:ascii="Arial" w:cs="Arial" w:hAnsi="Arial"/>
                <w:sz w:val="22"/>
              </w:rPr>
              <w:t xml:space="preserve">不含 wbt 新接口与 Rust 后端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czsc._native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无法运行本案例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本地实测：</w:t>
            </w:r>
            <w:r>
              <w:rPr>
                <w:rFonts w:eastAsia="等线" w:ascii="Arial" w:cs="Arial" w:hAnsi="Arial"/>
                <w:sz w:val="22"/>
              </w:rPr>
              <w:t xml:space="preserve">单 Event 版 3.5 年 mock 数据下年化 </w:t>
            </w:r>
            <w:r>
              <w:rPr>
                <w:rFonts w:eastAsia="等线" w:ascii="Arial" w:cs="Arial" w:hAnsi="Arial"/>
                <w:b w:val="true"/>
                <w:sz w:val="22"/>
              </w:rPr>
              <w:t>32.81%</w:t>
            </w:r>
            <w:r>
              <w:rPr>
                <w:rFonts w:eastAsia="等线" w:ascii="Arial" w:cs="Arial" w:hAnsi="Arial"/>
                <w:sz w:val="22"/>
              </w:rPr>
              <w:t xml:space="preserve">、夏普 </w:t>
            </w:r>
            <w:r>
              <w:rPr>
                <w:rFonts w:eastAsia="等线" w:ascii="Arial" w:cs="Arial" w:hAnsi="Arial"/>
                <w:b w:val="true"/>
                <w:sz w:val="22"/>
              </w:rPr>
              <w:t>1.78</w:t>
            </w:r>
            <w:r>
              <w:rPr>
                <w:rFonts w:eastAsia="等线" w:ascii="Arial" w:cs="Arial" w:hAnsi="Arial"/>
                <w:sz w:val="22"/>
              </w:rPr>
              <w:t xml:space="preserve">、最大回撤 </w:t>
            </w:r>
            <w:r>
              <w:rPr>
                <w:rFonts w:eastAsia="等线" w:ascii="Arial" w:cs="Arial" w:hAnsi="Arial"/>
                <w:b w:val="true"/>
                <w:sz w:val="22"/>
              </w:rPr>
              <w:t>16.75%</w:t>
            </w:r>
            <w:r>
              <w:rPr>
                <w:rFonts w:eastAsia="等线" w:ascii="Arial" w:cs="Arial" w:hAnsi="Arial"/>
                <w:sz w:val="22"/>
              </w:rPr>
              <w:t xml:space="preserve">；多 Event 版年化 </w:t>
            </w:r>
            <w:r>
              <w:rPr>
                <w:rFonts w:eastAsia="等线" w:ascii="Arial" w:cs="Arial" w:hAnsi="Arial"/>
                <w:b w:val="true"/>
                <w:sz w:val="22"/>
              </w:rPr>
              <w:t>30.06%</w:t>
            </w:r>
            <w:r>
              <w:rPr>
                <w:rFonts w:eastAsia="等线" w:ascii="Arial" w:cs="Arial" w:hAnsi="Arial"/>
                <w:sz w:val="22"/>
              </w:rPr>
              <w:t xml:space="preserve">、夏普 </w:t>
            </w:r>
            <w:r>
              <w:rPr>
                <w:rFonts w:eastAsia="等线" w:ascii="Arial" w:cs="Arial" w:hAnsi="Arial"/>
                <w:b w:val="true"/>
                <w:sz w:val="22"/>
              </w:rPr>
              <w:t>1.57</w:t>
            </w:r>
            <w:r>
              <w:rPr>
                <w:rFonts w:eastAsia="等线" w:ascii="Arial" w:cs="Arial" w:hAnsi="Arial"/>
                <w:sz w:val="22"/>
              </w:rPr>
              <w:t xml:space="preserve">、交易次数从 10600 增加到 </w:t>
            </w:r>
            <w:r>
              <w:rPr>
                <w:rFonts w:eastAsia="等线" w:ascii="Arial" w:cs="Arial" w:hAnsi="Arial"/>
                <w:b w:val="true"/>
                <w:sz w:val="22"/>
              </w:rPr>
              <w:t>11900</w:t>
            </w:r>
            <w:r>
              <w:rPr>
                <w:rFonts w:eastAsia="等线" w:ascii="Arial" w:cs="Arial" w:hAnsi="Arial"/>
                <w:sz w:val="22"/>
              </w:rPr>
              <w:t>，证明 V230318 / V230319 真的触发了额外开仓事件。HTML 报告 5.17 MB / 份，可在浏览器交互查看。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一、5 行命令跑起来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1) 从 PyPI 安装 czsc（含 wbt 硬依赖）；rc 阶段需要 --pre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pip install --pre -U "czsc&gt;=1.0.0rc5"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2) 把下文「五、完整可运行脚本」整段保存为 13_event_weight_backtest.py 后执行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python 13_event_weight_backtest.py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3) 浏览器打开任一 HTML（路径相对于脚本所在目录）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open _output/13_event_weight_backtest/single_event.html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open _output/13_event_weight_backtest/multi_event.html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 是离线自包含的 plotly 报告（≈5 MB / 份，内嵌 plotly.js），可发邮件 / 上传飞书；离线打开不需要网络。脚本会在</w:t>
            </w:r>
            <w:r>
              <w:rPr>
                <w:rFonts w:eastAsia="等线" w:ascii="Arial" w:cs="Arial" w:hAnsi="Arial"/>
                <w:b w:val="true"/>
                <w:sz w:val="22"/>
              </w:rPr>
              <w:t>执行目录</w:t>
            </w:r>
            <w:r>
              <w:rPr>
                <w:rFonts w:eastAsia="等线" w:ascii="Arial" w:cs="Arial" w:hAnsi="Arial"/>
                <w:sz w:val="22"/>
              </w:rPr>
              <w:t xml:space="preserve">下自动创建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_output/13_event_weight_backtest/</w:t>
            </w:r>
            <w:r>
              <w:rPr>
                <w:rFonts w:eastAsia="等线" w:ascii="Arial" w:cs="Arial" w:hAnsi="Arial"/>
                <w:sz w:val="22"/>
              </w:rPr>
              <w:t xml:space="preserve"> 存放产物，按需自行 .gitignore。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二、实现要点速览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Event / Position 怎么配的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ad82f7"/>
                <w:left w:val="single" w:color="ad82f7"/>
                <w:bottom w:val="single" w:color="ad82f7"/>
                <w:right w:val="single" w:color="ad82f7"/>
                <w:insideH w:val="single" w:color="ad82f7"/>
                <w:insideV w:val="single" w:color="ad82f7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单 Event 版（SingleEventStrategy）</w:t>
                  </w:r>
                </w:p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开多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cxt_third_buy_V230228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笔三买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平多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cxt_bi_status_V230101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笔向下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否决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（signals_not）：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bar_zdt_V230331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涨停日禁开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风控：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interval=4h / timeout=480 根 / stop_loss=300 BP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多 Event 版（MultiEventStrategy，组合 A）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同一 Position 内放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3 个 open Event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，任一触发即开仓：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 1：纯笔三买（V230228）</w:t>
                  </w:r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 2：均线辅助三买（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cxt_third_bs_V230318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，SMA34）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 3：均线新高三买（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cxt_third_bs_V230319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v2=均线新高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平仓 + 风控与单 Event 版完全一致，可直接对比。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holds → wbt 权重表（关键一段）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czsc 回测产出的 </w:t>
      </w:r>
      <w:r>
        <w:rPr>
          <w:rFonts w:eastAsia="Consolas" w:ascii="Consolas" w:cs="Consolas" w:hAnsi="Consolas"/>
          <w:sz w:val="22"/>
          <w:shd w:fill="EFF0F1"/>
        </w:rPr>
        <w:t>holds_df()</w:t>
      </w:r>
      <w:r>
        <w:rPr>
          <w:rFonts w:eastAsia="等线" w:ascii="Arial" w:cs="Arial" w:hAnsi="Arial"/>
          <w:sz w:val="22"/>
        </w:rPr>
        <w:t xml:space="preserve"> 列布局 </w:t>
      </w:r>
      <w:r>
        <w:rPr>
          <w:rFonts w:eastAsia="Consolas" w:ascii="Consolas" w:cs="Consolas" w:hAnsi="Consolas"/>
          <w:sz w:val="22"/>
          <w:shd w:fill="EFF0F1"/>
        </w:rPr>
        <w:t>[dt, pos, price, n1b, symbol, pos_name]</w:t>
      </w:r>
      <w:r>
        <w:rPr>
          <w:rFonts w:eastAsia="等线" w:ascii="Arial" w:cs="Arial" w:hAnsi="Arial"/>
          <w:sz w:val="22"/>
        </w:rPr>
        <w:t xml:space="preserve">；wbt 需要 </w:t>
      </w:r>
      <w:r>
        <w:rPr>
          <w:rFonts w:eastAsia="Consolas" w:ascii="Consolas" w:cs="Consolas" w:hAnsi="Consolas"/>
          <w:sz w:val="22"/>
          <w:shd w:fill="EFF0F1"/>
        </w:rPr>
        <w:t>[dt, symbol, weight, price]</w:t>
      </w:r>
      <w:r>
        <w:rPr>
          <w:rFonts w:eastAsia="等线" w:ascii="Arial" w:cs="Arial" w:hAnsi="Arial"/>
          <w:sz w:val="22"/>
        </w:rPr>
        <w:t xml:space="preserve">。案例脚本里的 </w:t>
      </w:r>
      <w:r>
        <w:rPr>
          <w:rFonts w:eastAsia="Consolas" w:ascii="Consolas" w:cs="Consolas" w:hAnsi="Consolas"/>
          <w:sz w:val="22"/>
          <w:shd w:fill="EFF0F1"/>
        </w:rPr>
        <w:t>holds_to_weight_df</w:t>
      </w:r>
      <w:r>
        <w:rPr>
          <w:rFonts w:eastAsia="等线" w:ascii="Arial" w:cs="Arial" w:hAnsi="Arial"/>
          <w:sz w:val="22"/>
        </w:rPr>
        <w:t xml:space="preserve"> 干了三件事：rename </w:t>
      </w:r>
      <w:r>
        <w:rPr>
          <w:rFonts w:eastAsia="Consolas" w:ascii="Consolas" w:cs="Consolas" w:hAnsi="Consolas"/>
          <w:sz w:val="22"/>
          <w:shd w:fill="EFF0F1"/>
        </w:rPr>
        <w:t>pos → weight</w:t>
      </w:r>
      <w:r>
        <w:rPr>
          <w:rFonts w:eastAsia="等线" w:ascii="Arial" w:cs="Arial" w:hAnsi="Arial"/>
          <w:sz w:val="22"/>
        </w:rPr>
        <w:t xml:space="preserve">、丢掉 </w:t>
      </w:r>
      <w:r>
        <w:rPr>
          <w:rFonts w:eastAsia="Consolas" w:ascii="Consolas" w:cs="Consolas" w:hAnsi="Consolas"/>
          <w:sz w:val="22"/>
          <w:shd w:fill="EFF0F1"/>
        </w:rPr>
        <w:t>n1b / pos_name</w:t>
      </w:r>
      <w:r>
        <w:rPr>
          <w:rFonts w:eastAsia="等线" w:ascii="Arial" w:cs="Arial" w:hAnsi="Arial"/>
          <w:sz w:val="22"/>
        </w:rPr>
        <w:t xml:space="preserve"> 这些 wbt 不需要的列、</w:t>
      </w:r>
      <w:r>
        <w:rPr>
          <w:rFonts w:eastAsia="等线" w:ascii="Arial" w:cs="Arial" w:hAnsi="Arial"/>
          <w:b w:val="true"/>
          <w:sz w:val="22"/>
        </w:rPr>
        <w:t>多 Position 时同 (dt, symbol) 出现多行的 groupby 平均</w:t>
      </w:r>
      <w:r>
        <w:rPr>
          <w:rFonts w:eastAsia="等线" w:ascii="Arial" w:cs="Arial" w:hAnsi="Arial"/>
          <w:sz w:val="22"/>
        </w:rPr>
        <w:t>（兼容未来多周期版本）。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 = holds[["dt", "symbol", "pos", "price"]].rename(columns={"pos": "weight"})</w:t>
              <w:br/>
              <w:t>if df.duplicated(subset=["dt", "symbol"]).any():</w:t>
              <w:br/>
              <w:t xml:space="preserve">    df = df.groupby(["dt", "symbol"], as_index=False).agg(</w:t>
              <w:br/>
              <w:t xml:space="preserve">        weight=("weight", "mean"),</w:t>
              <w:br/>
              <w:t xml:space="preserve">        price=("price", "first"),</w:t>
              <w:br/>
              <w:t xml:space="preserve">    )</w:t>
              <w:br/>
              <w:t>return df[["dt", "symbol", "weight", "price"]]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主流程封装：run_one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run_one(tag, strategy, bars, sdt)</w:t>
      </w:r>
      <w:r>
        <w:rPr>
          <w:rFonts w:eastAsia="等线" w:ascii="Arial" w:cs="Arial" w:hAnsi="Arial"/>
          <w:sz w:val="22"/>
        </w:rPr>
        <w:t xml:space="preserve"> 把 4 步串起来，是单 / 多 Event 共用入口：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2775"/>
        <w:gridCol w:w="481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strategy.backtest(bars, sdt=sdt)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ResearchResult</w:t>
            </w:r>
            <w:r>
              <w:rPr>
                <w:rFonts w:eastAsia="等线" w:ascii="Arial" w:cs="Arial" w:hAnsi="Arial"/>
                <w:sz w:val="22"/>
              </w:rPr>
              <w:t>（含 signals / pairs / holds 三份 Arrow 字节）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holds_to_weight_df(res.holds_df())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[dt, symbol, weight, price]</w:t>
            </w:r>
            <w:r>
              <w:rPr>
                <w:rFonts w:eastAsia="等线" w:ascii="Arial" w:cs="Arial" w:hAnsi="Arial"/>
                <w:sz w:val="22"/>
              </w:rPr>
              <w:t xml:space="preserve"> 权重表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WeightBacktest(...).stats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 项绩效指标（控制台打印 + 对比）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wbt.generate_backtest_report(...)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{tag}.html</w:t>
            </w:r>
            <w:r>
              <w:rPr>
                <w:rFonts w:eastAsia="等线" w:ascii="Arial" w:cs="Arial" w:hAnsi="Arial"/>
                <w:sz w:val="22"/>
              </w:rPr>
              <w:t xml:space="preserve"> 离线 HTML 报告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三、回测结果（实测数据）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关键指标卡片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累计净值曲线（单 vs 多 Event）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两条曲线起点都从 1.0 出发：</w:t>
            </w:r>
            <w:r>
              <w:rPr>
                <w:rFonts w:eastAsia="等线" w:ascii="Arial" w:cs="Arial" w:hAnsi="Arial"/>
                <w:b w:val="true"/>
                <w:sz w:val="22"/>
              </w:rPr>
              <w:t>蓝线（single_event）</w:t>
            </w:r>
            <w:r>
              <w:rPr>
                <w:rFonts w:eastAsia="等线" w:ascii="Arial" w:cs="Arial" w:hAnsi="Arial"/>
                <w:sz w:val="22"/>
              </w:rPr>
              <w:t>终值 3.05x，最终略胜；</w:t>
            </w:r>
            <w:r>
              <w:rPr>
                <w:rFonts w:eastAsia="等线" w:ascii="Arial" w:cs="Arial" w:hAnsi="Arial"/>
                <w:b w:val="true"/>
                <w:sz w:val="22"/>
              </w:rPr>
              <w:t>红线（multi_event）</w:t>
            </w:r>
            <w:r>
              <w:rPr>
                <w:rFonts w:eastAsia="等线" w:ascii="Arial" w:cs="Arial" w:hAnsi="Arial"/>
                <w:sz w:val="22"/>
              </w:rPr>
              <w:t>终值 2.76x，在 2022 H1 / 2023 H1 出现两段更深的回撤。这并不奇怪——同 Position 多 Event = OR 语义，会把"低信噪比"的形态也算入触发条件，多吃了几次假信号。</w:t>
            </w:r>
            <w:r>
              <w:rPr>
                <w:rFonts w:eastAsia="等线" w:ascii="Arial" w:cs="Arial" w:hAnsi="Arial"/>
                <w:b w:val="true"/>
                <w:sz w:val="22"/>
              </w:rPr>
              <w:t>案例本意是演示语法，而非寻优。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3.3 月度收益热力图（single_event）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颜色越绿 = 该月收益越高（深绿月 ≥ +12%），淡红 = 小幅亏损（每年 1~2 个月），灰色单元格 = 该月样本不足或权重为 0。整体 44 个交易月里 </w:t>
            </w:r>
            <w:r>
              <w:rPr>
                <w:rFonts w:eastAsia="等线" w:ascii="Arial" w:cs="Arial" w:hAnsi="Arial"/>
                <w:b w:val="true"/>
                <w:sz w:val="22"/>
              </w:rPr>
              <w:t>盈利月 21 个 / 亏损月 11 个 / 空仓月 12 个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3.4 与单 Event 版相比，多 Event 版变化了什么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575"/>
        <w:gridCol w:w="1575"/>
        <w:gridCol w:w="340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single_event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multi_event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解读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signals_config 条数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Event 多加了 2 个三买信号 + 共用涨跌停 / 表里关系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交易次数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11900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+12.3%，OR 语义让更多 K 线被触发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多头占比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17.6%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19.6%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Event 持仓时间更长，对应"开仓更频繁"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年化收益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32.81%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30.06%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-2.75pp，被假信号摊薄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最大回撤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16.75%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25.75%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+9pp，回撤明显加深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卡玛比率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1.17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风险调整后收益明显恶化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四、HTML 报告里能看到什么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用浏览器打开任一 </w:t>
      </w:r>
      <w:r>
        <w:rPr>
          <w:rFonts w:eastAsia="Consolas" w:ascii="Consolas" w:cs="Consolas" w:hAnsi="Consolas"/>
          <w:sz w:val="22"/>
          <w:shd w:fill="EFF0F1"/>
        </w:rPr>
        <w:t>.html</w:t>
      </w:r>
      <w:r>
        <w:rPr>
          <w:rFonts w:eastAsia="等线" w:ascii="Arial" w:cs="Arial" w:hAnsi="Arial"/>
          <w:sz w:val="22"/>
        </w:rPr>
        <w:t xml:space="preserve">，你会看到由 wbt 内置的 </w:t>
      </w:r>
      <w:r>
        <w:rPr>
          <w:rFonts w:eastAsia="Consolas" w:ascii="Consolas" w:cs="Consolas" w:hAnsi="Consolas"/>
          <w:sz w:val="22"/>
          <w:shd w:fill="EFF0F1"/>
        </w:rPr>
        <w:t>HtmlReportBuilder</w:t>
      </w:r>
      <w:r>
        <w:rPr>
          <w:rFonts w:eastAsia="等线" w:ascii="Arial" w:cs="Arial" w:hAnsi="Arial"/>
          <w:sz w:val="22"/>
        </w:rPr>
        <w:t xml:space="preserve"> 生成的多区块报告，全部为可交互 plotly 图表：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核心指标卡片</w:t>
      </w:r>
      <w:r>
        <w:rPr>
          <w:rFonts w:eastAsia="等线" w:ascii="Arial" w:cs="Arial" w:hAnsi="Arial"/>
          <w:sz w:val="22"/>
        </w:rPr>
        <w:t>：年化收益 / 夏普 / 卡玛 / 最大回撤 / 胜率等 8~12 个核心指标，与上方 3.1 一致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累计收益曲线</w:t>
      </w:r>
      <w:r>
        <w:rPr>
          <w:rFonts w:eastAsia="等线" w:ascii="Arial" w:cs="Arial" w:hAnsi="Arial"/>
          <w:sz w:val="22"/>
        </w:rPr>
        <w:t>：含每条品种 + total，可悬停查看任意时点收益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回撤分析</w:t>
      </w:r>
      <w:r>
        <w:rPr>
          <w:rFonts w:eastAsia="等线" w:ascii="Arial" w:cs="Arial" w:hAnsi="Arial"/>
          <w:sz w:val="22"/>
        </w:rPr>
        <w:t>：含回撤幅度时间序列 + Top N 回撤区间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 / 月 / 年收益分布</w:t>
      </w:r>
      <w:r>
        <w:rPr>
          <w:rFonts w:eastAsia="等线" w:ascii="Arial" w:cs="Arial" w:hAnsi="Arial"/>
          <w:sz w:val="22"/>
        </w:rPr>
        <w:t>：直方图 + 月度热力图 + 年度收益条形图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多空对比</w:t>
      </w:r>
      <w:r>
        <w:rPr>
          <w:rFonts w:eastAsia="等线" w:ascii="Arial" w:cs="Arial" w:hAnsi="Arial"/>
          <w:sz w:val="22"/>
        </w:rPr>
        <w:t>：long_return vs short_return（本案例只开多，short 为 0）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分品种统计表</w:t>
      </w:r>
      <w:r>
        <w:rPr>
          <w:rFonts w:eastAsia="等线" w:ascii="Arial" w:cs="Arial" w:hAnsi="Arial"/>
          <w:sz w:val="22"/>
        </w:rPr>
        <w:t>：含年化交易次数 / turnover / 持仓 K 线数等明细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五、完整可运行脚本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使用方式：</w:t>
            </w:r>
            <w:r>
              <w:rPr>
                <w:rFonts w:eastAsia="等线" w:ascii="Arial" w:cs="Arial" w:hAnsi="Arial"/>
                <w:sz w:val="22"/>
              </w:rPr>
              <w:t xml:space="preserve">把下方代码整段复制保存为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13_event_weight_backtest.py</w:t>
            </w:r>
            <w:r>
              <w:rPr>
                <w:rFonts w:eastAsia="等线" w:ascii="Arial" w:cs="Arial" w:hAnsi="Arial"/>
                <w:sz w:val="22"/>
              </w:rPr>
              <w:t>，按「一、5 行命令跑起来」执行即可；</w:t>
            </w:r>
            <w:r>
              <w:rPr>
                <w:rFonts w:eastAsia="等线" w:ascii="Arial" w:cs="Arial" w:hAnsi="Arial"/>
                <w:b w:val="true"/>
                <w:sz w:val="22"/>
              </w:rPr>
              <w:t>只依赖 PyPI 包</w:t>
            </w:r>
            <w:r>
              <w:rPr>
                <w:rFonts w:eastAsia="等线" w:ascii="Arial" w:cs="Arial" w:hAnsi="Arial"/>
                <w:sz w:val="22"/>
              </w:rPr>
              <w:t>（czsc / wbt / pandas），不依赖 czsc 源码仓库。脚本末尾用注释保留了「组合 B：多周期多 Position」的参考实现，去注释即启用。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"""案例 13：基于 Event 的策略回测 + wbt HTML 报告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演示从一个 / 多个 ``Event`` 出发，跑通 ``CzscStrategyBase.backtest`` 并把 holds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转成 wbt 权重表，最后用 ``wbt.generate_backtest_report`` 一键生成 HTML 报告。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两个版本：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single_event：30 分钟三买（``cxt_third_buy_V230228``）开多 + 笔向下平多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multi_event ：同 Position 内叠加 V230228 / V230318 / V230319 三种三买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触发条件，演示 OR 语义的事件组合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设计文档：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https://s0cqcxuy3p.feishu.cn/wiki/YLUFwg0Q6iF62gkRQBacT1RDn4g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运行：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python 13_event_weight_backtest.py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产物：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_output/13_event_weight_backtest/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├── single_event.html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multi_event.html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__future__ import annotations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pathlib import Path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wbt import generate_backtest_report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czsc import 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CzscStrategyBase,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Event,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Position,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WeightBacktest,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format_standard_kline,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czsc.mock import generate_symbol_kines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所有案例统一把产物落到 docs/examples/_output/，已在 .gitignore 中忽略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OUTPUT_DIR = Path(__file__).resolve().parent / "_output" / "13_event_weight_backtest"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OUTPUT_DIR.mkdir(parents=True, exist_ok=True)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全局回测参数（保持单 / 多 Event 之间可比）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SYMBOL = "SYM"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BASE_FREQ = "30分钟"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SDT_DATA = "20200101"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EDT_DATA = "20240101"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SDT_BT = "2020-06-01"  # 预留半年给 CZSC 缓存中枢 / 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FEE_RATE = 0.0002  # 单边 2 BP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SEED = 42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平仓事件：笔向下；涨停过滤：开多禁开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_EXIT_SIG_BI_DOWN = f"{BASE_FREQ}_D1_表里关系V230101_向下_任意_任意_0"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_NOT_SIG_ZHANGTING = f"{BASE_FREQ}_D1_涨跌停V230331_涨停_任意_任意_0"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----------------------------- Event / Position 构造 -----------------------------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_build_exit_event() -&gt; Event: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"""统一的平多事件：30 分钟笔向下即平。"""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"name": "笔向下_平多",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"operate": "平多",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"signals_all": [_EXIT_SIG_BI_DOWN],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build_single_event_position(symbol: str) -&gt; Position: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"""单 Event 版本：纯笔三买（``cxt_third_buy_V230228``）开多 + 笔向下平多。"""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open_event =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"name": "三买V230228_开多",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"signals_all": [f"{BASE_FREQ}_D1_三买辅助V230228_三买_任意_任意_0"],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# 涨停日禁开仓——signals_not 用于演示 NOT 语义的否决条件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"signals_not": [_NOT_SIG_ZHANGTING],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Position(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name="30min_三买_single",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symbol=symbol,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opens=[open_event],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exits=[_build_exit_event()],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interval=3600 * 4,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timeout=16 * 30,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stop_loss=300,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t0=False,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build_multi_event_position(symbol: str) -&gt; Position: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"""多 Event 版本（组合 A）：同 Position 内放 3 个 open Event，OR 语义触发。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三种三买的差异：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V230228：纯笔三买，无均线辅助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V230318：第 5 笔离开中枢 + 34 日 SMA 同向抬升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V230319：在 V230318 基础上要求"均线新高"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opens =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"name": "三买V230228_开多",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"signals_all": [f"{BASE_FREQ}_D1_三买辅助V230228_三买_任意_任意_0"],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"signals_not": [_NOT_SIG_ZHANGTING],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"name": "三买V230318_开多",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"signals_all": [f"{BASE_FREQ}_D1#SMA#34_BS3辅助V230318_三买_任意_任意_0"],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"signals_not": [_NOT_SIG_ZHANGTING],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"name": "三买V230319_开多",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"signals_all": [f"{BASE_FREQ}_D1#SMA#34_BS3辅助V230319_三买_均线新高_任意_0"],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"signals_not": [_NOT_SIG_ZHANGTING],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Position(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name="30min_三买_multi",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symbol=symbol,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opens=opens,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exits=[_build_exit_event()],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interval=3600 * 4,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timeout=16 * 30,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stop_loss=300,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t0=False,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class SingleEventStrategy(CzscStrategyBase):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"""30 分钟单 Event 三买策略。"""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@property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positions(self) -&gt; list[Position]: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[build_single_event_position(self.symbol)]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class MultiEventStrategy(CzscStrategyBase):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"""30 分钟多 Event 三买策略（OR 语义叠加 3 个开多事件）。"""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@property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positions(self) -&gt; list[Position]: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[build_multi_event_position(self.symbol)]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--------------------------- holds → wbt weight 表 ---------------------------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holds_to_weight_df(holds: pd.DataFrame) -&gt; pd.DataFrame: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"""把 ``ResearchResult.holds_df()`` 转成 wbt 期望的权重表。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holds 列：``[dt, pos, price, n1b, symbol, pos_name]``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pos 已经是 ``{-1, 0, 1}``，直接 rename 为 weight 即可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 多 Position 时同 (dt, symbol) 会有多行（按 pos_name 拆），用 ``groupby``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求平均得到组合权重，对应 wbt 的 ``weight_type="ts"``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 = holds[["dt", "symbol", "pos", "price"]].rename(columns={"pos": "weight"})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df.duplicated(subset=["dt", "symbol"]).any():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df = df.groupby(["dt", "symbol"], as_index=False).agg(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weight=("weight", "mean"),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price=("price", "first"),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df[["dt", "symbol", "weight", "price"]]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------------------------------- 主流程封装 -------------------------------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run_one(tag: str, strategy: CzscStrategyBase, bars: list, sdt: str) -&gt; dict[str, float]: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"""跑一遍 backtest -&gt; wbt -&gt; HTML 报告，返回 stats 摘要。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流程：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1. ``strategy.backtest(bars, sdt=sdt)``  -&gt; ResearchResult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2. ``holds_df`` 转 wbt 权重表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3. ``WeightBacktest`` 计算绩效（控制台打印）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4. ``wbt.generate_backtest_report`` 落盘 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print(f"\n=== [{tag}] 开始回测 ===")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策略类     = {strategy.__class__.__name__}")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base_freq  = {strategy.base_freq} | freqs = {strategy.freqs}")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signals_config 共 {len(strategy.signals_config)} 项")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1) 回测，拿到 ResearchResult（含 signals / pairs / holds 三份 Arrow）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 = strategy.backtest(bars, sdt=sdt)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pairs = res.pairs_df()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holds = res.holds_df()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pairs.shape = {pairs.shape} | holds.shape = {holds.shape}")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2) holds -&gt; wbt 权重表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dfw = holds_to_weight_df(holds)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yearly = 252  # A 股标准；其它市场按需调整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权重表 shape = {dfw.shape} | yearly_days = {yearly}")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3) WeightBacktest 拿绩效指标（不依赖 HTML 路径，方便单测 / 对比）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wb = WeightBacktest(data=dfw, fee_rate=FEE_RATE, weight_type="ts", yearly_days=yearly)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[{tag}] 核心绩效指标：")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k, v in wb.stats.items():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  {k}: {v}")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4) HTML 报告（wbt 一键产出）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out_html = OUTPUT_DIR / f"{tag}.html"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generate_backtest_report(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df=dfw,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output_path=str(out_html),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title=f"案例 13 - {tag} 回测报告",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fee_rate=FEE_RATE,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weight_type="ts",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yearly_days=yearly,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[{tag}] HTML 报告: {out_html}  (size={out_html.stat().st_size:,} bytes)")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wb.stats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main() -&gt; None: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1) 准备 30 分钟 K 线（mock，可重现）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 = generate_symbol_kines(SYMBOL, BASE_FREQ, SDT_DATA, EDT_DATA, seed=SEED)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bars = format_standard_kline(df, freq=BASE_FREQ)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print(f"[数据] {bars[0].symbol} {bars[0].freq} 共 {len(bars)} 根；{bars[0].dt} ~ {bars[-1].dt}")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2) 跑两个版本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stats_single = run_one("single_event", SingleEventStrategy(symbol=SYMBOL), bars, sdt=SDT_BT)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stats_multi = run_one("multi_event", MultiEventStrategy(symbol=SYMBOL), bars, sdt=SDT_BT)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3) stats 对比汇总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cmp = pd.DataFrame({"single_event": stats_single, "multi_event": stats_multi})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print("\n=== 单 / 多 Event 绩效对比 ===")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print(cmp.to_string())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print("\n[完成] HTML 报告全部生成到：", OUTPUT_DIR)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print("下一步：用浏览器打开任一 .html 查看交互式图表。")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--------------------------- 组合 B：多周期多 Position（参考实现） ---------------------------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注释保留，避免一次跑两遍把案例时长拖长；如需启用：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def build_multi_freq_positions(symbol: str) -&gt; list[Position]: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"""组合 B：30 分钟 / 60 分钟 各跑一个三买子策略，wbt 自动按品种汇总权重。"""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positions = []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for freq in ("30分钟", "60分钟"):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open_event = Event.load({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"name": f"{freq}三买_开多",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"signals_all": [f"{freq}_D1_三买辅助V230228_三买_任意_任意_0"],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exit_event = Event.load({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"name": f"{freq}笔向下_平多",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"operate": "平多",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"signals_all": [f"{freq}_D1_表里关系V230101_向下_任意_任意_0"],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positions.append(Position(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name=f"{freq}_三买",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symbol=symbol,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opens=[open_event],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exits=[exit_event],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    interval=3600 * 4, timeout=16 * 30, stop_loss=300,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return positions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class MultiFreqStrategy(CzscStrategyBase):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@property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def positions(self) -&gt; list[Position]: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        return build_multi_freq_positions(self.symbol)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if __name__ == "__main__":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六、后续可扩展方向</w:t>
      </w:r>
      <w:bookmarkEnd w:id="1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替换数据源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用 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czsc.connectors.local_data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拉真实 A 股 / 期货分钟数据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把 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SYMBOL = "SYM"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改为真实合约代码即可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注意：mock 数据是随机游走，真实数据下夏普会显著回落，属正常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ad82f7"/>
                <w:left w:val="single" w:color="ad82f7"/>
                <w:bottom w:val="single" w:color="ad82f7"/>
                <w:right w:val="single" w:color="ad82f7"/>
                <w:insideH w:val="single" w:color="ad82f7"/>
                <w:insideV w:val="single" w:color="ad82f7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参数扫描 / 多周期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用 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czsc.research.run_optimize_batch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扫 SMA 周期 / 止损 BP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组合 B（多周期 30min + 60min）的参考实现以注释形式保留在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第五章脚本末尾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，去掉注释即可启用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组合 B 跑通后，wbt 会自动按品种汇总权重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213">
    <w:lvl>
      <w:numFmt w:val="bullet"/>
      <w:suff w:val="tab"/>
      <w:lvlText w:val="•"/>
      <w:rPr>
        <w:color w:val="3370ff"/>
      </w:rPr>
    </w:lvl>
  </w:abstractNum>
  <w:abstractNum w:abstractNumId="230214">
    <w:lvl>
      <w:numFmt w:val="bullet"/>
      <w:suff w:val="tab"/>
      <w:lvlText w:val="•"/>
      <w:rPr>
        <w:color w:val="3370ff"/>
      </w:rPr>
    </w:lvl>
  </w:abstractNum>
  <w:abstractNum w:abstractNumId="230215">
    <w:lvl>
      <w:numFmt w:val="bullet"/>
      <w:suff w:val="tab"/>
      <w:lvlText w:val="•"/>
      <w:rPr>
        <w:color w:val="3370ff"/>
      </w:rPr>
    </w:lvl>
  </w:abstractNum>
  <w:abstractNum w:abstractNumId="230216">
    <w:lvl>
      <w:numFmt w:val="bullet"/>
      <w:suff w:val="tab"/>
      <w:lvlText w:val="•"/>
      <w:rPr>
        <w:color w:val="3370ff"/>
      </w:rPr>
    </w:lvl>
  </w:abstractNum>
  <w:abstractNum w:abstractNumId="230217">
    <w:lvl>
      <w:numFmt w:val="bullet"/>
      <w:suff w:val="tab"/>
      <w:lvlText w:val="•"/>
      <w:rPr>
        <w:color w:val="3370ff"/>
      </w:rPr>
    </w:lvl>
  </w:abstractNum>
  <w:abstractNum w:abstractNumId="230218">
    <w:lvl>
      <w:numFmt w:val="bullet"/>
      <w:suff w:val="tab"/>
      <w:lvlText w:val="•"/>
      <w:rPr>
        <w:color w:val="3370ff"/>
      </w:rPr>
    </w:lvl>
  </w:abstractNum>
  <w:abstractNum w:abstractNumId="230219">
    <w:lvl>
      <w:numFmt w:val="bullet"/>
      <w:suff w:val="tab"/>
      <w:lvlText w:val="•"/>
      <w:rPr>
        <w:color w:val="3370ff"/>
      </w:rPr>
    </w:lvl>
  </w:abstractNum>
  <w:abstractNum w:abstractNumId="230220">
    <w:lvl>
      <w:numFmt w:val="bullet"/>
      <w:suff w:val="tab"/>
      <w:lvlText w:val="•"/>
      <w:rPr>
        <w:color w:val="3370ff"/>
      </w:rPr>
    </w:lvl>
  </w:abstractNum>
  <w:abstractNum w:abstractNumId="230221">
    <w:lvl>
      <w:numFmt w:val="bullet"/>
      <w:suff w:val="tab"/>
      <w:lvlText w:val="•"/>
      <w:rPr>
        <w:color w:val="3370ff"/>
      </w:rPr>
    </w:lvl>
  </w:abstractNum>
  <w:abstractNum w:abstractNumId="230222">
    <w:lvl>
      <w:numFmt w:val="bullet"/>
      <w:suff w:val="tab"/>
      <w:lvlText w:val="•"/>
      <w:rPr>
        <w:color w:val="3370ff"/>
      </w:rPr>
    </w:lvl>
  </w:abstractNum>
  <w:abstractNum w:abstractNumId="230223">
    <w:lvl>
      <w:numFmt w:val="bullet"/>
      <w:suff w:val="tab"/>
      <w:lvlText w:val="•"/>
      <w:rPr>
        <w:color w:val="3370ff"/>
      </w:rPr>
    </w:lvl>
  </w:abstractNum>
  <w:abstractNum w:abstractNumId="230224">
    <w:lvl>
      <w:numFmt w:val="bullet"/>
      <w:suff w:val="tab"/>
      <w:lvlText w:val="•"/>
      <w:rPr>
        <w:color w:val="3370ff"/>
      </w:rPr>
    </w:lvl>
  </w:abstractNum>
  <w:abstractNum w:abstractNumId="230225">
    <w:lvl>
      <w:numFmt w:val="bullet"/>
      <w:suff w:val="tab"/>
      <w:lvlText w:val="•"/>
      <w:rPr>
        <w:color w:val="3370ff"/>
      </w:rPr>
    </w:lvl>
  </w:abstractNum>
  <w:abstractNum w:abstractNumId="230226">
    <w:lvl>
      <w:numFmt w:val="bullet"/>
      <w:suff w:val="tab"/>
      <w:lvlText w:val="•"/>
      <w:rPr>
        <w:color w:val="3370ff"/>
      </w:rPr>
    </w:lvl>
  </w:abstractNum>
  <w:abstractNum w:abstractNumId="230227">
    <w:lvl>
      <w:numFmt w:val="bullet"/>
      <w:suff w:val="tab"/>
      <w:lvlText w:val="•"/>
      <w:rPr>
        <w:color w:val="3370ff"/>
      </w:rPr>
    </w:lvl>
  </w:abstractNum>
  <w:abstractNum w:abstractNumId="230228">
    <w:lvl>
      <w:numFmt w:val="bullet"/>
      <w:suff w:val="tab"/>
      <w:lvlText w:val="•"/>
      <w:rPr>
        <w:color w:val="3370ff"/>
      </w:rPr>
    </w:lvl>
  </w:abstractNum>
  <w:abstractNum w:abstractNumId="230229">
    <w:lvl>
      <w:numFmt w:val="bullet"/>
      <w:suff w:val="tab"/>
      <w:lvlText w:val="•"/>
      <w:rPr>
        <w:color w:val="3370ff"/>
      </w:rPr>
    </w:lvl>
  </w:abstractNum>
  <w:abstractNum w:abstractNumId="230230">
    <w:lvl>
      <w:numFmt w:val="bullet"/>
      <w:suff w:val="tab"/>
      <w:lvlText w:val="•"/>
      <w:rPr>
        <w:color w:val="3370ff"/>
      </w:rPr>
    </w:lvl>
  </w:abstractNum>
  <w:num w:numId="1">
    <w:abstractNumId w:val="230213"/>
  </w:num>
  <w:num w:numId="2">
    <w:abstractNumId w:val="230214"/>
  </w:num>
  <w:num w:numId="3">
    <w:abstractNumId w:val="230215"/>
  </w:num>
  <w:num w:numId="4">
    <w:abstractNumId w:val="230216"/>
  </w:num>
  <w:num w:numId="5">
    <w:abstractNumId w:val="230217"/>
  </w:num>
  <w:num w:numId="6">
    <w:abstractNumId w:val="230218"/>
  </w:num>
  <w:num w:numId="7">
    <w:abstractNumId w:val="230219"/>
  </w:num>
  <w:num w:numId="8">
    <w:abstractNumId w:val="230220"/>
  </w:num>
  <w:num w:numId="9">
    <w:abstractNumId w:val="230221"/>
  </w:num>
  <w:num w:numId="10">
    <w:abstractNumId w:val="230222"/>
  </w:num>
  <w:num w:numId="11">
    <w:abstractNumId w:val="230223"/>
  </w:num>
  <w:num w:numId="12">
    <w:abstractNumId w:val="230224"/>
  </w:num>
  <w:num w:numId="13">
    <w:abstractNumId w:val="230225"/>
  </w:num>
  <w:num w:numId="14">
    <w:abstractNumId w:val="230226"/>
  </w:num>
  <w:num w:numId="15">
    <w:abstractNumId w:val="230227"/>
  </w:num>
  <w:num w:numId="16">
    <w:abstractNumId w:val="230228"/>
  </w:num>
  <w:num w:numId="17">
    <w:abstractNumId w:val="230229"/>
  </w:num>
  <w:num w:numId="18">
    <w:abstractNumId w:val="2302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2026-09-09T12:44:38Z</dcterms:created>
  <dc:creator>Apache POI</dc:creator>
</cp:coreProperties>
</file>