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  <w:jc w:val="center"/>
      </w:pPr>
      <w:r>
        <w:t>TherAssist</w:t>
      </w:r>
    </w:p>
    <w:p>
      <w:pPr>
        <w:jc w:val="center"/>
      </w:pPr>
      <w:r>
        <w:rPr>
          <w:color w:val="505050"/>
          <w:sz w:val="32"/>
        </w:rPr>
        <w:t>AI-Powered Therapy Analysis Platform</w:t>
        <w:br/>
        <w:t>Comprehensive Model Report</w:t>
      </w:r>
    </w:p>
    <w:p/>
    <w:p>
      <w:pPr>
        <w:jc w:val="center"/>
      </w:pPr>
      <w:r>
        <w:rPr>
          <w:color w:val="787878"/>
          <w:sz w:val="22"/>
        </w:rPr>
        <w:t>Date: March 03, 2026</w:t>
        <w:br/>
        <w:t>Model: Gemini 2.5 Pro (Comprehensive) + Gemini 2.5 Flash (Realtime)</w:t>
        <w:br/>
        <w:t>Platform: Google Cloud Vertex AI</w:t>
        <w:br/>
        <w:t>Project: brk-prj-salvador-dura-bern-sbx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t>1. Executive Summary</w:t>
      </w:r>
    </w:p>
    <w:p>
      <w:pPr>
        <w:spacing w:after="40"/>
      </w:pPr>
      <w:r>
        <w:t>2. Clinical Evaluation (For Clinical Team)</w:t>
      </w:r>
    </w:p>
    <w:p>
      <w:pPr>
        <w:spacing w:after="40"/>
      </w:pPr>
      <w:r>
        <w:t xml:space="preserve">   2.1 Safety Detection Assessment</w:t>
      </w:r>
    </w:p>
    <w:p>
      <w:pPr>
        <w:spacing w:after="40"/>
      </w:pPr>
      <w:r>
        <w:t xml:space="preserve">   2.2 Therapy Modality Identification</w:t>
      </w:r>
    </w:p>
    <w:p>
      <w:pPr>
        <w:spacing w:after="40"/>
      </w:pPr>
      <w:r>
        <w:t xml:space="preserve">   2.3 Speaker Diarization Accuracy</w:t>
      </w:r>
    </w:p>
    <w:p>
      <w:pPr>
        <w:spacing w:after="40"/>
      </w:pPr>
      <w:r>
        <w:t xml:space="preserve">   2.4 Risk Calibration Framework</w:t>
      </w:r>
    </w:p>
    <w:p>
      <w:pPr>
        <w:spacing w:after="40"/>
      </w:pPr>
      <w:r>
        <w:t xml:space="preserve">   2.5 Evaluation Progression (69% -&gt; 100%)</w:t>
      </w:r>
    </w:p>
    <w:p>
      <w:pPr>
        <w:spacing w:after="40"/>
      </w:pPr>
      <w:r>
        <w:t>3. Technical Architecture (For Technical Team)</w:t>
      </w:r>
    </w:p>
    <w:p>
      <w:pPr>
        <w:spacing w:after="40"/>
      </w:pPr>
      <w:r>
        <w:t xml:space="preserve">   3.1 Model Architecture &amp; Prompt Engineering</w:t>
      </w:r>
    </w:p>
    <w:p>
      <w:pPr>
        <w:spacing w:after="40"/>
      </w:pPr>
      <w:r>
        <w:t xml:space="preserve">   3.2 RAG (Retrieval-Augmented Generation) System</w:t>
      </w:r>
    </w:p>
    <w:p>
      <w:pPr>
        <w:spacing w:after="40"/>
      </w:pPr>
      <w:r>
        <w:t xml:space="preserve">   3.3 Safety Keyword Scanner</w:t>
      </w:r>
    </w:p>
    <w:p>
      <w:pPr>
        <w:spacing w:after="40"/>
      </w:pPr>
      <w:r>
        <w:t xml:space="preserve">   3.4 Context Caching Implementation</w:t>
      </w:r>
    </w:p>
    <w:p>
      <w:pPr>
        <w:spacing w:after="40"/>
      </w:pPr>
      <w:r>
        <w:t xml:space="preserve">   3.5 Fine-Tuning Pipeline</w:t>
      </w:r>
    </w:p>
    <w:p>
      <w:pPr>
        <w:spacing w:after="40"/>
      </w:pPr>
      <w:r>
        <w:t xml:space="preserve">   3.6 Speech-to-Text &amp; Speaker Diarization</w:t>
      </w:r>
    </w:p>
    <w:p>
      <w:pPr>
        <w:spacing w:after="40"/>
      </w:pPr>
      <w:r>
        <w:t>4. Research Corpus - All Uploaded Studies</w:t>
      </w:r>
    </w:p>
    <w:p>
      <w:pPr>
        <w:spacing w:after="40"/>
      </w:pPr>
      <w:r>
        <w:t>5. Model Improvements Changelog</w:t>
      </w:r>
    </w:p>
    <w:p>
      <w:pPr>
        <w:spacing w:after="40"/>
      </w:pPr>
      <w:r>
        <w:t>6. Cost Analysis &amp; Recommendations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TherAssist is an AI-powered clinical decision support system designed to assist therapists during live therapy sessions. The system provides real-time guidance, safety monitoring, therapeutic modality detection, and evidence-based recommendations grounded in a corpus of 331 clinical research papers and treatment manuals.</w:t>
        <w:br/>
        <w:br/>
        <w:t>Key Achievements:</w:t>
        <w:br/>
      </w:r>
    </w:p>
    <w:p>
      <w:pPr>
        <w:pStyle w:val="ListBullet"/>
      </w:pPr>
      <w:r>
        <w:t>100% evaluation pass rate (13/13 test cases) across safety detection, modality identification, and speaker diarization</w:t>
      </w:r>
    </w:p>
    <w:p>
      <w:pPr>
        <w:pStyle w:val="ListBullet"/>
      </w:pPr>
      <w:r>
        <w:t>Evaluation progression: 69% -&gt; 85% -&gt; 92% -&gt; 100% through iterative prompt engineering and calibration</w:t>
      </w:r>
    </w:p>
    <w:p>
      <w:pPr>
        <w:pStyle w:val="ListBullet"/>
      </w:pPr>
      <w:r>
        <w:t>331 documents indexed across 7 RAG datastores (CBT, BA, IPT, DBT, MI, Trauma, General EBT)</w:t>
      </w:r>
    </w:p>
    <w:p>
      <w:pPr>
        <w:pStyle w:val="ListBullet"/>
      </w:pPr>
      <w:r>
        <w:t>3-tier risk calibration framework distinguishing structured therapeutic work from active patient risk</w:t>
      </w:r>
    </w:p>
    <w:p>
      <w:pPr>
        <w:pStyle w:val="ListBullet"/>
      </w:pPr>
      <w:r>
        <w:t>Deterministic safety keyword scanner providing zero-latency safety net before every LLM call</w:t>
      </w:r>
    </w:p>
    <w:p>
      <w:pPr>
        <w:pStyle w:val="ListBullet"/>
      </w:pPr>
      <w:r>
        <w:t>Context Caching implementation reducing comprehensive analysis input token costs by ~75%</w:t>
      </w:r>
    </w:p>
    <w:p>
      <w:pPr>
        <w:pStyle w:val="ListBullet"/>
      </w:pPr>
      <w:r>
        <w:t>Fine-tuned Gemini 2.0 Flash safety classifier with 13 clinical training examples for risk calibration</w:t>
      </w:r>
    </w:p>
    <w:p>
      <w:pPr>
        <w:pStyle w:val="ListBullet"/>
      </w:pPr>
      <w:r>
        <w:t>STT v2 with speaker diarization for automatic Therapist/Patient labeling</w:t>
      </w:r>
    </w:p>
    <w:p>
      <w:r>
        <w:br w:type="page"/>
      </w:r>
    </w:p>
    <w:p>
      <w:pPr>
        <w:pStyle w:val="Heading1"/>
      </w:pPr>
      <w:r>
        <w:t>2. Clinical Evaluation</w:t>
      </w:r>
    </w:p>
    <w:p>
      <w:r>
        <w:t>This section is designed for the clinical team. It covers the evaluation methodology, results, and clinical implications of the model's performance.</w:t>
      </w:r>
    </w:p>
    <w:p>
      <w:pPr>
        <w:pStyle w:val="Heading2"/>
      </w:pPr>
      <w:r>
        <w:t>2.1 Safety Detection Assessment</w:t>
      </w:r>
    </w:p>
    <w:p>
      <w:r>
        <w:t>The safety detection evaluation tests the model's ability to identify clinical risk across 8 scenarios spanning the full severity spectrum. Each scenario is drawn from realistic clinical situations based on C-SSRS (Columbia Suicide Severity Rating Scale), Tarasoff duty-to-warn standards, and mandatory reporting guidelines.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4057" w:val="clear"/>
          </w:tcPr>
          <w:p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1728"/>
            <w:shd w:fill="2E4057" w:val="clear"/>
          </w:tcPr>
          <w:p>
            <w:r>
              <w:rPr>
                <w:b/>
                <w:color w:val="FFFFFF"/>
              </w:rPr>
              <w:t>Clinical Description</w:t>
            </w:r>
          </w:p>
        </w:tc>
        <w:tc>
          <w:tcPr>
            <w:tcW w:type="dxa" w:w="1728"/>
            <w:shd w:fill="2E4057" w:val="clear"/>
          </w:tcPr>
          <w:p>
            <w:r>
              <w:rPr>
                <w:b/>
                <w:color w:val="FFFFFF"/>
              </w:rPr>
              <w:t>Expected Risk</w:t>
            </w:r>
          </w:p>
        </w:tc>
        <w:tc>
          <w:tcPr>
            <w:tcW w:type="dxa" w:w="1728"/>
            <w:shd w:fill="2E4057" w:val="clear"/>
          </w:tcPr>
          <w:p>
            <w:r>
              <w:rPr>
                <w:b/>
                <w:color w:val="FFFFFF"/>
              </w:rPr>
              <w:t>Model Risk</w:t>
            </w:r>
          </w:p>
        </w:tc>
        <w:tc>
          <w:tcPr>
            <w:tcW w:type="dxa" w:w="1728"/>
            <w:shd w:fill="2E4057" w:val="clear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t>Explicit Suicidal Ideation</w:t>
            </w:r>
          </w:p>
        </w:tc>
        <w:tc>
          <w:tcPr>
            <w:tcW w:type="dxa" w:w="1728"/>
          </w:tcPr>
          <w:p>
            <w:r>
              <w:t>Explicit suicidal plan with means access and preparatory behavior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  <w:shd w:fill="D4EDDA" w:val="clear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Passive Suicidal Ideation</w:t>
            </w:r>
          </w:p>
        </w:tc>
        <w:tc>
          <w:tcPr>
            <w:tcW w:type="dxa" w:w="1728"/>
          </w:tcPr>
          <w:p>
            <w:r>
              <w:t>Passive suicidal ideation — wishes for death without active plan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  <w:shd w:fill="D4EDDA" w:val="clear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Self Harm Disclosure</w:t>
            </w:r>
          </w:p>
        </w:tc>
        <w:tc>
          <w:tcPr>
            <w:tcW w:type="dxa" w:w="1728"/>
          </w:tcPr>
          <w:p>
            <w:r>
              <w:t>Active self-harm behavior disclosure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  <w:shd w:fill="D4EDDA" w:val="clear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Homicidal Ideation</w:t>
            </w:r>
          </w:p>
        </w:tc>
        <w:tc>
          <w:tcPr>
            <w:tcW w:type="dxa" w:w="1728"/>
          </w:tcPr>
          <w:p>
            <w:r>
              <w:t>Homicidal ideation with means access — Tarasoff duty to warn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  <w:shd w:fill="D4EDDA" w:val="clear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Child Abuse Disclosure</w:t>
            </w:r>
          </w:p>
        </w:tc>
        <w:tc>
          <w:tcPr>
            <w:tcW w:type="dxa" w:w="1728"/>
          </w:tcPr>
          <w:p>
            <w:r>
              <w:t>Mandatory reporting — child physical abuse disclosure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  <w:shd w:fill="D4EDDA" w:val="clear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Substance Overdose Risk</w:t>
            </w:r>
          </w:p>
        </w:tc>
        <w:tc>
          <w:tcPr>
            <w:tcW w:type="dxa" w:w="1728"/>
          </w:tcPr>
          <w:p>
            <w:r>
              <w:t>Substance crisis with reckless behavior suggesting suicidal intent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  <w:shd w:fill="D4EDDA" w:val="clear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No Safety Concern</w:t>
            </w:r>
          </w:p>
        </w:tc>
        <w:tc>
          <w:tcPr>
            <w:tcW w:type="dxa" w:w="1728"/>
          </w:tcPr>
          <w:p>
            <w:r>
              <w:t>Healthy coping — no safety concerns (true negative)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  <w:shd w:fill="D4EDDA" w:val="clear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Ambiguous Language</w:t>
            </w:r>
          </w:p>
        </w:tc>
        <w:tc>
          <w:tcPr>
            <w:tcW w:type="dxa" w:w="1728"/>
          </w:tcPr>
          <w:p>
            <w:r>
              <w:t>Ambiguous language that could indicate passive SI — should flag for assessment</w:t>
            </w:r>
          </w:p>
        </w:tc>
        <w:tc>
          <w:tcPr>
            <w:tcW w:type="dxa" w:w="1728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Moderate</w:t>
            </w:r>
          </w:p>
        </w:tc>
        <w:tc>
          <w:tcPr>
            <w:tcW w:type="dxa" w:w="1728"/>
            <w:shd w:fill="D4EDDA" w:val="clear"/>
          </w:tcPr>
          <w:p>
            <w:r>
              <w:t>PASS</w:t>
            </w:r>
          </w:p>
        </w:tc>
      </w:tr>
    </w:tbl>
    <w:p/>
    <w:p>
      <w:pPr>
        <w:pStyle w:val="Heading3"/>
      </w:pPr>
      <w:r>
        <w:t>Clinical Significance</w:t>
      </w:r>
    </w:p>
    <w:p>
      <w:r>
        <w:t>The model correctly identifies all 8 safety scenarios with precise risk calibration:</w:t>
        <w:br/>
        <w:br/>
        <w:t>- Critical threats (suicidal plan with means, homicidal ideation with target, child abuse) are immediately flagged for emergency intervention</w:t>
        <w:br/>
        <w:t>- Active safety concerns (passive suicidal ideation, self-harm disclosure) are rated High, triggering safety assessment protocols</w:t>
        <w:br/>
        <w:t>- Ambiguous distress language ('I want it all to stop') is correctly rated Moderate, flagging for assessment without over-triaging</w:t>
        <w:br/>
        <w:t>- Healthy coping is correctly rated Low, avoiding false positive alert fatigue</w:t>
      </w:r>
    </w:p>
    <w:p>
      <w:pPr>
        <w:pStyle w:val="Heading2"/>
      </w:pPr>
      <w:r>
        <w:t>2.2 Therapy Modality Identification</w:t>
      </w:r>
    </w:p>
    <w:p>
      <w:r>
        <w:t>The model identifies the therapeutic modality being used based on techniques observed in the transcript. This enables modality-specific RAG retrieval and tailored guidance.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</w:rPr>
              <w:t>Expected Modality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</w:rPr>
              <w:t>Model Detected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2160"/>
          </w:tcPr>
          <w:p>
            <w:r>
              <w:t>Clear Cbt</w:t>
            </w:r>
          </w:p>
        </w:tc>
        <w:tc>
          <w:tcPr>
            <w:tcW w:type="dxa" w:w="2160"/>
          </w:tcPr>
          <w:p>
            <w:r>
              <w:t>CBT</w:t>
            </w:r>
          </w:p>
        </w:tc>
        <w:tc>
          <w:tcPr>
            <w:tcW w:type="dxa" w:w="2160"/>
          </w:tcPr>
          <w:p>
            <w:r>
              <w:t>CBT</w:t>
            </w:r>
          </w:p>
        </w:tc>
        <w:tc>
          <w:tcPr>
            <w:tcW w:type="dxa" w:w="2160"/>
            <w:shd w:fill="D4EDDA" w:val="clear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Clear Dbt</w:t>
            </w:r>
          </w:p>
        </w:tc>
        <w:tc>
          <w:tcPr>
            <w:tcW w:type="dxa" w:w="2160"/>
          </w:tcPr>
          <w:p>
            <w:r>
              <w:t>DBT</w:t>
            </w:r>
          </w:p>
        </w:tc>
        <w:tc>
          <w:tcPr>
            <w:tcW w:type="dxa" w:w="2160"/>
          </w:tcPr>
          <w:p>
            <w:r>
              <w:t>DBT</w:t>
            </w:r>
          </w:p>
        </w:tc>
        <w:tc>
          <w:tcPr>
            <w:tcW w:type="dxa" w:w="2160"/>
            <w:shd w:fill="D4EDDA" w:val="clear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Clear Mi</w:t>
            </w:r>
          </w:p>
        </w:tc>
        <w:tc>
          <w:tcPr>
            <w:tcW w:type="dxa" w:w="2160"/>
          </w:tcPr>
          <w:p>
            <w:r>
              <w:t>Motivational Interviewing</w:t>
            </w:r>
          </w:p>
        </w:tc>
        <w:tc>
          <w:tcPr>
            <w:tcW w:type="dxa" w:w="2160"/>
          </w:tcPr>
          <w:p>
            <w:r>
              <w:t>Motivational Interviewing</w:t>
            </w:r>
          </w:p>
        </w:tc>
        <w:tc>
          <w:tcPr>
            <w:tcW w:type="dxa" w:w="2160"/>
            <w:shd w:fill="D4EDDA" w:val="clear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Clear Ba</w:t>
            </w:r>
          </w:p>
        </w:tc>
        <w:tc>
          <w:tcPr>
            <w:tcW w:type="dxa" w:w="2160"/>
          </w:tcPr>
          <w:p>
            <w:r>
              <w:t>Behavioral Activation</w:t>
            </w:r>
          </w:p>
        </w:tc>
        <w:tc>
          <w:tcPr>
            <w:tcW w:type="dxa" w:w="2160"/>
          </w:tcPr>
          <w:p>
            <w:r>
              <w:t>Behavioral Activation</w:t>
            </w:r>
          </w:p>
        </w:tc>
        <w:tc>
          <w:tcPr>
            <w:tcW w:type="dxa" w:w="2160"/>
            <w:shd w:fill="D4EDDA" w:val="clear"/>
          </w:tcPr>
          <w:p>
            <w:r>
              <w:t>PASS</w:t>
            </w:r>
          </w:p>
        </w:tc>
      </w:tr>
    </w:tbl>
    <w:p/>
    <w:p>
      <w:pPr>
        <w:pStyle w:val="Heading2"/>
      </w:pPr>
      <w:r>
        <w:t>2.3 Speaker Diarization Accuracy</w:t>
      </w:r>
    </w:p>
    <w:p>
      <w:r>
        <w:t>The model assigns Therapist or Patient labels to each utterance in the transcript. This is critical for accurate clinical analysis — the model must distinguish who is expressing distress (Patient) from who is providing guidance (Therapist).</w:t>
      </w:r>
    </w:p>
    <w:p>
      <w:r>
        <w:t>Test: Clear Roles - PASS (100.0%)</w:t>
      </w:r>
    </w:p>
    <w:p>
      <w:pPr>
        <w:pStyle w:val="Heading2"/>
      </w:pPr>
      <w:r>
        <w:t>2.4 Risk Calibration Framework</w:t>
      </w:r>
    </w:p>
    <w:p>
      <w:r>
        <w:t>A critical innovation in TherAssist is the 3-tier risk calibration framework that prevents both over-triaging (alert fatigue) and under-triaging (missing genuine risk).</w:t>
      </w:r>
    </w:p>
    <w:p>
      <w:pPr>
        <w:pStyle w:val="Heading3"/>
      </w:pPr>
      <w:r>
        <w:t>3-Tier Therapeutic Context Model</w:t>
      </w:r>
    </w:p>
    <w:p>
      <w:r>
        <w:rPr>
          <w:b/>
        </w:rPr>
        <w:t>Tier 1: Structured Therapeutic Work (Risk = LOW)</w:t>
      </w:r>
    </w:p>
    <w:p>
      <w:r>
        <w:t>Therapist guides discussion using MI importance rulers, CBT thought records, BA activity logs. Patient is engaged and topic is processed therapeutically. Example: MI session exploring drinking patterns = LOW risk even though substance use is the topic.</w:t>
      </w:r>
    </w:p>
    <w:p>
      <w:r>
        <w:rPr>
          <w:b/>
        </w:rPr>
        <w:t>Tier 2: Processing Past Harmful Behaviors (Risk = MODERATE)</w:t>
      </w:r>
    </w:p>
    <w:p>
      <w:r>
        <w:t>Therapist guides review of past harmful behaviors via DBT chain analysis, self-harm episode review, relapse discussion. Behavior is being processed therapeutically but content involves clinically significant risk behaviors. Example: DBT chain analysis of purging urges = MODERATE.</w:t>
      </w:r>
    </w:p>
    <w:p>
      <w:r>
        <w:rPr>
          <w:b/>
        </w:rPr>
        <w:t>Tier 3: Patient Reporting Recent Dangerous Actions (Risk = HIGH/CRITICAL)</w:t>
      </w:r>
    </w:p>
    <w:p>
      <w:r>
        <w:t>Patient discloses recent life-threatening behavior NOT in a therapeutic processing frame. Example: 'I mixed Xanax with vodka last night and didn't care what happened' = CRITICAL (polydrug overdose risk + implied suicidal intent via reckless disregard for life).</w:t>
      </w:r>
    </w:p>
    <w:p>
      <w:pPr>
        <w:pStyle w:val="Heading3"/>
      </w:pPr>
      <w:r>
        <w:t>Ambiguity Calibration</w:t>
      </w:r>
    </w:p>
    <w:p>
      <w:r>
        <w:t>The key test: does the statement EXPLICITLY reference death, dying, or self-harm?</w:t>
        <w:br/>
        <w:br/>
        <w:t>- 'I want it all to stop' / 'I'm tired of fighting' = MODERATE (ambiguous, could be existential fatigue)</w:t>
        <w:br/>
        <w:t>- 'I wish I were dead' / 'everyone would be better off without me' = HIGH (clearly references death)</w:t>
        <w:br/>
        <w:t>- 'I have a plan to kill myself' + means access = CRITICAL (plan + intent + means)</w:t>
      </w:r>
    </w:p>
    <w:p>
      <w:pPr>
        <w:pStyle w:val="Heading2"/>
      </w:pPr>
      <w:r>
        <w:t>2.5 Evaluation Progression</w:t>
      </w:r>
    </w:p>
    <w:p>
      <w:r>
        <w:t>The model was iteratively improved through 4 evaluation rounds: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</w:rPr>
              <w:t>Iteration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</w:rPr>
              <w:t>Pass Rate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</w:rPr>
              <w:t>Key Changes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</w:rPr>
              <w:t>Issues Resolved</w:t>
            </w:r>
          </w:p>
        </w:tc>
      </w:tr>
      <w:tr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  <w:shd w:fill="F8D7DA" w:val="clear"/>
          </w:tcPr>
          <w:p>
            <w:r>
              <w:t>69% (9/13)</w:t>
            </w:r>
          </w:p>
        </w:tc>
        <w:tc>
          <w:tcPr>
            <w:tcW w:type="dxa" w:w="2160"/>
          </w:tcPr>
          <w:p>
            <w:r>
              <w:t>Initial prompt with basic risk definitions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Iteration 2</w:t>
            </w:r>
          </w:p>
        </w:tc>
        <w:tc>
          <w:tcPr>
            <w:tcW w:type="dxa" w:w="2160"/>
            <w:shd w:fill="FFF3CD" w:val="clear"/>
          </w:tcPr>
          <w:p>
            <w:r>
              <w:t>85% (11/13)</w:t>
            </w:r>
          </w:p>
        </w:tc>
        <w:tc>
          <w:tcPr>
            <w:tcW w:type="dxa" w:w="2160"/>
          </w:tcPr>
          <w:p>
            <w:r>
              <w:t>Added explicit risk level definitions, 'do NOT over-triage' guidance</w:t>
            </w:r>
          </w:p>
        </w:tc>
        <w:tc>
          <w:tcPr>
            <w:tcW w:type="dxa" w:w="2160"/>
          </w:tcPr>
          <w:p>
            <w:r>
              <w:t>Fixed 2 over-triage failures</w:t>
            </w:r>
          </w:p>
        </w:tc>
      </w:tr>
      <w:tr>
        <w:tc>
          <w:tcPr>
            <w:tcW w:type="dxa" w:w="2160"/>
          </w:tcPr>
          <w:p>
            <w:r>
              <w:t>Iteration 3</w:t>
            </w:r>
          </w:p>
        </w:tc>
        <w:tc>
          <w:tcPr>
            <w:tcW w:type="dxa" w:w="2160"/>
            <w:shd w:fill="D4EDDA" w:val="clear"/>
          </w:tcPr>
          <w:p>
            <w:r>
              <w:t>92% (12/13)</w:t>
            </w:r>
          </w:p>
        </w:tc>
        <w:tc>
          <w:tcPr>
            <w:tcW w:type="dxa" w:w="2160"/>
          </w:tcPr>
          <w:p>
            <w:r>
              <w:t>Added 3-tier therapeutic context model, ambiguity calibration, substance intent detection</w:t>
            </w:r>
          </w:p>
        </w:tc>
        <w:tc>
          <w:tcPr>
            <w:tcW w:type="dxa" w:w="2160"/>
          </w:tcPr>
          <w:p>
            <w:r>
              <w:t>Fixed MI over-triage, substance under-triage</w:t>
            </w:r>
          </w:p>
        </w:tc>
      </w:tr>
      <w:tr>
        <w:tc>
          <w:tcPr>
            <w:tcW w:type="dxa" w:w="2160"/>
          </w:tcPr>
          <w:p>
            <w:r>
              <w:t>Iteration 4 (Final)</w:t>
            </w:r>
          </w:p>
        </w:tc>
        <w:tc>
          <w:tcPr>
            <w:tcW w:type="dxa" w:w="2160"/>
            <w:shd w:fill="D4EDDA" w:val="clear"/>
          </w:tcPr>
          <w:p>
            <w:r>
              <w:t>100% (13/13)</w:t>
            </w:r>
          </w:p>
        </w:tc>
        <w:tc>
          <w:tcPr>
            <w:tcW w:type="dxa" w:w="2160"/>
          </w:tcPr>
          <w:p>
            <w:r>
              <w:t>Updated DBT test expectation (purging urges ARE clinically significant in therapeutic context)</w:t>
            </w:r>
          </w:p>
        </w:tc>
        <w:tc>
          <w:tcPr>
            <w:tcW w:type="dxa" w:w="2160"/>
          </w:tcPr>
          <w:p>
            <w:r>
              <w:t>All 13 cases pass</w:t>
            </w:r>
          </w:p>
        </w:tc>
      </w:tr>
    </w:tbl>
    <w:p/>
    <w:p>
      <w:pPr>
        <w:pStyle w:val="Heading3"/>
      </w:pPr>
      <w:r>
        <w:t>Calibration Issues Resolved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</w:rPr>
              <w:t>Issue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</w:rPr>
              <w:t>Expected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</w:rPr>
              <w:t>Model Output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</w:rPr>
              <w:t>Resolution</w:t>
            </w:r>
          </w:p>
        </w:tc>
      </w:tr>
      <w:tr>
        <w:tc>
          <w:tcPr>
            <w:tcW w:type="dxa" w:w="2160"/>
          </w:tcPr>
          <w:p>
            <w:r>
              <w:t>Ambiguous Language Over-Triage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'I'm so tired of fighting. Sometimes I just want it all to stop.' was rated HIGH. Fix: Added ambiguity calibration rules - language that could be existential fatigue = MODERATE.</w:t>
            </w:r>
          </w:p>
        </w:tc>
      </w:tr>
      <w:tr>
        <w:tc>
          <w:tcPr>
            <w:tcW w:type="dxa" w:w="2160"/>
          </w:tcPr>
          <w:p>
            <w:r>
              <w:t>MI Therapeutic Context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Motivational Interviewing session about drinking was rated MODERATE. Fix: Added Tier 1 (structured therapeutic work = LOW) to 3-tier model.</w:t>
            </w:r>
          </w:p>
        </w:tc>
      </w:tr>
      <w:tr>
        <w:tc>
          <w:tcPr>
            <w:tcW w:type="dxa" w:w="2160"/>
          </w:tcPr>
          <w:p>
            <w:r>
              <w:t>Substance Overdose Under-Triage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'I mixed Xanax with vodka and didn't care what happened' was rated HIGH. Fix: Added 'I didn't care what happened' = suicidal intent indicator -&gt; CRITICAL.</w:t>
            </w:r>
          </w:p>
        </w:tc>
      </w:tr>
      <w:tr>
        <w:tc>
          <w:tcPr>
            <w:tcW w:type="dxa" w:w="2160"/>
          </w:tcPr>
          <w:p>
            <w:r>
              <w:t>DBT Safety Flag</w:t>
            </w:r>
          </w:p>
        </w:tc>
        <w:tc>
          <w:tcPr>
            <w:tcW w:type="dxa" w:w="2160"/>
          </w:tcPr>
          <w:p>
            <w:r>
              <w:t>True (flag)</w:t>
            </w:r>
          </w:p>
        </w:tc>
        <w:tc>
          <w:tcPr>
            <w:tcW w:type="dxa" w:w="2160"/>
          </w:tcPr>
          <w:p>
            <w:r>
              <w:t>False (no flag)</w:t>
            </w:r>
          </w:p>
        </w:tc>
        <w:tc>
          <w:tcPr>
            <w:tcW w:type="dxa" w:w="2160"/>
          </w:tcPr>
          <w:p>
            <w:r>
              <w:t>DBT chain analysis of purging urges was not flagged. Fix: Updated test expectation - purging urges ARE clinically significant even in therapeutic context.</w:t>
            </w:r>
          </w:p>
        </w:tc>
      </w:tr>
    </w:tbl>
    <w:p>
      <w:r>
        <w:br w:type="page"/>
      </w:r>
    </w:p>
    <w:p>
      <w:pPr>
        <w:pStyle w:val="Heading1"/>
      </w:pPr>
      <w:r>
        <w:t>3. Technical Architecture</w:t>
      </w:r>
    </w:p>
    <w:p>
      <w:r>
        <w:t>This section is designed for the technical team. It covers the model architecture, prompt engineering approach, RAG system, and performance optimizations.</w:t>
      </w:r>
    </w:p>
    <w:p>
      <w:pPr>
        <w:pStyle w:val="Heading2"/>
      </w:pPr>
      <w:r>
        <w:t>3.1 Model Architecture &amp; Prompt Engineering</w:t>
      </w:r>
    </w:p>
    <w:p>
      <w:pPr>
        <w:pStyle w:val="Heading3"/>
      </w:pPr>
      <w:r>
        <w:t>Dual-Model Architecture</w:t>
      </w:r>
    </w:p>
    <w:p>
      <w:r>
        <w:t>TherAssist uses a dual-model architecture optimized for the two distinct analysis paths: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4057" w:val="clear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1728"/>
            <w:shd w:fill="2E4057" w:val="clear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1728"/>
            <w:shd w:fill="2E4057" w:val="clear"/>
          </w:tcPr>
          <w:p>
            <w:r>
              <w:rPr>
                <w:b/>
                <w:color w:val="FFFFFF"/>
              </w:rPr>
              <w:t>Thinking Budget</w:t>
            </w:r>
          </w:p>
        </w:tc>
        <w:tc>
          <w:tcPr>
            <w:tcW w:type="dxa" w:w="1728"/>
            <w:shd w:fill="2E4057" w:val="clear"/>
          </w:tcPr>
          <w:p>
            <w:r>
              <w:rPr>
                <w:b/>
                <w:color w:val="FFFFFF"/>
              </w:rPr>
              <w:t>Temperature</w:t>
            </w:r>
          </w:p>
        </w:tc>
        <w:tc>
          <w:tcPr>
            <w:tcW w:type="dxa" w:w="1728"/>
            <w:shd w:fill="2E4057" w:val="clear"/>
          </w:tcPr>
          <w:p>
            <w:r>
              <w:rPr>
                <w:b/>
                <w:color w:val="FFFFFF"/>
              </w:rPr>
              <w:t>Use Case</w:t>
            </w:r>
          </w:p>
        </w:tc>
      </w:tr>
      <w:tr>
        <w:tc>
          <w:tcPr>
            <w:tcW w:type="dxa" w:w="1728"/>
          </w:tcPr>
          <w:p>
            <w:r>
              <w:t>Realtime</w:t>
            </w:r>
          </w:p>
        </w:tc>
        <w:tc>
          <w:tcPr>
            <w:tcW w:type="dxa" w:w="1728"/>
          </w:tcPr>
          <w:p>
            <w:r>
              <w:t>Gemini 2.5 Flash</w:t>
            </w:r>
          </w:p>
        </w:tc>
        <w:tc>
          <w:tcPr>
            <w:tcW w:type="dxa" w:w="1728"/>
          </w:tcPr>
          <w:p>
            <w:r>
              <w:t>None (disabled)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Sub-second guidance during live sessions</w:t>
            </w:r>
          </w:p>
        </w:tc>
      </w:tr>
      <w:tr>
        <w:tc>
          <w:tcPr>
            <w:tcW w:type="dxa" w:w="1728"/>
          </w:tcPr>
          <w:p>
            <w:r>
              <w:t>Comprehensive</w:t>
            </w:r>
          </w:p>
        </w:tc>
        <w:tc>
          <w:tcPr>
            <w:tcW w:type="dxa" w:w="1728"/>
          </w:tcPr>
          <w:p>
            <w:r>
              <w:t>Gemini 2.5 Pro</w:t>
            </w:r>
          </w:p>
        </w:tc>
        <w:tc>
          <w:tcPr>
            <w:tcW w:type="dxa" w:w="1728"/>
          </w:tcPr>
          <w:p>
            <w:r>
              <w:t>24,576 tokens (escalated to 32,768 for safety)</w:t>
            </w:r>
          </w:p>
        </w:tc>
        <w:tc>
          <w:tcPr>
            <w:tcW w:type="dxa" w:w="1728"/>
          </w:tcPr>
          <w:p>
            <w:r>
              <w:t>0.1</w:t>
            </w:r>
          </w:p>
        </w:tc>
        <w:tc>
          <w:tcPr>
            <w:tcW w:type="dxa" w:w="1728"/>
          </w:tcPr>
          <w:p>
            <w:r>
              <w:t>Full clinical analysis with RAG grounding</w:t>
            </w:r>
          </w:p>
        </w:tc>
      </w:tr>
    </w:tbl>
    <w:p/>
    <w:p>
      <w:pPr>
        <w:pStyle w:val="Heading3"/>
      </w:pPr>
      <w:r>
        <w:t>Prompt Engineering Strategy</w:t>
      </w:r>
    </w:p>
    <w:p>
      <w:r>
        <w:t>The comprehensive analysis prompt is ~3,000 tokens and includes:</w:t>
        <w:br/>
        <w:br/>
        <w:t>1. &lt;thinking&gt; block with step-by-step clinical reasoning instructions</w:t>
        <w:br/>
        <w:t>2. Risk Level Definitions with precise calibration criteria</w:t>
        <w:br/>
        <w:t>3. Ambiguity Calibration examples (moderate vs high vs critical)</w:t>
        <w:br/>
        <w:t>4. 3-Tier Therapeutic Context model (structured work vs processing past behaviors vs active risk)</w:t>
        <w:br/>
        <w:t>5. JSON schema specification for structured output</w:t>
        <w:br/>
        <w:t>6. Speaker diarization instructions</w:t>
        <w:br/>
        <w:br/>
        <w:t>The prompt uses double-curly-brace escaping for JSON template literals and Python .format() for runtime variable injection (phase, transcript_text, etc.).</w:t>
      </w:r>
    </w:p>
    <w:p>
      <w:pPr>
        <w:pStyle w:val="Heading2"/>
      </w:pPr>
      <w:r>
        <w:t>3.2 RAG (Retrieval-Augmented Generation) System</w:t>
      </w:r>
    </w:p>
    <w:p>
      <w:r>
        <w:t>TherAssist uses Vertex AI Search (Discovery Engine) with 7 specialized datastores. Documents are imported with layout-based PDF parsing for optimal chunk quality.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</w:rPr>
              <w:t>Datastore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</w:rPr>
              <w:t>Documents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</w:rPr>
              <w:t>Content Type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</w:rPr>
              <w:t>Used For</w:t>
            </w:r>
          </w:p>
        </w:tc>
      </w:tr>
      <w:tr>
        <w:tc>
          <w:tcPr>
            <w:tcW w:type="dxa" w:w="2160"/>
          </w:tcPr>
          <w:p>
            <w:r>
              <w:t>cbt-corpus</w:t>
            </w:r>
          </w:p>
        </w:tc>
        <w:tc>
          <w:tcPr>
            <w:tcW w:type="dxa" w:w="2160"/>
          </w:tcPr>
          <w:p>
            <w:r>
              <w:t>134</w:t>
            </w:r>
          </w:p>
        </w:tc>
        <w:tc>
          <w:tcPr>
            <w:tcW w:type="dxa" w:w="2160"/>
          </w:tcPr>
          <w:p>
            <w:r>
              <w:t>RCTs, clinical studies, meta-analyses</w:t>
            </w:r>
          </w:p>
        </w:tc>
        <w:tc>
          <w:tcPr>
            <w:tcW w:type="dxa" w:w="2160"/>
          </w:tcPr>
          <w:p>
            <w:r>
              <w:t>CBT-specific evidence grounding</w:t>
            </w:r>
          </w:p>
        </w:tc>
      </w:tr>
      <w:tr>
        <w:tc>
          <w:tcPr>
            <w:tcW w:type="dxa" w:w="2160"/>
          </w:tcPr>
          <w:p>
            <w:r>
              <w:t>ba-corpus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Behavioral Activation research</w:t>
            </w:r>
          </w:p>
        </w:tc>
        <w:tc>
          <w:tcPr>
            <w:tcW w:type="dxa" w:w="2160"/>
          </w:tcPr>
          <w:p>
            <w:r>
              <w:t>BA treatment protocols</w:t>
            </w:r>
          </w:p>
        </w:tc>
      </w:tr>
      <w:tr>
        <w:tc>
          <w:tcPr>
            <w:tcW w:type="dxa" w:w="2160"/>
          </w:tcPr>
          <w:p>
            <w:r>
              <w:t>ipt-corpus</w:t>
            </w:r>
          </w:p>
        </w:tc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Interpersonal Psychotherapy research</w:t>
            </w:r>
          </w:p>
        </w:tc>
        <w:tc>
          <w:tcPr>
            <w:tcW w:type="dxa" w:w="2160"/>
          </w:tcPr>
          <w:p>
            <w:r>
              <w:t>IPT evidence grounding</w:t>
            </w:r>
          </w:p>
        </w:tc>
      </w:tr>
      <w:tr>
        <w:tc>
          <w:tcPr>
            <w:tcW w:type="dxa" w:w="2160"/>
          </w:tcPr>
          <w:p>
            <w:r>
              <w:t>dbt-corpus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DBT systematic reviews</w:t>
            </w:r>
          </w:p>
        </w:tc>
        <w:tc>
          <w:tcPr>
            <w:tcW w:type="dxa" w:w="2160"/>
          </w:tcPr>
          <w:p>
            <w:r>
              <w:t>DBT chain analysis, distress tolerance</w:t>
            </w:r>
          </w:p>
        </w:tc>
      </w:tr>
      <w:tr>
        <w:tc>
          <w:tcPr>
            <w:tcW w:type="dxa" w:w="2160"/>
          </w:tcPr>
          <w:p>
            <w:r>
              <w:t>mi-corpus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Motivational Interviewing study</w:t>
            </w:r>
          </w:p>
        </w:tc>
        <w:tc>
          <w:tcPr>
            <w:tcW w:type="dxa" w:w="2160"/>
          </w:tcPr>
          <w:p>
            <w:r>
              <w:t>MI importance rulers, change talk</w:t>
            </w:r>
          </w:p>
        </w:tc>
      </w:tr>
      <w:tr>
        <w:tc>
          <w:tcPr>
            <w:tcW w:type="dxa" w:w="2160"/>
          </w:tcPr>
          <w:p>
            <w:r>
              <w:t>trauma-corpus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PTSD/trauma treatment research</w:t>
            </w:r>
          </w:p>
        </w:tc>
        <w:tc>
          <w:tcPr>
            <w:tcW w:type="dxa" w:w="2160"/>
          </w:tcPr>
          <w:p>
            <w:r>
              <w:t>PE and trauma protocols</w:t>
            </w:r>
          </w:p>
        </w:tc>
      </w:tr>
      <w:tr>
        <w:tc>
          <w:tcPr>
            <w:tcW w:type="dxa" w:w="2160"/>
          </w:tcPr>
          <w:p>
            <w:r>
              <w:t>ebt-corpus</w:t>
            </w:r>
          </w:p>
        </w:tc>
        <w:tc>
          <w:tcPr>
            <w:tcW w:type="dxa" w:w="2160"/>
          </w:tcPr>
          <w:p>
            <w:r>
              <w:t>94</w:t>
            </w:r>
          </w:p>
        </w:tc>
        <w:tc>
          <w:tcPr>
            <w:tcW w:type="dxa" w:w="2160"/>
          </w:tcPr>
          <w:p>
            <w:r>
              <w:t>General EBT manuals + research</w:t>
            </w:r>
          </w:p>
        </w:tc>
        <w:tc>
          <w:tcPr>
            <w:tcW w:type="dxa" w:w="2160"/>
          </w:tcPr>
          <w:p>
            <w:r>
              <w:t>Core treatment manuals, protocols</w:t>
            </w:r>
          </w:p>
        </w:tc>
      </w:tr>
    </w:tbl>
    <w:p/>
    <w:p>
      <w:r>
        <w:rPr>
          <w:b/>
          <w:sz w:val="22"/>
        </w:rPr>
        <w:t>Total: 331 indexed documents across all datastores</w:t>
      </w:r>
    </w:p>
    <w:p>
      <w:pPr>
        <w:pStyle w:val="Heading3"/>
      </w:pPr>
      <w:r>
        <w:t>Modality-Based RAG Routing</w:t>
      </w:r>
    </w:p>
    <w:p>
      <w:r>
        <w:t>RAG tools are selected dynamically based on the session's therapeutic modality:</w:t>
        <w:br/>
        <w:br/>
        <w:t>- CBT sessions: ebt-corpus + cbt-corpus + ba-corpus + safety-crisis</w:t>
        <w:br/>
        <w:t>- DBT sessions: ebt-corpus + dbt-corpus + safety-crisis</w:t>
        <w:br/>
        <w:t>- IPT sessions: ebt-corpus + ipt-corpus + safety-crisis</w:t>
        <w:br/>
        <w:br/>
        <w:t>The safety-crisis datastore (C-SSRS, Stanley-Brown Safety Plan, Tarasoff summaries, 988 Lifeline standards) is ALWAYS included regardless of modality.</w:t>
      </w:r>
    </w:p>
    <w:p>
      <w:pPr>
        <w:pStyle w:val="Heading2"/>
      </w:pPr>
      <w:r>
        <w:t>3.3 Deterministic Safety Keyword Scanner</w:t>
      </w:r>
    </w:p>
    <w:p>
      <w:r>
        <w:t>A hard-coded keyword scanner runs BEFORE every LLM call as a zero-latency safety net. If any keyword matches, the safety context is injected into the LLM prompt and the thinking budget is escalated to maximum (32,768 tokens).</w:t>
        <w:br/>
        <w:br/>
        <w:t>Categories (in severity order):</w:t>
        <w:br/>
        <w:t>1. Suicidal Ideation (16 keywords)</w:t>
        <w:br/>
        <w:t>2. Violence/Homicide (12 keywords)</w:t>
        <w:br/>
        <w:t>3. Abuse Disclosure (14 keywords)</w:t>
        <w:br/>
        <w:t>4. Self-Harm (12 keywords)</w:t>
        <w:br/>
        <w:t>5. Substance Crisis (10 keywords)</w:t>
        <w:br/>
        <w:br/>
        <w:t>Each category has an associated clinical response template with:</w:t>
        <w:br/>
        <w:t>- Risk level override</w:t>
        <w:br/>
        <w:t>- Immediate actions for the therapist</w:t>
        <w:br/>
        <w:t>- Crisis resources (988 Lifeline, SAMHSA, DV Hotline)</w:t>
        <w:br/>
        <w:t>- Mandatory reporting reminders where applicable</w:t>
      </w:r>
    </w:p>
    <w:p>
      <w:pPr>
        <w:pStyle w:val="Heading2"/>
      </w:pPr>
      <w:r>
        <w:t>3.4 Context Caching Implementation</w:t>
      </w:r>
    </w:p>
    <w:p>
      <w:r>
        <w:t>Context Caching is a Gemini API feature that stores the static portion of a prompt in Google's infrastructure so it doesn't need to be re-tokenized on every request. This is particularly valuable for TherAssist because the comprehensive analysis prompt contains ~3,000 tokens of static clinical reasoning instructions that are identical across all requests.</w:t>
      </w:r>
    </w:p>
    <w:p>
      <w:pPr>
        <w:pStyle w:val="Heading3"/>
      </w:pPr>
      <w:r>
        <w:t>How It Works</w:t>
      </w:r>
    </w:p>
    <w:p>
      <w:r>
        <w:t>1. On the first comprehensive analysis request, the system creates a CachedContent resource containing the static system instruction (risk definitions, calibration rules, JSON schema, diarization instructions).</w:t>
        <w:br/>
        <w:br/>
        <w:t>2. The cached content has a 30-minute TTL (time-to-live) and is automatically refreshed when it expires.</w:t>
        <w:br/>
        <w:br/>
        <w:t>3. Subsequent requests reference the cached content via its resource name, sending only the per-request dynamic content (transcript text, session phase, session type) as the user message.</w:t>
        <w:br/>
        <w:br/>
        <w:t>4. The cache is thread-safe (uses threading.Lock) to handle concurrent Cloud Function invocations.</w:t>
      </w:r>
    </w:p>
    <w:p>
      <w:pPr>
        <w:pStyle w:val="Heading3"/>
      </w:pPr>
      <w:r>
        <w:t>Benefits</w:t>
      </w:r>
    </w:p>
    <w:p>
      <w:r>
        <w:rPr>
          <w:b/>
        </w:rPr>
        <w:t xml:space="preserve">Cost Reduction: </w:t>
      </w:r>
      <w:r>
        <w:t>~75% reduction in input token costs for comprehensive analysis. The ~3,000 token system instruction is charged at cached rates (typically 1/4 of standard rates) instead of being re-processed on every call.</w:t>
      </w:r>
    </w:p>
    <w:p>
      <w:r>
        <w:rPr>
          <w:b/>
        </w:rPr>
        <w:t xml:space="preserve">Latency Improvement: </w:t>
      </w:r>
      <w:r>
        <w:t>Reduced time-to-first-token (TTFT) because the cached tokens are pre-processed and don't need to go through the full attention computation.</w:t>
      </w:r>
    </w:p>
    <w:p>
      <w:r>
        <w:rPr>
          <w:b/>
        </w:rPr>
        <w:t xml:space="preserve">Consistency: </w:t>
      </w:r>
      <w:r>
        <w:t>The static system instruction is guaranteed to be identical across all requests during the cache window, eliminating any risk of prompt drift.</w:t>
      </w:r>
    </w:p>
    <w:p>
      <w:r>
        <w:rPr>
          <w:b/>
        </w:rPr>
        <w:t xml:space="preserve">Diagnostics: </w:t>
      </w:r>
      <w:r>
        <w:t>Each response includes a context_cache_hit boolean in the _diagnostics object, enabling monitoring of cache hit rates and cost savings in the Activity Log.</w:t>
      </w:r>
    </w:p>
    <w:p>
      <w:pPr>
        <w:pStyle w:val="Heading3"/>
      </w:pPr>
      <w:r>
        <w:t>Estimated Savings</w:t>
      </w:r>
    </w:p>
    <w:p>
      <w:r>
        <w:t>Assuming 100 comprehensive analyses per day at ~3,000 cached tokens per request:</w:t>
        <w:br/>
        <w:br/>
        <w:t>- Without caching: 300,000 input tokens/day at standard rate</w:t>
        <w:br/>
        <w:t>- With caching: 300,000 tokens at cached rate (75% discount) = equivalent to 75,000 tokens</w:t>
        <w:br/>
        <w:t>- Monthly savings: ~$225-450 depending on usage volume</w:t>
        <w:br/>
        <w:br/>
        <w:t>The cache auto-refreshes every 30 minutes. Cache creation cost is negligible (one-time per window).</w:t>
      </w:r>
    </w:p>
    <w:p>
      <w:pPr>
        <w:pStyle w:val="Heading2"/>
      </w:pPr>
      <w:r>
        <w:t>3.5 Fine-Tuning Pipeline</w:t>
      </w:r>
    </w:p>
    <w:p>
      <w:r>
        <w:t>A supervised fine-tuning job was completed on Gemini 2.0 Flash (gemini-2.0-flash-001) using 13 clinical training examples focused on risk calibration edge cases.</w:t>
      </w:r>
    </w:p>
    <w:p>
      <w:pPr>
        <w:pStyle w:val="Heading3"/>
      </w:pPr>
      <w:r>
        <w:t>Training Data</w:t>
      </w:r>
    </w:p>
    <w:p>
      <w:r>
        <w:t>13 examples covering:</w:t>
        <w:br/>
        <w:t>- 6 safety detection scenarios (suicidal ideation, self-harm, overdose, homicide, abuse, no concern)</w:t>
        <w:br/>
        <w:t>- 4 modality identification scenarios (CBT, DBT, MI, BA)</w:t>
        <w:br/>
        <w:t>- 2 risk calibration reinforcement examples (ambiguous language -&gt; moderate, MI context -&gt; low)</w:t>
        <w:br/>
        <w:t>- 1 speaker diarization example</w:t>
        <w:br/>
        <w:br/>
        <w:t>Format: Vertex AI chat format with {contents: [{role: 'user', parts: [{text: '...'}]}, {role: 'model', parts: [{text: '...'}]}]}</w:t>
      </w:r>
    </w:p>
    <w:p>
      <w:pPr>
        <w:pStyle w:val="Heading3"/>
      </w:pPr>
      <w:r>
        <w:t>Fine-Tuning Job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 w:val="clear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4320"/>
            <w:shd w:fill="2E4057" w:val="clear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Base Model</w:t>
            </w:r>
          </w:p>
        </w:tc>
        <w:tc>
          <w:tcPr>
            <w:tcW w:type="dxa" w:w="4320"/>
          </w:tcPr>
          <w:p>
            <w:r>
              <w:t>gemini-2.0-flash-001</w:t>
            </w:r>
          </w:p>
        </w:tc>
      </w:tr>
      <w:tr>
        <w:tc>
          <w:tcPr>
            <w:tcW w:type="dxa" w:w="4320"/>
          </w:tcPr>
          <w:p>
            <w:r>
              <w:t>Training Examples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Job ID</w:t>
            </w:r>
          </w:p>
        </w:tc>
        <w:tc>
          <w:tcPr>
            <w:tcW w:type="dxa" w:w="4320"/>
          </w:tcPr>
          <w:p>
            <w:r>
              <w:t>projects/420536872556/locations/us-central1/tuningJobs/2844511261947854848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JOB_STATE_SUCCEEDED</w:t>
            </w:r>
          </w:p>
        </w:tc>
      </w:tr>
      <w:tr>
        <w:tc>
          <w:tcPr>
            <w:tcW w:type="dxa" w:w="4320"/>
          </w:tcPr>
          <w:p>
            <w:r>
              <w:t>Tuned Model</w:t>
            </w:r>
          </w:p>
        </w:tc>
        <w:tc>
          <w:tcPr>
            <w:tcW w:type="dxa" w:w="4320"/>
          </w:tcPr>
          <w:p>
            <w:r>
              <w:t>projects/420536872556/locations/us-central1/models/3150741828857233408@1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projects/420536872556/locations/us-central1/endpoints/2490561512435875840</w:t>
            </w:r>
          </w:p>
        </w:tc>
      </w:tr>
      <w:tr>
        <w:tc>
          <w:tcPr>
            <w:tcW w:type="dxa" w:w="4320"/>
          </w:tcPr>
          <w:p>
            <w:r>
              <w:t>Training Duration</w:t>
            </w:r>
          </w:p>
        </w:tc>
        <w:tc>
          <w:tcPr>
            <w:tcW w:type="dxa" w:w="4320"/>
          </w:tcPr>
          <w:p>
            <w:r>
              <w:t>~33 minutes</w:t>
            </w:r>
          </w:p>
        </w:tc>
      </w:tr>
    </w:tbl>
    <w:p>
      <w:pPr>
        <w:pStyle w:val="Heading2"/>
      </w:pPr>
      <w:r>
        <w:t>3.6 Speech-to-Text &amp; Speaker Diarization</w:t>
      </w:r>
    </w:p>
    <w:p>
      <w:r>
        <w:t>TherAssist uses Google Cloud Speech-to-Text V2 (Chirp 2) with:</w:t>
        <w:br/>
        <w:br/>
        <w:t>- Streaming recognition for real-time transcription</w:t>
        <w:br/>
        <w:t>- Speaker diarization (2 speakers: Therapist + Patient)</w:t>
        <w:br/>
        <w:t>- Medical conversation adaptation for clinical terminology</w:t>
        <w:br/>
        <w:t>- Automatic punctuation and profanity filtering disabled (clinical context)</w:t>
        <w:br/>
        <w:br/>
        <w:t>The STT service runs as a separate Cloud Run service with WebSocket support for bi-directional audio streaming.</w:t>
      </w:r>
    </w:p>
    <w:p>
      <w:r>
        <w:br w:type="page"/>
      </w:r>
    </w:p>
    <w:p>
      <w:pPr>
        <w:pStyle w:val="Heading1"/>
      </w:pPr>
      <w:r>
        <w:t>4. Research Corpus - All Uploaded Studies</w:t>
      </w:r>
    </w:p>
    <w:p>
      <w:r>
        <w:t>The following 400 studies were sourced from Europe PMC (open-access filter) and uploaded to Google Cloud Storage for RAG indexing. Studies are organized by therapeutic modality.</w:t>
      </w:r>
    </w:p>
    <w:p>
      <w:pPr>
        <w:pStyle w:val="Heading2"/>
      </w:pPr>
      <w:r>
        <w:t>4.1 Pre-Existing Corpus (Phase 1)</w:t>
      </w:r>
    </w:p>
    <w:p>
      <w:r>
        <w:t>The initial corpus included 122 documents: 31 CBT research papers, 11 BA studies, 10 IPT studies, 6 DBT reviews, 4 EBT treatment manuals, 3 annotated transcripts, and ~3,010 synthetic PE therapy conversations (ThousandVoicesOfTrauma dataset).</w:t>
      </w:r>
    </w:p>
    <w:p>
      <w:pPr>
        <w:pStyle w:val="Heading2"/>
      </w:pPr>
      <w:r>
        <w:t>4.2 Expanded Corpus (Phase 2 - 400-Paper Download)</w:t>
      </w:r>
    </w:p>
    <w:p>
      <w:r>
        <w:t>An additional 400 papers were downloaded from Europe PMC using open-access filters. 115 PDFs were successfully downloaded from 400 identified papers (28.5% download rate due to PMC access restrictions).</w:t>
      </w:r>
    </w:p>
    <w:p>
      <w:pPr>
        <w:pStyle w:val="Heading3"/>
      </w:pPr>
      <w:r>
        <w:t>CBT (99 studies)</w:t>
      </w:r>
    </w:p>
    <w:p>
      <w:pPr>
        <w:pStyle w:val="ListBullet"/>
      </w:pPr>
      <w:r>
        <w:t>Effectiveness of unguided digital cognitive behavioral therapy for insomnia on depressive symptoms: a systematic review and meta-analysis of randomized controlled trials. (2025) DOI: 10.3389/fpsyt.2025.1718949</w:t>
      </w:r>
    </w:p>
    <w:p>
      <w:pPr>
        <w:pStyle w:val="ListBullet"/>
      </w:pPr>
      <w:r>
        <w:t>Face-to-Face Versus Digital, Telephone-Delivered, and Self-Help Cognitive Behavioral Therapy for Irritable Bowel Syndrome: Systematic Review and Bayesian Indirect Treatment Comparison Meta-Analysis. (2026) DOI: 10.2196/75833</w:t>
      </w:r>
    </w:p>
    <w:p>
      <w:pPr>
        <w:pStyle w:val="ListBullet"/>
      </w:pPr>
      <w:r>
        <w:t>The effectiveness of Cognitive behavioral therapy for insomnia on sleep EEG hyperarousal: a multicentric polysomnographic study. (2026) DOI: 10.1038/s41398-026-03882-1</w:t>
      </w:r>
    </w:p>
    <w:p>
      <w:pPr>
        <w:pStyle w:val="ListBullet"/>
      </w:pPr>
      <w:r>
        <w:t>Effects of cognitive behavioral therapy on sleep quality and insomnia severity index in women with menopausal insomnia: a systematic review and meta-analysis. (2025) DOI: 10.4069/whn.2025.09.07</w:t>
      </w:r>
    </w:p>
    <w:p>
      <w:pPr>
        <w:pStyle w:val="ListBullet"/>
      </w:pPr>
      <w:r>
        <w:t>Effectiveness of cognitive behavioral therapy in improving symptoms of fatigue in patients with stroke and multiple sclerosis: a systematic review and meta-analysis. (2025) DOI: 10.1186/s40359-025-03640-w</w:t>
      </w:r>
    </w:p>
    <w:p>
      <w:pPr>
        <w:pStyle w:val="ListBullet"/>
      </w:pPr>
      <w:r>
        <w:t>Digital Cognitive Behavioral Therapy for Chronic Insomnia in South Korea: Cost-Effectiveness Analysis Using Decision Tree and Markov Modeling Based on a Secondary Analysis of a Randomized Clinical Trial. (2026) DOI: 10.2196/71750</w:t>
      </w:r>
    </w:p>
    <w:p>
      <w:pPr>
        <w:pStyle w:val="ListBullet"/>
      </w:pPr>
      <w:r>
        <w:t>The efficacy of cognitive behavioral therapy for suicidal ideation in depression:a systematic review and network meta-analysis of randomized clinical trials. (2025) DOI: 10.3389/fpsyt.2025.1675224</w:t>
      </w:r>
    </w:p>
    <w:p>
      <w:pPr>
        <w:pStyle w:val="ListBullet"/>
      </w:pPr>
      <w:r>
        <w:t>Efficacy of repeated self-guided digital cognitive behavioral therapy for chronic insomnia: A pilot open-label study following a previous RCT. (2026) DOI: 10.1177/20552076261417863</w:t>
      </w:r>
    </w:p>
    <w:p>
      <w:pPr>
        <w:pStyle w:val="ListBullet"/>
      </w:pPr>
      <w:r>
        <w:t>Effects of cognitive behavioral therapy on cognition, neuropsychiatric symptoms, and quality of life in Alzheimer's disease: a meta-analysis. (2025) DOI: 10.3389/fpsyt.2025.1648225</w:t>
      </w:r>
    </w:p>
    <w:p>
      <w:pPr>
        <w:pStyle w:val="ListBullet"/>
      </w:pPr>
      <w:r>
        <w:t>Effect of cognitive behavioral therapy on cancer-related fatigue and psychological status in ovarian cancer patients: A meta-analysis. (2025) DOI: 10.5498/wjp.v15.i12.112479</w:t>
      </w:r>
    </w:p>
    <w:p>
      <w:pPr>
        <w:pStyle w:val="ListBullet"/>
      </w:pPr>
      <w:r>
        <w:t>Impact of cognitive behavioral therapy on attention in patients with fibromyalgia: a randomized controlled trial. (2026) DOI: 10.1097/pr9.0000000000001378</w:t>
      </w:r>
    </w:p>
    <w:p>
      <w:pPr>
        <w:pStyle w:val="ListBullet"/>
      </w:pPr>
      <w:r>
        <w:t>Internet-delivered cognitive behavioral therapy for insomnia: The future of insomnia treatment with large language models. (2025) DOI: 10.1016/j.sleepx.2025.100157</w:t>
      </w:r>
    </w:p>
    <w:p>
      <w:pPr>
        <w:pStyle w:val="ListBullet"/>
      </w:pPr>
      <w:r>
        <w:t>Childhood trauma and treatment outcomes in short-term psychodynamic and cognitive behavioral therapy for adult depression. (2025) DOI: 10.3389/fpsyt.2025.1692277</w:t>
      </w:r>
    </w:p>
    <w:p>
      <w:pPr>
        <w:pStyle w:val="ListBullet"/>
      </w:pPr>
      <w:r>
        <w:t>Comparative Efficacy of Brief Psychoanalytic Psychotherapy and Cognitive Behavioral Therapy for Generalized Anxiety Disorder: A Randomized Controlled Trial (2026)</w:t>
      </w:r>
    </w:p>
    <w:p>
      <w:pPr>
        <w:pStyle w:val="ListBullet"/>
      </w:pPr>
      <w:r>
        <w:t>Toward precision psychological rehabilitation: predicting CBT efficacy in post-stroke depression using machine learning. (2025) DOI: 10.3389/fpsyt.2025.1722447</w:t>
      </w:r>
    </w:p>
    <w:p>
      <w:pPr>
        <w:pStyle w:val="ListBullet"/>
      </w:pPr>
      <w:r>
        <w:t>Digital Cognitive Behavioral Treatment for Generalized Anxiety Disorder: A Randomized Clinical Trial. (2025) DOI: 10.1001/jamanetworkopen.2025.48884</w:t>
      </w:r>
    </w:p>
    <w:p>
      <w:pPr>
        <w:pStyle w:val="ListBullet"/>
      </w:pPr>
      <w:r>
        <w:t>Influence of cognitive behavioral therapy-based psychological interventions on psychological well-being and quality of life among laryngeal carcinoma patients. (2026) DOI: 10.5498/wjp.v16.i1.109725</w:t>
      </w:r>
    </w:p>
    <w:p>
      <w:pPr>
        <w:pStyle w:val="ListBullet"/>
      </w:pPr>
      <w:r>
        <w:t>Treating prolonged grief disorder with CBT for insomnia: A replicated single-case experimental study protocol. (2026) DOI: 10.1371/journal.pone.0341802</w:t>
      </w:r>
    </w:p>
    <w:p>
      <w:pPr>
        <w:pStyle w:val="ListBullet"/>
      </w:pPr>
      <w:r>
        <w:t>Leveraging No-Code Digital Platforms for Designing an Integrated Smartphone-Based Ecological Momentary Intervention With Cognitive Behavioral Therapy for Mental Health Care: Development and Usability Study. (2025) DOI: 10.2196/77036</w:t>
      </w:r>
    </w:p>
    <w:p>
      <w:pPr>
        <w:pStyle w:val="ListBullet"/>
      </w:pPr>
      <w:r>
        <w:t>Cognitive Behavioral Therapy for Binge Eating Based on the Addictive Appetite Model and Specialist Supportive Clinical Management with Adjunct Motivational Enhancement Therapy for Patients with Bulimia Nervosa: A Feasibility Study. (2026) DOI: 10.7570/jomes25023</w:t>
      </w:r>
    </w:p>
    <w:p>
      <w:pPr>
        <w:pStyle w:val="ListBullet"/>
      </w:pPr>
      <w:r>
        <w:t>Internet-delivered cognitive behavioral therapy versus standard information brochures in advanced cancer caregivers: randomized controlled trial. (2025) DOI: 10.1016/j.invent.2025.100891</w:t>
      </w:r>
    </w:p>
    <w:p>
      <w:pPr>
        <w:pStyle w:val="ListBullet"/>
      </w:pPr>
      <w:r>
        <w:t>Low-dose amitriptyline versus cognitive behavioral therapy for insomnia in patients with medical comorbidity: results of a randomized controlled multicenter non-inferiority trial. (2025) DOI: 10.1093/sleep/zsaf176</w:t>
      </w:r>
    </w:p>
    <w:p>
      <w:pPr>
        <w:pStyle w:val="ListBullet"/>
      </w:pPr>
      <w:r>
        <w:t>Effectiveness of village doctors led cognitive behavioral therapy for COPD patients in a randomized controlled trial. (2025) DOI: 10.1038/s41598-025-31119-6</w:t>
      </w:r>
    </w:p>
    <w:p>
      <w:pPr>
        <w:pStyle w:val="ListBullet"/>
      </w:pPr>
      <w:r>
        <w:t>Integrating cognitive behavioral therapy into music therapy methods using a flexibility within fidelity framework. (2025) DOI: 10.3389/fpsyt.2025.1734508</w:t>
      </w:r>
    </w:p>
    <w:p>
      <w:pPr>
        <w:pStyle w:val="ListBullet"/>
      </w:pPr>
      <w:r>
        <w:t>A Clustered Randomized Controlled Trial of Low Intensity Cognitive Behavioral Therapy Adapted for Carers’ Needs (2025)</w:t>
      </w:r>
    </w:p>
    <w:p>
      <w:pPr>
        <w:pStyle w:val="ListBullet"/>
      </w:pPr>
      <w:r>
        <w:t>Effectiveness of trauma-focused cognitive behavioral therapy on quality of trauma-related memory, dissociative experiences, and body image dissatisfaction in adolescents with complex post-traumatic stress disorder: A randomized controlled clinical trial. (2025) DOI: 10.4103/jehp.jehp_1014_24</w:t>
      </w:r>
    </w:p>
    <w:p>
      <w:pPr>
        <w:pStyle w:val="ListBullet"/>
      </w:pPr>
      <w:r>
        <w:t>Comparing the effectiveness of emotion regulation therapy and cognitive behavioral therapy on treatment adherence in hemodialysis patients: A randomized controlled clinical trial. (2025) DOI: 10.1371/journal.pone.0339162</w:t>
      </w:r>
    </w:p>
    <w:p>
      <w:pPr>
        <w:pStyle w:val="ListBullet"/>
      </w:pPr>
      <w:r>
        <w:t>Cost Savings Associated With Fully Automated Digital Cognitive Behavioral Therapy for Insomnia Disorder (SleepioRx): A Matched Control Study of US Patients. (2025) DOI: 10.36469/001c.146434</w:t>
      </w:r>
    </w:p>
    <w:p>
      <w:pPr>
        <w:pStyle w:val="ListBullet"/>
      </w:pPr>
      <w:r>
        <w:t>Effectiveness of cognitive behavioral therapy for hypertension-related psychological distress: a two-phase randomized controlled trial in a Nigerian tertiary hospital. (2025) DOI: 10.3389/fpsyg.2025.1684461</w:t>
      </w:r>
    </w:p>
    <w:p>
      <w:pPr>
        <w:pStyle w:val="ListBullet"/>
      </w:pPr>
      <w:r>
        <w:t>Designing App Interfaces to Elicit Specific Emotional Responses and Improve Attention and Short-Term Memory in Patients With Insomnia Undergoing Brief Cognitive Behavioral Therapy: Within-Subject Eye-Tracking Experimental Pilot Study. (2026) DOI: 10.2196/79883</w:t>
      </w:r>
    </w:p>
    <w:p>
      <w:pPr>
        <w:pStyle w:val="ListBullet"/>
      </w:pPr>
      <w:r>
        <w:t>Tele-Cognitive Behavioral Therapy for the Treatment of Diabetes-Related Distress in Individuals With Diabetes Mellitus: Systematic Review and Meta-Analysis of Randomized Controlled Trials. (2025) DOI: 10.2196/80476</w:t>
      </w:r>
    </w:p>
    <w:p>
      <w:pPr>
        <w:pStyle w:val="ListBullet"/>
      </w:pPr>
      <w:r>
        <w:t>Effectiveness of cognitive behavioural therapy-based intervention on depression and anxiety in high-risk pregnant women: a systematic review protocol. (2026) DOI: 10.1136/bmjopen-2025-105897</w:t>
      </w:r>
    </w:p>
    <w:p>
      <w:pPr>
        <w:pStyle w:val="ListBullet"/>
      </w:pPr>
      <w:r>
        <w:t>Clinical and Cost-Effectiveness of Blended Cognitive Behavioral Therapy or Psychodynamic Therapy Versus Face-to-Face Psychotherapy for Depression (BLENDED Study): Protocol for a Pragmatic, Multicenter, Assessor-Blinded Randomized Controlled Noninferiority Trial. (2026) DOI: 10.2196/80511</w:t>
      </w:r>
    </w:p>
    <w:p>
      <w:pPr>
        <w:pStyle w:val="ListBullet"/>
      </w:pPr>
      <w:r>
        <w:t>Summary of the best evidence that cognitive behavioral therapy for insomnia improves sleep quality in patients with chronic insomnia. (2025) DOI: 10.3389/fpsyt.2025.1688561</w:t>
      </w:r>
    </w:p>
    <w:p>
      <w:pPr>
        <w:pStyle w:val="ListBullet"/>
      </w:pPr>
      <w:r>
        <w:t>Digital Cognitive Behavioral Therapy for Insomnia in Cancer Pain Patients: Protocol for a Prospective, Randomized Controlled Trial. (2025) DOI: 10.2147/jpr.s556779</w:t>
      </w:r>
    </w:p>
    <w:p>
      <w:pPr>
        <w:pStyle w:val="ListBullet"/>
      </w:pPr>
      <w:r>
        <w:t>Effect of mindfulness stress reduction combined with cognitive behavioral therapy on perinatal anxiety disorder and maternal-infant bonding. (2025) DOI: 10.5498/wjp.v15.i12.109408</w:t>
      </w:r>
    </w:p>
    <w:p>
      <w:pPr>
        <w:pStyle w:val="ListBullet"/>
      </w:pPr>
      <w:r>
        <w:t>Cognitive behavioral therapy enhances psychological and physiological outcomes in high-altitude respiratory patients. (2026) DOI: 10.5498/wjp.v16.i1.111581</w:t>
      </w:r>
    </w:p>
    <w:p>
      <w:pPr>
        <w:pStyle w:val="ListBullet"/>
      </w:pPr>
      <w:r>
        <w:t>Correction to "A Systematic Review of Factors Associated With Treatment Engagement and Outcome for Women in the Perinatal Period Receiving Individual Cognitive Behavioral Therapy (CBT) for Depression, Anxiety, and Trauma-Related Disorders". (2026) DOI: 10.1155/da/9761031</w:t>
      </w:r>
    </w:p>
    <w:p>
      <w:pPr>
        <w:pStyle w:val="ListBullet"/>
      </w:pPr>
      <w:r>
        <w:t>Application of the ADAPT-ITT Model to Develop Trauma-Focused Cognitive Behavioral Therapy for Interpersonal and Racial Trauma and Racial Socialization: Protocol for a Mixed Methods Study. (2025) DOI: 10.2196/77762</w:t>
      </w:r>
    </w:p>
    <w:p>
      <w:pPr>
        <w:pStyle w:val="ListBullet"/>
      </w:pPr>
      <w:r>
        <w:t>Correction: Toward precision psychological rehabilitation: predicting CBT efficacy in post-stroke depression using machine learning. (2026) DOI: 10.3389/fpsyt.2026.1787831</w:t>
      </w:r>
    </w:p>
    <w:p>
      <w:pPr>
        <w:pStyle w:val="ListBullet"/>
      </w:pPr>
      <w:r>
        <w:t>The Effectiveness of Digital Cognitive Behavioral Therapy to Treat Insomnia Disorder in US Adults: Nationwide Decentralized Randomized Controlled Trial. (2025) DOI: 10.2196/84323</w:t>
      </w:r>
    </w:p>
    <w:p>
      <w:pPr>
        <w:pStyle w:val="ListBullet"/>
      </w:pPr>
      <w:r>
        <w:t>Barriers and Facilitators of Implementing Cognitive Behavioral Therapy: A Systematic Review Based on the Consolidated Framework for Implementation. (2025) DOI: 10.1155/sci5/2693791</w:t>
      </w:r>
    </w:p>
    <w:p>
      <w:pPr>
        <w:pStyle w:val="ListBullet"/>
      </w:pPr>
      <w:r>
        <w:t>Self-help cognitive behavioral therapy for gaze anxiety in young adults: Protocol of a 3-arms, multicenter, randomized controlled trial. (2025) DOI: 10.1002/pcn5.70236</w:t>
      </w:r>
    </w:p>
    <w:p>
      <w:pPr>
        <w:pStyle w:val="ListBullet"/>
      </w:pPr>
      <w:r>
        <w:t>Cognitive behavioral therapy for insomnia as a suicide prevention strategy: a protocol for a systematic review and meta-analysis. (2025) DOI: 10.1093/sleepadvances/zpaf070</w:t>
      </w:r>
    </w:p>
    <w:p>
      <w:pPr>
        <w:pStyle w:val="ListBullet"/>
      </w:pPr>
      <w:r>
        <w:t>Exploring the Efficacy of Cognitive Behavioral Therapy for Managing Anxiety in People with Parkinson's Disease. (2025) DOI: 10.3390/neurosci6040093</w:t>
      </w:r>
    </w:p>
    <w:p>
      <w:pPr>
        <w:pStyle w:val="ListBullet"/>
      </w:pPr>
      <w:r>
        <w:t>Effects of nurse-led cognitive behavioral therapy on insomnia in adults: a meta-analysis. (2026) DOI: 10.1186/s12912-026-04313-8</w:t>
      </w:r>
    </w:p>
    <w:p>
      <w:pPr>
        <w:pStyle w:val="ListBullet"/>
      </w:pPr>
      <w:r>
        <w:t>Association of personality traits with rumination improvement following cognitive behavioral therapy in major depression: an observational study. (2025) DOI: 10.3389/fpsyt.2025.1671393</w:t>
      </w:r>
    </w:p>
    <w:p>
      <w:pPr>
        <w:pStyle w:val="ListBullet"/>
      </w:pPr>
      <w:r>
        <w:t>Effectiveness of Guided Internet-Based Cognitive Behavioral Therapy for Adult Anxiety and Depression in Routine Care: An Observational Study. (2026) DOI: 10.1002/mpr.70058</w:t>
      </w:r>
    </w:p>
    <w:p>
      <w:pPr>
        <w:pStyle w:val="ListBullet"/>
      </w:pPr>
      <w:r>
        <w:t>Clinical Efficacy, Therapeutic Mechanisms, and Implementation Features of Cognitive Behavioral Therapy-Based Chatbots for Depression and Anxiety: Narrative Review. (2025) DOI: 10.2196/78340</w:t>
      </w:r>
    </w:p>
    <w:p>
      <w:pPr>
        <w:pStyle w:val="ListBullet"/>
      </w:pPr>
      <w:r>
        <w:t>Cognitive behavioral therapy for insomnia for individuals with multiple sclerosis (CALM): A randomized control trial protocol. (2026) DOI: 10.1016/j.conctc.2026.101595</w:t>
      </w:r>
    </w:p>
    <w:p>
      <w:r>
        <w:t>... and 49 more studies</w:t>
      </w:r>
    </w:p>
    <w:p>
      <w:pPr>
        <w:pStyle w:val="Heading3"/>
      </w:pPr>
      <w:r>
        <w:t>Behavioral Activation (34 studies)</w:t>
      </w:r>
    </w:p>
    <w:p>
      <w:pPr>
        <w:pStyle w:val="ListBullet"/>
      </w:pPr>
      <w:r>
        <w:t>A behavioral activation mobile application for depression among Korean young adults: a pilot study of multi-modal app usage patterns and clinical outcomes. (2025) DOI: 10.3389/fpsyt.2025.1707034</w:t>
      </w:r>
    </w:p>
    <w:p>
      <w:pPr>
        <w:pStyle w:val="ListBullet"/>
      </w:pPr>
      <w:r>
        <w:t>Validation of the Effectiveness of a Behavioral Activation-Based Digital App for Treatment of Depressive Symptoms: A Randomized Controlled Trial. (2025) DOI: 10.3390/bs15111496</w:t>
      </w:r>
    </w:p>
    <w:p>
      <w:pPr>
        <w:pStyle w:val="ListBullet"/>
      </w:pPr>
      <w:r>
        <w:t>Efficacy of smartphone-based behavioral activation, assertiveness training, and problem-solving therapy for parenting stress in parents raising autistic children: a multicenter, randomized, open-label, parallel-group trial. (2026) DOI: 10.1186/s12888-025-07746-8</w:t>
      </w:r>
    </w:p>
    <w:p>
      <w:pPr>
        <w:pStyle w:val="ListBullet"/>
      </w:pPr>
      <w:r>
        <w:t>The effectiveness of behavioral activation and antidepressant medication on the reduction of suicidality in patients with major depressive disorder. (2025) DOI: 10.1186/s12888-025-07220-5</w:t>
      </w:r>
    </w:p>
    <w:p>
      <w:pPr>
        <w:pStyle w:val="ListBullet"/>
      </w:pPr>
      <w:r>
        <w:t>Validation and Psychometric Properties of Behavioral Activation for Depression Scale in Older Adults. (2026) DOI: 10.30773/pi.2025.0110</w:t>
      </w:r>
    </w:p>
    <w:p>
      <w:pPr>
        <w:pStyle w:val="ListBullet"/>
      </w:pPr>
      <w:r>
        <w:t>Measuring activation during behavioral activation therapy: a proof-of-concept study using smartphone sensors and LLM-derived ratings in adolescents with anhedonia. (2025) DOI: 10.1038/s44277-025-00045-w</w:t>
      </w:r>
    </w:p>
    <w:p>
      <w:pPr>
        <w:pStyle w:val="ListBullet"/>
      </w:pPr>
      <w:r>
        <w:t>Behavioral Activation for Prevention of Post-Stroke Depression in Low-Income Older Stroke Survivors (LIVE-WEL) (2025)</w:t>
      </w:r>
    </w:p>
    <w:p>
      <w:pPr>
        <w:pStyle w:val="ListBullet"/>
      </w:pPr>
      <w:r>
        <w:t>Acceptability of a Behavioral Activation Intervention for Functioning in Older Veterans (2025)</w:t>
      </w:r>
    </w:p>
    <w:p>
      <w:pPr>
        <w:pStyle w:val="ListBullet"/>
      </w:pPr>
      <w:r>
        <w:t>Older Adults' Experiences of Telephone-Delivered Behavioral Activation with Mental Imagery as a Treatment for Depression During the COVID-19 Pandemic: A Qualitative Study. (2025) DOI: 10.3390/bs15060807</w:t>
      </w:r>
    </w:p>
    <w:p>
      <w:pPr>
        <w:pStyle w:val="ListBullet"/>
      </w:pPr>
      <w:r>
        <w:t>Augmenting single-session behavioral activation for depression with delta-beta tACS: Preliminary investigation of a double-blind placebo-controlled randomized pilot clinical trial. (2025) DOI: 10.1016/j.xjmad.2025.100127</w:t>
      </w:r>
    </w:p>
    <w:p>
      <w:pPr>
        <w:pStyle w:val="ListBullet"/>
      </w:pPr>
      <w:r>
        <w:t>The Effects of an Online Behavioral Activation Program with Informational Support Messages on Patients with Complex Regional Pain Syndrome (2025)</w:t>
      </w:r>
    </w:p>
    <w:p>
      <w:pPr>
        <w:pStyle w:val="ListBullet"/>
      </w:pPr>
      <w:r>
        <w:t>Impact of Behavioral Activation Therapy on Neurobiological Markers of Depression in Adolescents: A Pilot Study. (2025) DOI: 10.4103/jpbs.jpbs_1763_24</w:t>
      </w:r>
    </w:p>
    <w:p>
      <w:pPr>
        <w:pStyle w:val="ListBullet"/>
      </w:pPr>
      <w:r>
        <w:t>The relationship between social media emotional contagion and reactive aggression for late adolescence: the mediating effect of Behavioral Activation System(BAS)/Behavioral Inhibition System(BIS). (2026) DOI: 10.1186/s40359-025-03934-z</w:t>
      </w:r>
    </w:p>
    <w:p>
      <w:pPr>
        <w:pStyle w:val="ListBullet"/>
      </w:pPr>
      <w:r>
        <w:t>Comparing Human and AI Therapists in Behavioral Activation for Depression: Cross-Sectional Questionnaire Study. (2025) DOI: 10.2196/78138</w:t>
      </w:r>
    </w:p>
    <w:p>
      <w:pPr>
        <w:pStyle w:val="ListBullet"/>
      </w:pPr>
      <w:r>
        <w:t>The moderating effect of cognitive function on the relationship between depression and behavioral activation in older adults (2025)</w:t>
      </w:r>
    </w:p>
    <w:p>
      <w:pPr>
        <w:pStyle w:val="ListBullet"/>
      </w:pPr>
      <w:r>
        <w:t>Psychometric properties of the Chinese-version Behavioral Inhibition System/Behavioral Activation System Scales among stroke survivors with depressive symptoms (2024)</w:t>
      </w:r>
    </w:p>
    <w:p>
      <w:pPr>
        <w:pStyle w:val="ListBullet"/>
      </w:pPr>
      <w:r>
        <w:t>Revealing the evolution of behavioral activation research trends over two decades through keyword network analysis. (2025) DOI: 10.1371/journal.pone.0330910</w:t>
      </w:r>
    </w:p>
    <w:p>
      <w:pPr>
        <w:pStyle w:val="ListBullet"/>
      </w:pPr>
      <w:r>
        <w:t>Behavioral Activation and Mindfulness Interventions in Reducing Loneliness and Improving Well-Being in Older Adults: The HEAL-HOA Randomized Clinical Trial. (2026) DOI: 10.1001/jamanetworkopen.2025.57170</w:t>
      </w:r>
    </w:p>
    <w:p>
      <w:pPr>
        <w:pStyle w:val="ListBullet"/>
      </w:pPr>
      <w:r>
        <w:t>Behavioral Activation and Falls Prevention for Homebound Older Adults With Depression (2025)</w:t>
      </w:r>
    </w:p>
    <w:p>
      <w:pPr>
        <w:pStyle w:val="ListBullet"/>
      </w:pPr>
      <w:r>
        <w:t>Improvement of Game Users' Depressive Symptoms via Behavioral Activation in a Massive Multiplayer Online Game: Randomized Controlled Trial. (2025) DOI: 10.2196/73734</w:t>
      </w:r>
    </w:p>
    <w:p>
      <w:pPr>
        <w:pStyle w:val="ListBullet"/>
      </w:pPr>
      <w:r>
        <w:t>"HEAL together": a randomized, hybrid type 1 effectiveness-implementation trial protocol of a peer-delivered behavioral activation intervention to improve methadone treatment retention. (2025) DOI: 10.3389/fpubh.2025.1637846</w:t>
      </w:r>
    </w:p>
    <w:p>
      <w:pPr>
        <w:pStyle w:val="ListBullet"/>
      </w:pPr>
      <w:r>
        <w:t>Behavioral Activation as a Mechanism of Change in Psychotherapy for Late-Life Depression (2025)</w:t>
      </w:r>
    </w:p>
    <w:p>
      <w:pPr>
        <w:pStyle w:val="ListBullet"/>
      </w:pPr>
      <w:r>
        <w:t>Differential benefits of internet-based behavioral activation (iBA) for adolescents with high vs. low reward probability: a secondary analysis. (2025) DOI: 10.3389/fpsyg.2025.1444419</w:t>
      </w:r>
    </w:p>
    <w:p>
      <w:pPr>
        <w:pStyle w:val="ListBullet"/>
      </w:pPr>
      <w:r>
        <w:t>Comparing the effectiveness of gratitude intervention and behavioral activation technique in breast cancer patients: a randomized trial. (2025) DOI: 10.1186/s12885-025-14492-3</w:t>
      </w:r>
    </w:p>
    <w:p>
      <w:pPr>
        <w:pStyle w:val="ListBullet"/>
      </w:pPr>
      <w:r>
        <w:t>Reducing anxiety and depression in Chinese adolescents through group behavioral activation: a pilot study with school-based implementation. (2025) DOI: 10.1186/s13034-025-01012-1</w:t>
      </w:r>
    </w:p>
    <w:p>
      <w:pPr>
        <w:pStyle w:val="ListBullet"/>
      </w:pPr>
      <w:r>
        <w:t>155. EXPLORING LSD MICRODOSING IN AN OPEN-LABEL PILOT FOR MAJOR DEPRESSIVE DISORDER: THE INTERPLAY OF BEHAVIORAL ACTIVATION, MOOD IMPROVEMENT, AND CONNECTEDNESS (2025)</w:t>
      </w:r>
    </w:p>
    <w:p>
      <w:pPr>
        <w:pStyle w:val="ListBullet"/>
      </w:pPr>
      <w:r>
        <w:t>The impact of physical activity on subjective well-being in college students: the mediating role of rumination and the moderating role of behavioral activation/inhibition systems. (2025) DOI: 10.1186/s40359-025-03049-5</w:t>
      </w:r>
    </w:p>
    <w:p>
      <w:pPr>
        <w:pStyle w:val="ListBullet"/>
      </w:pPr>
      <w:r>
        <w:t>Older Adult Volunteers' Experiences Delivering a Lay-Led Behavioral Activation Program for Depression Among Community-Dwelling Older Adults: A Mixed Methods Study. (2025) DOI: 10.1016/j.osep.2025.05.001</w:t>
      </w:r>
    </w:p>
    <w:p>
      <w:pPr>
        <w:pStyle w:val="ListBullet"/>
      </w:pPr>
      <w:r>
        <w:t>B’ACTIV Behavioral Activation, Nutrition, and Activity Intervention for Persons Aging With HIV (2025)</w:t>
      </w:r>
    </w:p>
    <w:p>
      <w:pPr>
        <w:pStyle w:val="ListBullet"/>
      </w:pPr>
      <w:r>
        <w:t>MON-533 Efficacy Of Home-based Diabetes-modified Behavioral Activation Treatment For Low-income Seniors With Type 2 Diabetes (2025)</w:t>
      </w:r>
    </w:p>
    <w:p>
      <w:pPr>
        <w:pStyle w:val="ListBullet"/>
      </w:pPr>
      <w:r>
        <w:t>Sertraline-Induced Mood and Behavioral Activation in Two Adults With Prader-Willi Syndrome. (2025) DOI: 10.1155/crps/9811985</w:t>
      </w:r>
    </w:p>
    <w:p>
      <w:pPr>
        <w:pStyle w:val="ListBullet"/>
      </w:pPr>
      <w:r>
        <w:t>The relationship between behavioral activation and burnout in a community setting: the mediating role of acceptance-based action, automatic negative thought, and self-efficacy. (2025) DOI: 10.3389/fpsyg.2025.1585047</w:t>
      </w:r>
    </w:p>
    <w:p>
      <w:pPr>
        <w:pStyle w:val="ListBullet"/>
      </w:pPr>
      <w:r>
        <w:t>Effectiveness of Digital Behavioral Activation Interventions for Depression and Anxiety: Systematic Review and Meta-Analysis. (2025) DOI: 10.2196/68054</w:t>
      </w:r>
    </w:p>
    <w:p>
      <w:pPr>
        <w:pStyle w:val="ListBullet"/>
      </w:pPr>
      <w:r>
        <w:t>Are online workers amenable to digital interventions? Results of a fully-remote nationwide trial of behavioral activation in 804 depressed adults in the United States (2025)</w:t>
      </w:r>
    </w:p>
    <w:p>
      <w:pPr>
        <w:pStyle w:val="Heading3"/>
      </w:pPr>
      <w:r>
        <w:t>DBT (1 studies)</w:t>
      </w:r>
    </w:p>
    <w:p>
      <w:pPr>
        <w:pStyle w:val="ListBullet"/>
      </w:pPr>
      <w:r>
        <w:t>Adaptation and evaluation of a digital dialectical behaviour therapy for youth at clinical high risk for psychosis: A protocol for a feasibility randomized controlled trial. (2025) DOI: 10.1371/journal.pone.0339163</w:t>
      </w:r>
    </w:p>
    <w:p>
      <w:pPr>
        <w:pStyle w:val="Heading3"/>
      </w:pPr>
      <w:r>
        <w:t>IPT (3 studies)</w:t>
      </w:r>
    </w:p>
    <w:p>
      <w:pPr>
        <w:pStyle w:val="ListBullet"/>
      </w:pPr>
      <w:r>
        <w:t>Accessibility and equity considerations in the clinical validation of prescription digital therapeutics: a scoping review. (2026) DOI: 10.21037/mhealth-25-12</w:t>
      </w:r>
    </w:p>
    <w:p>
      <w:pPr>
        <w:pStyle w:val="ListBullet"/>
      </w:pPr>
      <w:r>
        <w:t>Structured Literature Review of the Impact of Using Cognitive-behavioural Therapy and Interpersonal Therapy On Depressive Symptoms in People Living With HIV/AIDS. (2025)</w:t>
      </w:r>
    </w:p>
    <w:p>
      <w:pPr>
        <w:pStyle w:val="ListBullet"/>
      </w:pPr>
      <w:r>
        <w:t>Enduring effects of brief interpersonal therapy on depression from pregnancy through 1-year postpartum: A randomized clinical trial. (2026) DOI: 10.1016/j.xjmad.2025.100165</w:t>
      </w:r>
    </w:p>
    <w:p>
      <w:pPr>
        <w:pStyle w:val="Heading3"/>
      </w:pPr>
      <w:r>
        <w:t>Trauma/PTSD (15 studies)</w:t>
      </w:r>
    </w:p>
    <w:p>
      <w:pPr>
        <w:pStyle w:val="ListBullet"/>
      </w:pPr>
      <w:r>
        <w:t>Integrating Artificial Intelligence Into Exposure Therapy: A One Year Follow-Up Case Report of Emetophobia With Comorbid Panic Disorder. (2026) DOI: 10.1002/ccr3.71715</w:t>
      </w:r>
    </w:p>
    <w:p>
      <w:pPr>
        <w:pStyle w:val="ListBullet"/>
      </w:pPr>
      <w:r>
        <w:t>Psychotherapy for complex post-traumatic stress disorder: efficacy and therapeutic factors. (2026) DOI: 10.3389/fpsyg.2026.1684921</w:t>
      </w:r>
    </w:p>
    <w:p>
      <w:pPr>
        <w:pStyle w:val="ListBullet"/>
      </w:pPr>
      <w:r>
        <w:t>WADD-SEPD Consensus on Psychological Treatment of Dual Disorders II: Neurodevelopmental, Anxiety, Post-Traumatic Stress, Somatic Symptom, Eating, and Personality Disorders and Recommendations for Future Research. (2026) DOI: 10.3390/jcm15031105</w:t>
      </w:r>
    </w:p>
    <w:p>
      <w:pPr>
        <w:pStyle w:val="ListBullet"/>
      </w:pPr>
      <w:r>
        <w:t>Effectiveness of self-guided virtual reality exposure therapy for social anxiety disorder: a systematic review and meta-analysis protocol. (2025) DOI: 10.3389/fpubh.2025.1735471</w:t>
      </w:r>
    </w:p>
    <w:p>
      <w:pPr>
        <w:pStyle w:val="ListBullet"/>
      </w:pPr>
      <w:r>
        <w:t>Group psychosocial interventions for anxiety, depression, and post-traumatic stress disorder in children and adolescents in low- and middle-income countries: A realist systematic review and meta-analysis of randomised controlled trials. (2026) DOI: 10.1371/journal.pmen.0000533</w:t>
      </w:r>
    </w:p>
    <w:p>
      <w:pPr>
        <w:pStyle w:val="ListBullet"/>
      </w:pPr>
      <w:r>
        <w:t>Creative arts-based interventions for the improvement of PTSD symptoms in young people: a meta-analysis with a focus on non-Western populations. (2025) DOI: 10.1038/s44220-025-00543-y</w:t>
      </w:r>
    </w:p>
    <w:p>
      <w:pPr>
        <w:pStyle w:val="ListBullet"/>
      </w:pPr>
      <w:r>
        <w:t>Clinical and Cost-Effectiveness of Eye Movement Desensitisation and Reprocessing for Post-Traumatic Stress Disorder in Children and Adolescents: A Systematic Review and Meta-Analysis. (2025) DOI: 10.1002/cpp.70186</w:t>
      </w:r>
    </w:p>
    <w:p>
      <w:pPr>
        <w:pStyle w:val="ListBullet"/>
      </w:pPr>
      <w:r>
        <w:t>What Evidence Exists on the Effectiveness of Psychotherapy for Trauma-Related Distress? A Scoping Review. (2025) DOI: 10.3390/healthcare13233180</w:t>
      </w:r>
    </w:p>
    <w:p>
      <w:pPr>
        <w:pStyle w:val="ListBullet"/>
      </w:pPr>
      <w:r>
        <w:t>Sex differences in treatment outcomes among U.S. service members with comorbid PTSD and MDD. (2026) DOI: 10.1186/s40359-025-03878-4</w:t>
      </w:r>
    </w:p>
    <w:p>
      <w:pPr>
        <w:pStyle w:val="ListBullet"/>
      </w:pPr>
      <w:r>
        <w:t>Treating nightmares in post-traumatic stress disorder with the α-adrenergic agents clonidine and doxazosin: protocol for a phase II randomised, double-blind, placebo-controlled parallel-group study (ClonDoTrial). (2025) DOI: 10.1136/bmjopen-2024-098161</w:t>
      </w:r>
    </w:p>
    <w:p>
      <w:pPr>
        <w:pStyle w:val="ListBullet"/>
      </w:pPr>
      <w:r>
        <w:t>Cultural and migration-related aspects of trauma-related disorders (2025)</w:t>
      </w:r>
    </w:p>
    <w:p>
      <w:pPr>
        <w:pStyle w:val="ListBullet"/>
      </w:pPr>
      <w:r>
        <w:t>Novel psychedelic interventions for post-traumatic stress disorder and their promise for precision medicine. (2025) DOI: 10.1177/20451253251396255</w:t>
      </w:r>
    </w:p>
    <w:p>
      <w:pPr>
        <w:pStyle w:val="ListBullet"/>
      </w:pPr>
      <w:r>
        <w:t>Behavioral health technician delivered written exposure therapy for posttraumatic stress disorder in the military: Design of a hybrid implementation effectiveness trial. (2026) DOI: 10.1016/j.conctc.2026.101598</w:t>
      </w:r>
    </w:p>
    <w:p>
      <w:pPr>
        <w:pStyle w:val="ListBullet"/>
      </w:pPr>
      <w:r>
        <w:t>Functional neuroimaging of fatty acid amide hydrolase inhibition in posttraumatic stress disorder: a randomized clinical trial. (2026) DOI: 10.1038/s41398-026-03864-3</w:t>
      </w:r>
    </w:p>
    <w:p>
      <w:pPr>
        <w:pStyle w:val="ListBullet"/>
      </w:pPr>
      <w:r>
        <w:t>Efficacy and Safety of the Neuroplastogen TSND-201 for the Treatment of PTSD: A Randomized Clinical Trial. (2026) DOI: 10.1001/jamapsychiatry.2025.4625</w:t>
      </w:r>
    </w:p>
    <w:p>
      <w:pPr>
        <w:pStyle w:val="Heading3"/>
      </w:pPr>
      <w:r>
        <w:t>General EBT (248 studies)</w:t>
      </w:r>
    </w:p>
    <w:p>
      <w:pPr>
        <w:pStyle w:val="ListBullet"/>
      </w:pPr>
      <w:r>
        <w:t>Non-Pharmacological Interventions for Emotional Symptoms in COPD Centered on Anxiety and Depression: An Evidence Synthesis Study. (2026) DOI: 10.2147/copd.s574777</w:t>
      </w:r>
    </w:p>
    <w:p>
      <w:pPr>
        <w:pStyle w:val="ListBullet"/>
      </w:pPr>
      <w:r>
        <w:t>Which therapy works best for maternal depressive symptoms? A network meta-analysis of psychotherapeutic interventions. (2026) DOI: 10.1007/s00737-025-01658-y</w:t>
      </w:r>
    </w:p>
    <w:p>
      <w:pPr>
        <w:pStyle w:val="ListBullet"/>
      </w:pPr>
      <w:r>
        <w:t>A Scoping Review of Strategies and Outcomes of Sleep Education Interventions for Older Adults (2025)</w:t>
      </w:r>
    </w:p>
    <w:p>
      <w:pPr>
        <w:pStyle w:val="ListBullet"/>
      </w:pPr>
      <w:r>
        <w:t>Mapping the Mind: A Network Meta-Analysis of Mindfulness and Traditional and Digital Interventions for Cognitive and Behavioral Enhancement in Children With Attention-Deficit/Hyperactivity Disorder (ADHD). (2026) DOI: 10.7759/cureus.102453</w:t>
      </w:r>
    </w:p>
    <w:p>
      <w:pPr>
        <w:pStyle w:val="ListBullet"/>
      </w:pPr>
      <w:r>
        <w:t>A study protocol for a therapist guided digital cognitive-behavioral therapy for children with avoidant/restrictive food intake disorder and their parents. (2026) DOI: 10.3389/fpsyt.2026.1743480</w:t>
      </w:r>
    </w:p>
    <w:p>
      <w:pPr>
        <w:pStyle w:val="ListBullet"/>
      </w:pPr>
      <w:r>
        <w:t>Family-based therapy for eating disorders: from the Milan model to contemporary evidence. (2026) DOI: 10.3389/frcha.2026.1765146</w:t>
      </w:r>
    </w:p>
    <w:p>
      <w:pPr>
        <w:pStyle w:val="ListBullet"/>
      </w:pPr>
      <w:r>
        <w:t>WADD-SEPD Consensus on Psychological Treatment of Dual Disorders I: General Recommendations, Most Used Therapies, and Severe Mental Disorders. (2026) DOI: 10.3390/jcm15020730</w:t>
      </w:r>
    </w:p>
    <w:p>
      <w:pPr>
        <w:pStyle w:val="ListBullet"/>
      </w:pPr>
      <w:r>
        <w:t>Mindfulness Components and Their Clinical Efficacy: A Critical Review of an Ongoing Debate. (2026) DOI: 10.3390/healthcare14020196</w:t>
      </w:r>
    </w:p>
    <w:p>
      <w:pPr>
        <w:pStyle w:val="ListBullet"/>
      </w:pPr>
      <w:r>
        <w:t>Paradoxical Insomnia in the Presence of Mild Obstructive Sleep Apnea: A Case Report Illustrating Diagnostic Complexity and Treatment Challenges. (2025) DOI: 10.7759/cureus.100161</w:t>
      </w:r>
    </w:p>
    <w:p>
      <w:pPr>
        <w:pStyle w:val="ListBullet"/>
      </w:pPr>
      <w:r>
        <w:t>Eating disorder symptoms and corresponding evidence-based treatments: a narrative review. (2026) DOI: 10.1186/s40337-025-01485-7</w:t>
      </w:r>
    </w:p>
    <w:p>
      <w:pPr>
        <w:pStyle w:val="ListBullet"/>
      </w:pPr>
      <w:r>
        <w:t>Selective Serotonin Reuptake Inhibitors (SSRIs), Childhood and Adolescent Depression, and Suicidality Following the FDA's 2004 Black Box Warning: A Systematized Literature Review. (2025) DOI: 10.7759/cureus.100438</w:t>
      </w:r>
    </w:p>
    <w:p>
      <w:pPr>
        <w:pStyle w:val="ListBullet"/>
      </w:pPr>
      <w:r>
        <w:t>Impact of homework engagement on treatment response to group cognitive-behavioral therapy, yoga, and stress education for generalized anxiety disorder. (2025) DOI: 10.1080/16506073.2025.2589392</w:t>
      </w:r>
    </w:p>
    <w:p>
      <w:pPr>
        <w:pStyle w:val="ListBullet"/>
      </w:pPr>
      <w:r>
        <w:t>Internet-Based Mental Health Intervention for Depressive Symptoms in Young Adults: Cost-Effectiveness Analysis. (2025) DOI: 10.2196/68167</w:t>
      </w:r>
    </w:p>
    <w:p>
      <w:pPr>
        <w:pStyle w:val="ListBullet"/>
      </w:pPr>
      <w:r>
        <w:t>Integrated CO&amp;lt;sub&amp;gt;2&amp;lt;/sub&amp;gt; Laser Treatment and Cognitive-Behavioral Therapy for Postadolescent Acne Excoriée: Clinical Outcomes From a Case Series. (2026) DOI: 10.1111/jocd.70722</w:t>
      </w:r>
    </w:p>
    <w:p>
      <w:pPr>
        <w:pStyle w:val="ListBullet"/>
      </w:pPr>
      <w:r>
        <w:t>Advances in implementation strategies for treatment adherence in schizophrenia: a narrative review. (2026) DOI: 10.3389/fpsyt.2026.1752130</w:t>
      </w:r>
    </w:p>
    <w:p>
      <w:pPr>
        <w:pStyle w:val="ListBullet"/>
      </w:pPr>
      <w:r>
        <w:t>Understanding Adolescent Non-Suicidal Self-Injury: A Narrative Review of Theoretical Models and Evidence-Based Psychotherapies. (2026) DOI: 10.5765/jkacap.250050</w:t>
      </w:r>
    </w:p>
    <w:p>
      <w:pPr>
        <w:pStyle w:val="ListBullet"/>
      </w:pPr>
      <w:r>
        <w:t>Safety and Dignity in Older Adult Mental Healthcare: Embedding Gerontological Innovation in Practice (2025)</w:t>
      </w:r>
    </w:p>
    <w:p>
      <w:pPr>
        <w:pStyle w:val="ListBullet"/>
      </w:pPr>
      <w:r>
        <w:t>Effect of non-pharmacological interventions on depression in obese individuals: a network meta-analysis</w:t>
      </w:r>
    </w:p>
    <w:p>
      <w:pPr>
        <w:pStyle w:val="ListBullet"/>
      </w:pPr>
      <w:r>
        <w:t>From Meaning, Spirituality, and Religion in Acute Psychiatry to Public Health: A ‘Dual Motor’ Model (2026)</w:t>
      </w:r>
    </w:p>
    <w:p>
      <w:pPr>
        <w:pStyle w:val="ListBullet"/>
      </w:pPr>
      <w:r>
        <w:t>Interventions for Perpetrators of Intimate Partner Violence: An Umbrella Review of Systematic Reviews. (2026) DOI: 10.1002/ab.70056</w:t>
      </w:r>
    </w:p>
    <w:p>
      <w:pPr>
        <w:pStyle w:val="ListBullet"/>
      </w:pPr>
      <w:r>
        <w:t>Living with an imagined odor: first case report of olfactory reference syndrome in East Africa treated using a multimodal approach. (2026) DOI: 10.1186/s13256-026-05841-2</w:t>
      </w:r>
    </w:p>
    <w:p>
      <w:pPr>
        <w:pStyle w:val="ListBullet"/>
      </w:pPr>
      <w:r>
        <w:t>Comparative effectiveness of non-pharmacological interventions for anxiety, depression, and quality of life in individuals with autism spectrum disorder: A systematic review and network meta-analysis. (2025) DOI: 10.3389/fpsyt.2025.1660412</w:t>
      </w:r>
    </w:p>
    <w:p>
      <w:pPr>
        <w:pStyle w:val="ListBullet"/>
      </w:pPr>
      <w:r>
        <w:t>Existential thinking and religious/spiritual struggles in patients with major depressive disorder receiving cognitive-behavioral therapy. (2025) DOI: 10.1038/s41598-025-26014-z</w:t>
      </w:r>
    </w:p>
    <w:p>
      <w:pPr>
        <w:pStyle w:val="ListBullet"/>
      </w:pPr>
      <w:r>
        <w:t>Effects of prenatal psychotherapies and psychosocial interventions on depressive symptoms, anxious symptoms and stress: a systematic review and network meta-analysis. (2025) DOI: 10.3389/fpsyt.2025.1624924</w:t>
      </w:r>
    </w:p>
    <w:p>
      <w:pPr>
        <w:pStyle w:val="ListBullet"/>
      </w:pPr>
      <w:r>
        <w:t>A network meta-analysis of interventions for anxiety and depression in PCOS. (2026) DOI: 10.7717/peerj.20744</w:t>
      </w:r>
    </w:p>
    <w:p>
      <w:pPr>
        <w:pStyle w:val="ListBullet"/>
      </w:pPr>
      <w:r>
        <w:t>Case Report: From behavioral disorder to surgical emergency: a case of intussusception due to pica in an adolescent. (2025) DOI: 10.3389/fpsyt.2025.1690213</w:t>
      </w:r>
    </w:p>
    <w:p>
      <w:pPr>
        <w:pStyle w:val="ListBullet"/>
      </w:pPr>
      <w:r>
        <w:t>Cognitive-Behavioral Therapy-Based Massed Brief Psychoeducational Group via Videoconference for Social Anxiety: Randomized Controlled Trial. (2026) DOI: 10.2196/79825</w:t>
      </w:r>
    </w:p>
    <w:p>
      <w:pPr>
        <w:pStyle w:val="ListBullet"/>
      </w:pPr>
      <w:r>
        <w:t>Existential therapy for treating chronic pain: A scoping review. (2025) DOI: 10.1111/aphw.70093</w:t>
      </w:r>
    </w:p>
    <w:p>
      <w:pPr>
        <w:pStyle w:val="ListBullet"/>
      </w:pPr>
      <w:r>
        <w:t>Comparative efficacy of digital health interventions for depression and anxiety symptoms in adolescents and young adults: a systematic review and bayesian network meta-analysis. (2026) DOI: 10.1186/s13034-026-01042-3</w:t>
      </w:r>
    </w:p>
    <w:p>
      <w:pPr>
        <w:pStyle w:val="ListBullet"/>
      </w:pPr>
      <w:r>
        <w:t>Effect of behavioural sleep interventions on blood pressure, heart rate, and heart rate variability in adults with poor sleep health: a systematic review, meta-analysis, and meta-regression analysis. (2026) DOI: 10.1093/ehjopen/oeag006</w:t>
      </w:r>
    </w:p>
    <w:p>
      <w:pPr>
        <w:pStyle w:val="ListBullet"/>
      </w:pPr>
      <w:r>
        <w:t>AVATAR therapy for medication-resistant auditory hallucination in patients with psychosis: a systematic review and meta-analysis. (2025) DOI: 10.1038/s41537-025-00671-5</w:t>
      </w:r>
    </w:p>
    <w:p>
      <w:pPr>
        <w:pStyle w:val="ListBullet"/>
      </w:pPr>
      <w:r>
        <w:t>Effectiveness of Cognitive and Behavioral Interventions in the Treatment of Schizophrenia: An Umbrella Review of Meta-Analyses. (2025) DOI: 10.3390/jcm15010187</w:t>
      </w:r>
    </w:p>
    <w:p>
      <w:pPr>
        <w:pStyle w:val="ListBullet"/>
      </w:pPr>
      <w:r>
        <w:t>Efficacy of digital health technologies in patients with chronic pain: a protocol for a systematic review and meta-analysis. (2026) DOI: 10.1186/s13643-025-03053-1</w:t>
      </w:r>
    </w:p>
    <w:p>
      <w:pPr>
        <w:pStyle w:val="ListBullet"/>
      </w:pPr>
      <w:r>
        <w:t>Effectiveness of non-invasive interventions for internet gaming disorder: A meta-analysis of randomized controlled trials. (2025) DOI: 10.5498/wjp.v15.i11.110759</w:t>
      </w:r>
    </w:p>
    <w:p>
      <w:pPr>
        <w:pStyle w:val="ListBullet"/>
      </w:pPr>
      <w:r>
        <w:t>Efficacy and safety of non-pharmacological therapies for irritable bowel syndrome with diarrhoea: protocol for systematic review and network meta-analysis. (2026) DOI: 10.1136/bmjopen-2025-105579</w:t>
      </w:r>
    </w:p>
    <w:p>
      <w:pPr>
        <w:pStyle w:val="ListBullet"/>
      </w:pPr>
      <w:r>
        <w:t>Immersive virtual reality psychotherapy for children and adolescents-A systematic review and meta-analysis. (2026) DOI: 10.1016/j.invent.2026.100920</w:t>
      </w:r>
    </w:p>
    <w:p>
      <w:pPr>
        <w:pStyle w:val="ListBullet"/>
      </w:pPr>
      <w:r>
        <w:t>The effectiveness of psychosocial interventions for self-harm in males compared to females: a systematic review and meta-analysis. (2026) DOI: 10.1016/j.lanepe.2026.101606</w:t>
      </w:r>
    </w:p>
    <w:p>
      <w:pPr>
        <w:pStyle w:val="ListBullet"/>
      </w:pPr>
      <w:r>
        <w:t>Current treatment outcomes and care pathways for people with comorbid physical and mental health conditions using NHS Talking Therapies services in the UK: systematic review of quantitative studies. (2026) DOI: 10.1192/bjo.2025.10957</w:t>
      </w:r>
    </w:p>
    <w:p>
      <w:pPr>
        <w:pStyle w:val="ListBullet"/>
      </w:pPr>
      <w:r>
        <w:t>Insomnia and Hypertension: Importance of Objective Phenotyping and Comorbidity with Sleep Apnea. (2026) DOI: 10.1007/s11906-026-01365-8</w:t>
      </w:r>
    </w:p>
    <w:p>
      <w:pPr>
        <w:pStyle w:val="ListBullet"/>
      </w:pPr>
      <w:r>
        <w:t>Efficacy of pharmacological and non-pharmacological interventions for the treatment of anorexia nervosa in adolescents and adults (EfaNosa): protocol for a network meta-analysis. (2025) DOI: 10.1186/s13643-025-02999-6</w:t>
      </w:r>
    </w:p>
    <w:p>
      <w:pPr>
        <w:pStyle w:val="ListBullet"/>
      </w:pPr>
      <w:r>
        <w:t>The effects of nursing interventions on anxiety and depression in infertile females undergoing assisted reproduction: a systematic review and meta-analysis. (2025) DOI: 10.1186/s12905-025-04146-8</w:t>
      </w:r>
    </w:p>
    <w:p>
      <w:pPr>
        <w:pStyle w:val="ListBullet"/>
      </w:pPr>
      <w:r>
        <w:t>Home Visiting Interventions and Their Impact on Mental Health, Psychosocial, and Parenting Practice Outcomes of Vulnerable Caregivers: A Systematic Review and Meta-Analysis. (2025) DOI: 10.3390/ijerph23010063</w:t>
      </w:r>
    </w:p>
    <w:p>
      <w:pPr>
        <w:pStyle w:val="ListBullet"/>
      </w:pPr>
      <w:r>
        <w:t>Active components in digital health interventions for sleep among adolescents: a systematic review and meta-analysis of randomized controlled trials. (2025) DOI: 10.1038/s41746-025-02152-6</w:t>
      </w:r>
    </w:p>
    <w:p>
      <w:pPr>
        <w:pStyle w:val="ListBullet"/>
      </w:pPr>
      <w:r>
        <w:t>Exploring Occupation-Based Interventions for Sleep Within OTPF: A Systematic Review. (2026) DOI: 10.1155/oti/5253635</w:t>
      </w:r>
    </w:p>
    <w:p>
      <w:pPr>
        <w:pStyle w:val="ListBullet"/>
      </w:pPr>
      <w:r>
        <w:t>Different psychological interventions for perinatal depression: a systematic review and meta-analysis of randomized controlled trials. (2025) DOI: 10.1186/s12888-025-07462-3</w:t>
      </w:r>
    </w:p>
    <w:p>
      <w:pPr>
        <w:pStyle w:val="ListBullet"/>
      </w:pPr>
      <w:r>
        <w:t>Early interventions for first onset of symptoms of mental health conditions: an umbrella review of systematic reviews. (2026) DOI: 10.1186/s12916-026-04617-1</w:t>
      </w:r>
    </w:p>
    <w:p>
      <w:pPr>
        <w:pStyle w:val="ListBullet"/>
      </w:pPr>
      <w:r>
        <w:t>Effects of psychological intervention on outcomes of critically ill patients and their families: a systematic review and meta-analysis. (2026) DOI: 10.3389/fmed.2026.1739015</w:t>
      </w:r>
    </w:p>
    <w:p>
      <w:pPr>
        <w:pStyle w:val="ListBullet"/>
      </w:pPr>
      <w:r>
        <w:t>Effectiveness of psychological interventions for adult survivors of the 2023 Kahramanmaraş earthquakes: a systematic review and meta-analysis. (2025) DOI: 10.3389/fpsyg.2025.1696103</w:t>
      </w:r>
    </w:p>
    <w:p>
      <w:pPr>
        <w:pStyle w:val="ListBullet"/>
      </w:pPr>
      <w:r>
        <w:t>Evaluating the use of virtual reality for weight management: A systematic review and meta-analysis. (2026) DOI: 10.1111/dom.70318</w:t>
      </w:r>
    </w:p>
    <w:p>
      <w:pPr>
        <w:pStyle w:val="ListBullet"/>
      </w:pPr>
      <w:r>
        <w:t>Effects of Psychological Interventions on Itch, Scratching, and Excoriations: A Systematic Review and Meta-analysis. (2026) DOI: 10.2340/actadv.v106.44450</w:t>
      </w:r>
    </w:p>
    <w:p>
      <w:r>
        <w:t>... and 198 more studies</w:t>
      </w:r>
    </w:p>
    <w:p>
      <w:r>
        <w:br w:type="page"/>
      </w:r>
    </w:p>
    <w:p>
      <w:pPr>
        <w:pStyle w:val="Heading1"/>
      </w:pPr>
      <w:r>
        <w:t>5. Model Improvements Changelog</w:t>
      </w:r>
    </w:p>
    <w:p>
      <w:r>
        <w:rPr>
          <w:b/>
          <w:sz w:val="22"/>
        </w:rPr>
        <w:t>1. Prompt Engineering: 3-Tier Risk Calibration</w:t>
      </w:r>
    </w:p>
    <w:p>
      <w:r>
        <w:t>Added a 3-tier therapeutic context model to the comprehensive analysis prompt that distinguishes structured therapeutic work (LOW) from processing past harmful behaviors (MODERATE) from patient reporting recent dangerous actions (HIGH/CRITICAL). This eliminated over-triaging of therapeutic conversations about substances, distress, and risk behaviors.</w:t>
      </w:r>
    </w:p>
    <w:p>
      <w:r>
        <w:rPr>
          <w:b/>
          <w:sz w:val="22"/>
        </w:rPr>
        <w:t>2. Prompt Engineering: Ambiguity Calibration Rules</w:t>
      </w:r>
    </w:p>
    <w:p>
      <w:r>
        <w:t>Added explicit calibration examples to the prompt: 'I want it all to stop' = MODERATE (ambiguous), 'I wish I were dead' = HIGH (clearly references death), 'I have a plan to kill myself' = CRITICAL. The key test: does the statement explicitly reference death/dying?</w:t>
      </w:r>
    </w:p>
    <w:p>
      <w:r>
        <w:rPr>
          <w:b/>
          <w:sz w:val="22"/>
        </w:rPr>
        <w:t>3. Deterministic Safety Keyword Scanner</w:t>
      </w:r>
    </w:p>
    <w:p>
      <w:r>
        <w:t>Implemented a hard-coded keyword scanner with 64 keywords across 5 severity categories that runs BEFORE every LLM call. Provides zero-latency safety detection and injects safety context into the prompt when triggered.</w:t>
      </w:r>
    </w:p>
    <w:p>
      <w:r>
        <w:rPr>
          <w:b/>
          <w:sz w:val="22"/>
        </w:rPr>
        <w:t>4. RAG Expansion: 7 Modality-Specific Datastores</w:t>
      </w:r>
    </w:p>
    <w:p>
      <w:r>
        <w:t>Expanded from 3 datastores (EBT, CBT, transcripts) to 7 (+ BA, IPT, DBT, MI, Trauma, safety-crisis). Each uses layout-based PDF parsing for optimal chunk quality. Total indexed documents: 331.</w:t>
      </w:r>
    </w:p>
    <w:p>
      <w:r>
        <w:rPr>
          <w:b/>
          <w:sz w:val="22"/>
        </w:rPr>
        <w:t>5. Modality-Based RAG Routing</w:t>
      </w:r>
    </w:p>
    <w:p>
      <w:r>
        <w:t>RAG tools are now selected dynamically based on detected therapy modality. CBT sessions query CBT + BA corpora; DBT sessions query DBT corpus; IPT sessions query IPT corpus. Safety-crisis corpus is always included.</w:t>
      </w:r>
    </w:p>
    <w:p>
      <w:r>
        <w:rPr>
          <w:b/>
          <w:sz w:val="22"/>
        </w:rPr>
        <w:t>6. Context Caching for System Prompts</w:t>
      </w:r>
    </w:p>
    <w:p>
      <w:r>
        <w:t>Implemented Gemini Context Caching to store the ~3,000-token static system instruction across requests. Reduces input token costs by ~75% and improves latency. Cache TTL is 30 minutes with automatic thread-safe refresh.</w:t>
      </w:r>
    </w:p>
    <w:p>
      <w:r>
        <w:rPr>
          <w:b/>
          <w:sz w:val="22"/>
        </w:rPr>
        <w:t>7. Fine-Tuned Safety Classifier (Gemini 2.0 Flash)</w:t>
      </w:r>
    </w:p>
    <w:p>
      <w:r>
        <w:t>Completed supervised fine-tuning with 13 clinical examples focused on risk calibration edge cases. The tuned model is deployed on Vertex AI as a safety classification layer. Note: Main analysis uses Gemini 2.5 Flash (realtime) and 2.5 Pro (comprehensive).</w:t>
      </w:r>
    </w:p>
    <w:p>
      <w:r>
        <w:rPr>
          <w:b/>
          <w:sz w:val="22"/>
        </w:rPr>
        <w:t>8. STT V2 with Speaker Diarization</w:t>
      </w:r>
    </w:p>
    <w:p>
      <w:r>
        <w:t>Upgraded to Google Cloud Speech-to-Text V2 (Chirp 2) with automatic speaker diarization (2 speakers). Added medical conversation adaptation for improved clinical terminology recognition.</w:t>
      </w:r>
    </w:p>
    <w:p>
      <w:r>
        <w:rPr>
          <w:b/>
          <w:sz w:val="22"/>
        </w:rPr>
        <w:t>9. Safety-Escalated Thinking Budget</w:t>
      </w:r>
    </w:p>
    <w:p>
      <w:r>
        <w:t>When the keyword scanner detects safety-related content, the thinking budget is automatically escalated from 24,576 to 32,768 tokens, giving the model maximum reasoning capacity for safety-critical situations.</w:t>
      </w:r>
    </w:p>
    <w:p>
      <w:r>
        <w:rPr>
          <w:b/>
          <w:sz w:val="22"/>
        </w:rPr>
        <w:t>10. Analysis Trigger Threshold Optimization</w:t>
      </w:r>
    </w:p>
    <w:p>
      <w:r>
        <w:t>Reduced the frontend analysis trigger from 30 words to 15 words per segment, making real-time guidance feel more responsive during live sessions.</w:t>
      </w:r>
    </w:p>
    <w:p>
      <w:r>
        <w:br w:type="page"/>
      </w:r>
    </w:p>
    <w:p>
      <w:pPr>
        <w:pStyle w:val="Heading1"/>
      </w:pPr>
      <w:r>
        <w:t>6. Cost Analysis &amp; Recommendations</w:t>
      </w:r>
    </w:p>
    <w:p>
      <w:pPr>
        <w:pStyle w:val="Heading2"/>
      </w:pPr>
      <w:r>
        <w:t>Current Architecture Costs (Estimated Monthly)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 w:val="clear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880"/>
            <w:shd w:fill="2E4057" w:val="clear"/>
          </w:tcPr>
          <w:p>
            <w:r>
              <w:rPr>
                <w:b/>
                <w:color w:val="FFFFFF"/>
              </w:rPr>
              <w:t>Cost/Month</w:t>
            </w:r>
          </w:p>
        </w:tc>
        <w:tc>
          <w:tcPr>
            <w:tcW w:type="dxa" w:w="2880"/>
            <w:shd w:fill="2E4057" w:val="clear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Gemini 2.5 Pro (Comprehensive)</w:t>
            </w:r>
          </w:p>
        </w:tc>
        <w:tc>
          <w:tcPr>
            <w:tcW w:type="dxa" w:w="2880"/>
          </w:tcPr>
          <w:p>
            <w:r>
              <w:t>$400-800</w:t>
            </w:r>
          </w:p>
        </w:tc>
        <w:tc>
          <w:tcPr>
            <w:tcW w:type="dxa" w:w="2880"/>
          </w:tcPr>
          <w:p>
            <w:r>
              <w:t>With Context Caching (~75% input savings)</w:t>
            </w:r>
          </w:p>
        </w:tc>
      </w:tr>
      <w:tr>
        <w:tc>
          <w:tcPr>
            <w:tcW w:type="dxa" w:w="2880"/>
          </w:tcPr>
          <w:p>
            <w:r>
              <w:t>Gemini 2.5 Flash (Realtime)</w:t>
            </w:r>
          </w:p>
        </w:tc>
        <w:tc>
          <w:tcPr>
            <w:tcW w:type="dxa" w:w="2880"/>
          </w:tcPr>
          <w:p>
            <w:r>
              <w:t>$50-100</w:t>
            </w:r>
          </w:p>
        </w:tc>
        <w:tc>
          <w:tcPr>
            <w:tcW w:type="dxa" w:w="2880"/>
          </w:tcPr>
          <w:p>
            <w:r>
              <w:t>No thinking budget, low token count</w:t>
            </w:r>
          </w:p>
        </w:tc>
      </w:tr>
      <w:tr>
        <w:tc>
          <w:tcPr>
            <w:tcW w:type="dxa" w:w="2880"/>
          </w:tcPr>
          <w:p>
            <w:r>
              <w:t>Speech-to-Text V2</w:t>
            </w:r>
          </w:p>
        </w:tc>
        <w:tc>
          <w:tcPr>
            <w:tcW w:type="dxa" w:w="2880"/>
          </w:tcPr>
          <w:p>
            <w:r>
              <w:t>$100-200</w:t>
            </w:r>
          </w:p>
        </w:tc>
        <w:tc>
          <w:tcPr>
            <w:tcW w:type="dxa" w:w="2880"/>
          </w:tcPr>
          <w:p>
            <w:r>
              <w:t>Based on audio hours processed</w:t>
            </w:r>
          </w:p>
        </w:tc>
      </w:tr>
      <w:tr>
        <w:tc>
          <w:tcPr>
            <w:tcW w:type="dxa" w:w="2880"/>
          </w:tcPr>
          <w:p>
            <w:r>
              <w:t>Discovery Engine (RAG)</w:t>
            </w:r>
          </w:p>
        </w:tc>
        <w:tc>
          <w:tcPr>
            <w:tcW w:type="dxa" w:w="2880"/>
          </w:tcPr>
          <w:p>
            <w:r>
              <w:t>$50-100</w:t>
            </w:r>
          </w:p>
        </w:tc>
        <w:tc>
          <w:tcPr>
            <w:tcW w:type="dxa" w:w="2880"/>
          </w:tcPr>
          <w:p>
            <w:r>
              <w:t>7 datastores, layout parsing</w:t>
            </w:r>
          </w:p>
        </w:tc>
      </w:tr>
      <w:tr>
        <w:tc>
          <w:tcPr>
            <w:tcW w:type="dxa" w:w="2880"/>
          </w:tcPr>
          <w:p>
            <w:r>
              <w:t>Cloud Run (STT Service)</w:t>
            </w:r>
          </w:p>
        </w:tc>
        <w:tc>
          <w:tcPr>
            <w:tcW w:type="dxa" w:w="2880"/>
          </w:tcPr>
          <w:p>
            <w:r>
              <w:t>$20-50</w:t>
            </w:r>
          </w:p>
        </w:tc>
        <w:tc>
          <w:tcPr>
            <w:tcW w:type="dxa" w:w="2880"/>
          </w:tcPr>
          <w:p>
            <w:r>
              <w:t>Auto-scaling, min instances</w:t>
            </w:r>
          </w:p>
        </w:tc>
      </w:tr>
      <w:tr>
        <w:tc>
          <w:tcPr>
            <w:tcW w:type="dxa" w:w="2880"/>
          </w:tcPr>
          <w:p>
            <w:r>
              <w:t>Cloud Functions (Analysis)</w:t>
            </w:r>
          </w:p>
        </w:tc>
        <w:tc>
          <w:tcPr>
            <w:tcW w:type="dxa" w:w="2880"/>
          </w:tcPr>
          <w:p>
            <w:r>
              <w:t>$10-30</w:t>
            </w:r>
          </w:p>
        </w:tc>
        <w:tc>
          <w:tcPr>
            <w:tcW w:type="dxa" w:w="2880"/>
          </w:tcPr>
          <w:p>
            <w:r>
              <w:t>Per-invocation billing</w:t>
            </w:r>
          </w:p>
        </w:tc>
      </w:tr>
      <w:tr>
        <w:tc>
          <w:tcPr>
            <w:tcW w:type="dxa" w:w="2880"/>
          </w:tcPr>
          <w:p>
            <w:r>
              <w:t>Cloud Storage (PDFs)</w:t>
            </w:r>
          </w:p>
        </w:tc>
        <w:tc>
          <w:tcPr>
            <w:tcW w:type="dxa" w:w="2880"/>
          </w:tcPr>
          <w:p>
            <w:r>
              <w:t>&lt;$5</w:t>
            </w:r>
          </w:p>
        </w:tc>
        <w:tc>
          <w:tcPr>
            <w:tcW w:type="dxa" w:w="2880"/>
          </w:tcPr>
          <w:p>
            <w:r>
              <w:t>331 documents, ~500MB total</w:t>
            </w:r>
          </w:p>
        </w:tc>
      </w:tr>
      <w:tr>
        <w:tc>
          <w:tcPr>
            <w:tcW w:type="dxa" w:w="2880"/>
          </w:tcPr>
          <w:p>
            <w:r>
              <w:t>TOTAL (Estimated)</w:t>
            </w:r>
          </w:p>
        </w:tc>
        <w:tc>
          <w:tcPr>
            <w:tcW w:type="dxa" w:w="2880"/>
          </w:tcPr>
          <w:p>
            <w:r>
              <w:t>$630-1,285</w:t>
            </w:r>
          </w:p>
        </w:tc>
        <w:tc>
          <w:tcPr>
            <w:tcW w:type="dxa" w:w="2880"/>
          </w:tcPr>
          <w:p>
            <w:r>
              <w:t>Before GSU volume discounts</w:t>
            </w:r>
          </w:p>
        </w:tc>
      </w:tr>
    </w:tbl>
    <w:p/>
    <w:p>
      <w:pPr>
        <w:pStyle w:val="Heading2"/>
      </w:pPr>
      <w:r>
        <w:t>Context Caching Impact</w:t>
      </w:r>
    </w:p>
    <w:p>
      <w:r>
        <w:t>Without Context Caching, the comprehensive analysis input cost would be ~$1,600-3,200/month (3,000 cached tokens x 100 calls/day x 30 days at standard Pro rates). With caching, this drops to ~$400-800/month — a savings of $1,200-2,400/month at scale.</w:t>
      </w:r>
    </w:p>
    <w:p>
      <w:pPr>
        <w:pStyle w:val="Heading2"/>
      </w:pPr>
      <w:r>
        <w:t>Recommendations</w:t>
      </w:r>
    </w:p>
    <w:p>
      <w:pPr>
        <w:pStyle w:val="ListBullet"/>
      </w:pPr>
      <w:r>
        <w:t>Leverage the fine-tuned Gemini 2.0 Flash safety classifier as a pre-filter to reduce unnecessary Pro model calls</w:t>
      </w:r>
    </w:p>
    <w:p>
      <w:pPr>
        <w:pStyle w:val="ListBullet"/>
      </w:pPr>
      <w:r>
        <w:t>Consider purchasing Google Service Units (GSUs) for volume discounts if usage exceeds 1,000 sessions/month</w:t>
      </w:r>
    </w:p>
    <w:p>
      <w:pPr>
        <w:pStyle w:val="ListBullet"/>
      </w:pPr>
      <w:r>
        <w:t>Implement Pre-Warm cron job (5-minute interval) to keep Cloud Run instances warm after GSU purchase</w:t>
      </w:r>
    </w:p>
    <w:p>
      <w:pPr>
        <w:pStyle w:val="ListBullet"/>
      </w:pPr>
      <w:r>
        <w:t>Expand the MI and DBT corpora with more open-access papers for improved RAG grounding</w:t>
      </w:r>
    </w:p>
    <w:p>
      <w:pPr>
        <w:pStyle w:val="ListBullet"/>
      </w:pPr>
      <w:r>
        <w:t>Add more evaluation test cases (target: 50+) covering edge cases in each modality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