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V19 Sealed Bundle（封存包）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本封存包包含：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`docs/V19/`：V19 主文與附錄（G/H/I）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`configs/env.v19.example`：環境變數骨架（部署時填入）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`schemas/*.json`：Perception Packet、Axiom、Envelope、Error、Spectrum 的 JSON Schema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`tests/acceptance/`：對應驗收卡的最小測資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打包與校驗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 V19-Sealed-YYYYMMDD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tar -czf ../V19-Sealed-YYYYMMDD.tar.gz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sha256sum V19-Sealed-YYYYMMDD.tar.gz &gt; V19-Sealed-YYYYMMDD.tar.gz.sha256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4lwq3gz222k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部署提示（摘要）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原始大檔不長留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：上傳後即產生 ≤5MB 衍生檔入 DocStore；大檔 CAS 不保留。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公用三席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：最多 3 人佔用；5 分鐘無互動即釋位；單題 500 字；不排隊。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8B 職責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：感知/調度/渲染，不推理；推理交自研引擎（Milvus/Neo4j）。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Whisper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：faster-whisper large-v3（3090 FP16）；自動降級；VAD 開。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BreezyVoice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：TTS 串流；10GB/7 天快取。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GNSE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：1200ms/4 步時間箱；typed-walk Node2Vec；Δ-Refresh 局部更新。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Preflight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：L2 前置審查；60 天未決自清；NEWS 類 60 天 TTL。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31mgss530x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三重認證（駕駛艙）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填入：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COCKPIT_BYPASS_TOKEN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（純字元引導）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COCKPIT_Q1_CHOICES/Q1_ANSWER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COCKPIT_Q2_CHOICES/Q2_ANSWER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COCKPIT_Q3_PROMPT_SEED/Q3_CORRECT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題序固定；錯 1 次凍結 180 秒；任何時刻輸入 bypass token 直入。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2d69qrmch2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測試對齊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tests/acceptance/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作冒煙測；對應驗收卡 A-L2/A-SPC/A-GNSE/A-STT/A-TTS。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