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D6F4B" w14:textId="7F88FBB4" w:rsidR="000C4A81" w:rsidRDefault="003915F7">
      <w:r>
        <w:t>Group Member: Yasheng Sun, Qichang Sun</w:t>
      </w:r>
    </w:p>
    <w:p w14:paraId="57242061" w14:textId="77777777" w:rsidR="003915F7" w:rsidRDefault="003915F7"/>
    <w:p w14:paraId="04820E27" w14:textId="77777777" w:rsidR="006F080F" w:rsidRDefault="00392F98" w:rsidP="00BF2074">
      <w:pPr>
        <w:pStyle w:val="2"/>
      </w:pPr>
      <w:r>
        <w:t>Problem</w:t>
      </w:r>
      <w:r w:rsidR="006F080F">
        <w:t xml:space="preserve"> Restatement</w:t>
      </w:r>
    </w:p>
    <w:p w14:paraId="3AF0EEF4" w14:textId="37D86FE0" w:rsidR="00BF2074" w:rsidRDefault="00943BEE">
      <w:r>
        <w:t>Render model with different color based on its curvature.</w:t>
      </w:r>
    </w:p>
    <w:p w14:paraId="2BDF56AA" w14:textId="033E1B1C" w:rsidR="00CE7AC0" w:rsidRDefault="008B3FC8" w:rsidP="00BF2074">
      <w:pPr>
        <w:pStyle w:val="2"/>
      </w:pPr>
      <w:r>
        <w:t>Methodology</w:t>
      </w:r>
    </w:p>
    <w:p w14:paraId="5A59AAA9" w14:textId="77777777" w:rsidR="002F4449" w:rsidRDefault="00A1588D" w:rsidP="002F4449">
      <w:pPr>
        <w:keepNext/>
        <w:jc w:val="center"/>
      </w:pPr>
      <w:r>
        <w:rPr>
          <w:noProof/>
        </w:rPr>
        <w:drawing>
          <wp:inline distT="0" distB="0" distL="0" distR="0" wp14:anchorId="09C3E3BA" wp14:editId="2DB84B35">
            <wp:extent cx="1651635" cy="3545366"/>
            <wp:effectExtent l="0" t="0" r="0" b="10795"/>
            <wp:docPr id="1" name="图片 1" descr="../../../../Desktop/屏幕快照%202017-11-14%20下午12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屏幕快照%202017-11-14%20下午12.06.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595" cy="35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CB16" w14:textId="29EBFF23" w:rsidR="00E475E9" w:rsidRDefault="002F4449" w:rsidP="002F4449">
      <w:pPr>
        <w:pStyle w:val="a3"/>
        <w:jc w:val="center"/>
      </w:pPr>
      <w:r>
        <w:t>Fig</w:t>
      </w:r>
      <w:r w:rsidR="00625467">
        <w:t>.</w:t>
      </w:r>
      <w:r>
        <w:t xml:space="preserve"> </w:t>
      </w:r>
      <w:r w:rsidR="00722565">
        <w:fldChar w:fldCharType="begin"/>
      </w:r>
      <w:r w:rsidR="00722565">
        <w:instrText xml:space="preserve"> SEQ Fig \* ARABIC </w:instrText>
      </w:r>
      <w:r w:rsidR="00722565">
        <w:fldChar w:fldCharType="separate"/>
      </w:r>
      <w:r w:rsidR="00273739">
        <w:rPr>
          <w:noProof/>
        </w:rPr>
        <w:t>1</w:t>
      </w:r>
      <w:r w:rsidR="00722565">
        <w:rPr>
          <w:noProof/>
        </w:rPr>
        <w:fldChar w:fldCharType="end"/>
      </w:r>
      <w:r w:rsidR="00E475E9">
        <w:t>.</w:t>
      </w:r>
      <w:r>
        <w:t xml:space="preserve"> </w:t>
      </w:r>
      <w:r w:rsidR="00E475E9">
        <w:t>Workflow of model rendering</w:t>
      </w:r>
    </w:p>
    <w:p w14:paraId="782D4386" w14:textId="06A71623" w:rsidR="00623E45" w:rsidRDefault="00D86D74" w:rsidP="00A96272">
      <w:r>
        <w:t>The whole workflow of model rendering according to the related curvature is described in Fig. 1.</w:t>
      </w:r>
      <w:r w:rsidR="00ED4E3F">
        <w:t xml:space="preserve"> </w:t>
      </w:r>
      <w:r w:rsidR="001162CF">
        <w:t xml:space="preserve">Firstly, </w:t>
      </w:r>
      <w:r w:rsidR="00ED4E3F">
        <w:t>the mean curvature, one of the most common curvature, is calculated.</w:t>
      </w:r>
      <w:r w:rsidR="00A00338">
        <w:t xml:space="preserve"> </w:t>
      </w:r>
      <w:r w:rsidR="00E569B0">
        <w:t xml:space="preserve"> </w:t>
      </w:r>
      <w:r w:rsidR="00A00338">
        <w:t>And then t</w:t>
      </w:r>
      <w:r w:rsidR="00BE7E4F">
        <w:t xml:space="preserve">he calculated curvature </w:t>
      </w:r>
      <w:r w:rsidR="00A00338">
        <w:t>need to be normalized</w:t>
      </w:r>
      <w:r w:rsidR="00BE7E4F">
        <w:t xml:space="preserve"> </w:t>
      </w:r>
      <w:r w:rsidR="00A00338">
        <w:t>for</w:t>
      </w:r>
      <w:r w:rsidR="00E2380E">
        <w:t xml:space="preserve"> followin</w:t>
      </w:r>
      <w:r w:rsidR="00A00338">
        <w:t>g computation</w:t>
      </w:r>
      <w:r w:rsidR="002C4BEF">
        <w:t xml:space="preserve"> </w:t>
      </w:r>
      <w:r w:rsidR="008F00DE">
        <w:t>as below.</w:t>
      </w:r>
      <w:r w:rsidR="002C4BEF">
        <w:t xml:space="preserve"> </w:t>
      </w:r>
    </w:p>
    <w:p w14:paraId="212E9A3B" w14:textId="0315AF8B" w:rsidR="00623E45" w:rsidRDefault="00623E45" w:rsidP="00A9627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1.0                                                 H&gt;2σ</m:t>
                  </m:r>
                </m:e>
                <m:e>
                  <m:r>
                    <w:rPr>
                      <w:rFonts w:ascii="Cambria Math" w:hAnsi="Cambria Math"/>
                    </w:rPr>
                    <m:t>0.5+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H-average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2σ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0.0                                                 H&lt;2σ</m:t>
                  </m:r>
                </m:e>
              </m:eqArr>
            </m:e>
          </m:d>
        </m:oMath>
      </m:oMathPara>
    </w:p>
    <w:p w14:paraId="3E27C6BF" w14:textId="3BA4650E" w:rsidR="00A96272" w:rsidRDefault="00DC6C74" w:rsidP="00A96272">
      <w:r>
        <w:t xml:space="preserve">We denote mean curvature by H. </w:t>
      </w:r>
      <w:r w:rsidR="00DB2A4A">
        <w:t xml:space="preserve">Average stands for the mean of distribution and </w:t>
      </w:r>
      <m:oMath>
        <m:r>
          <w:rPr>
            <w:rFonts w:ascii="Cambria Math" w:hAnsi="Cambria Math"/>
          </w:rPr>
          <m:t>σ</m:t>
        </m:r>
      </m:oMath>
      <w:r w:rsidR="00DB2A4A">
        <w:t xml:space="preserve"> is for mean square error. </w:t>
      </w:r>
      <w:r w:rsidR="006614F3">
        <w:t xml:space="preserve">The extreme value whose absolute distance to mean is greater </w:t>
      </w:r>
      <w:r w:rsidR="006614F3">
        <w:lastRenderedPageBreak/>
        <w:t>than 2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σ</m:t>
        </m:r>
      </m:oMath>
      <w:r w:rsidR="006614F3">
        <w:t xml:space="preserve"> is ruled out in order to render the model.</w:t>
      </w:r>
      <w:r w:rsidR="00AC6B80">
        <w:t xml:space="preserve"> After we applying the normalization, we scale curvature to between zero and one.</w:t>
      </w:r>
      <w:r w:rsidR="00B51B25">
        <w:t xml:space="preserve"> However, this normalized value is still unable to be</w:t>
      </w:r>
      <w:r w:rsidR="004D663B">
        <w:t xml:space="preserve"> directly</w:t>
      </w:r>
      <w:r w:rsidR="00B51B25">
        <w:t xml:space="preserve"> used for</w:t>
      </w:r>
      <w:r w:rsidR="003A4583">
        <w:t xml:space="preserve"> </w:t>
      </w:r>
      <w:r w:rsidR="00F05BF3">
        <w:t xml:space="preserve">rendering the model. </w:t>
      </w:r>
      <w:r w:rsidR="00681BBD">
        <w:t xml:space="preserve">In order to make the model more vivid, </w:t>
      </w:r>
      <w:r w:rsidR="009A3962">
        <w:t xml:space="preserve">we </w:t>
      </w:r>
      <w:r w:rsidR="001C69E9">
        <w:t xml:space="preserve">represent the H component </w:t>
      </w:r>
      <w:r w:rsidR="00B3680E">
        <w:t>in HSV color space</w:t>
      </w:r>
      <w:r w:rsidR="00B3680E">
        <w:t xml:space="preserve"> </w:t>
      </w:r>
      <w:r w:rsidR="001C69E9">
        <w:t xml:space="preserve">proportional </w:t>
      </w:r>
      <w:r w:rsidR="00B3680E">
        <w:t>to curvature</w:t>
      </w:r>
      <w:r w:rsidR="00136FFD">
        <w:t xml:space="preserve">. </w:t>
      </w:r>
      <w:r w:rsidR="00323D3A">
        <w:t xml:space="preserve">As </w:t>
      </w:r>
      <w:r w:rsidR="00AA37AD">
        <w:t xml:space="preserve">is shown in fig.2, every separate component in HSV space </w:t>
      </w:r>
      <w:r w:rsidR="00407BFE">
        <w:t>is interpretable.</w:t>
      </w:r>
      <w:r w:rsidR="006320BD">
        <w:t xml:space="preserve"> Specifically,</w:t>
      </w:r>
      <w:r w:rsidR="00AA37AD">
        <w:t xml:space="preserve"> </w:t>
      </w:r>
      <w:r w:rsidR="006320BD">
        <w:t xml:space="preserve">H represents hue in color space which </w:t>
      </w:r>
      <w:r w:rsidR="001D731B">
        <w:t xml:space="preserve">describe the </w:t>
      </w:r>
      <w:r w:rsidR="003655D3">
        <w:t xml:space="preserve">color information vividly. </w:t>
      </w:r>
      <w:r w:rsidR="00136FFD">
        <w:t>After obtaining the H component, we convert HSV color space to RGB color space for rendering.</w:t>
      </w:r>
      <w:r w:rsidR="00A47E62">
        <w:t xml:space="preserve"> Result of our strategy is shown as fig.4. </w:t>
      </w:r>
      <w:r w:rsidR="009D6D02">
        <w:t>Details of t</w:t>
      </w:r>
      <w:r w:rsidR="00A47E62">
        <w:t xml:space="preserve">he </w:t>
      </w:r>
      <w:r w:rsidR="009D6D02">
        <w:t>achievement</w:t>
      </w:r>
      <w:r w:rsidR="00A47E62">
        <w:t xml:space="preserve"> is shown in appendix.</w:t>
      </w:r>
    </w:p>
    <w:p w14:paraId="6BFA072D" w14:textId="77777777" w:rsidR="00623E45" w:rsidRPr="00A96272" w:rsidRDefault="00623E45" w:rsidP="00A96272">
      <w:pPr>
        <w:rPr>
          <w:rFonts w:hint="eastAsia"/>
        </w:rPr>
      </w:pPr>
    </w:p>
    <w:p w14:paraId="49E68BB9" w14:textId="77777777" w:rsidR="00DA5BC1" w:rsidRDefault="00DA5BC1" w:rsidP="00DA5BC1">
      <w:pPr>
        <w:keepNext/>
        <w:tabs>
          <w:tab w:val="left" w:pos="7470"/>
        </w:tabs>
        <w:jc w:val="center"/>
      </w:pPr>
      <w:r>
        <w:rPr>
          <w:noProof/>
        </w:rPr>
        <w:drawing>
          <wp:inline distT="0" distB="0" distL="0" distR="0" wp14:anchorId="4BCF09EC" wp14:editId="0BEE978F">
            <wp:extent cx="4852035" cy="2000477"/>
            <wp:effectExtent l="0" t="0" r="0" b="6350"/>
            <wp:docPr id="3" name="图片 3" descr="../../../../Desktop/屏幕快照%202017-11-14%20下午12.1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屏幕快照%202017-11-14%20下午12.17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10" cy="20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7ABF" w14:textId="5C9C2B62" w:rsidR="006F080F" w:rsidRDefault="00DA5BC1" w:rsidP="00DA5BC1">
      <w:pPr>
        <w:pStyle w:val="a3"/>
        <w:jc w:val="center"/>
      </w:pPr>
      <w:r>
        <w:t xml:space="preserve">Fig. </w:t>
      </w:r>
      <w:r w:rsidR="00722565">
        <w:fldChar w:fldCharType="begin"/>
      </w:r>
      <w:r w:rsidR="00722565">
        <w:instrText xml:space="preserve"> SEQ Fig \* ARABIC </w:instrText>
      </w:r>
      <w:r w:rsidR="00722565">
        <w:fldChar w:fldCharType="separate"/>
      </w:r>
      <w:r w:rsidR="00273739">
        <w:rPr>
          <w:noProof/>
        </w:rPr>
        <w:t>2</w:t>
      </w:r>
      <w:r w:rsidR="00722565">
        <w:rPr>
          <w:noProof/>
        </w:rPr>
        <w:fldChar w:fldCharType="end"/>
      </w:r>
      <w:r>
        <w:t>. HSV and RGB color space</w:t>
      </w:r>
    </w:p>
    <w:p w14:paraId="41A324E5" w14:textId="77777777" w:rsidR="00305F49" w:rsidRPr="00305F49" w:rsidRDefault="00305F49" w:rsidP="00305F49"/>
    <w:p w14:paraId="19399EBF" w14:textId="77777777" w:rsidR="00CD5445" w:rsidRDefault="004541ED" w:rsidP="00CD5445">
      <w:pPr>
        <w:keepNext/>
        <w:jc w:val="center"/>
      </w:pPr>
      <w:r>
        <w:rPr>
          <w:noProof/>
        </w:rPr>
        <w:drawing>
          <wp:inline distT="0" distB="0" distL="0" distR="0" wp14:anchorId="2762A445" wp14:editId="3992ADCE">
            <wp:extent cx="3108960" cy="2220686"/>
            <wp:effectExtent l="0" t="0" r="0" b="0"/>
            <wp:docPr id="4" name="图片 4" descr="../../../../Desktop/屏幕快照%202017-11-14%20下午12.2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屏幕快照%202017-11-14%20下午12.22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87" cy="223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37E0" w14:textId="0A01B769" w:rsidR="00B9781E" w:rsidRDefault="00CD5445" w:rsidP="00CD5445">
      <w:pPr>
        <w:pStyle w:val="a3"/>
        <w:jc w:val="center"/>
      </w:pPr>
      <w:r>
        <w:t xml:space="preserve">Fig. </w:t>
      </w:r>
      <w:r w:rsidR="00722565">
        <w:fldChar w:fldCharType="begin"/>
      </w:r>
      <w:r w:rsidR="00722565">
        <w:instrText xml:space="preserve"> SEQ Fig \* ARABIC </w:instrText>
      </w:r>
      <w:r w:rsidR="00722565">
        <w:fldChar w:fldCharType="separate"/>
      </w:r>
      <w:r w:rsidR="00273739">
        <w:rPr>
          <w:noProof/>
        </w:rPr>
        <w:t>3</w:t>
      </w:r>
      <w:r w:rsidR="00722565">
        <w:rPr>
          <w:noProof/>
        </w:rPr>
        <w:fldChar w:fldCharType="end"/>
      </w:r>
      <w:r>
        <w:t xml:space="preserve">. </w:t>
      </w:r>
      <w:r w:rsidR="00C11DA2">
        <w:t>Conversion from HSV to RGB</w:t>
      </w:r>
    </w:p>
    <w:p w14:paraId="19BACB1E" w14:textId="77777777" w:rsidR="00273739" w:rsidRDefault="00273739" w:rsidP="00273739">
      <w:pPr>
        <w:keepNext/>
        <w:jc w:val="center"/>
      </w:pPr>
      <w:r>
        <w:rPr>
          <w:noProof/>
        </w:rPr>
        <w:drawing>
          <wp:inline distT="0" distB="0" distL="0" distR="0" wp14:anchorId="560C928D" wp14:editId="274C6BF0">
            <wp:extent cx="5315247" cy="6016897"/>
            <wp:effectExtent l="0" t="0" r="0" b="3175"/>
            <wp:docPr id="2" name="图片 2" descr="../../../../Desktop/屏幕快照%202017-11-14%20下午11.2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屏幕快照%202017-11-14%20下午11.25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72" cy="612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3D1B" w14:textId="39D58D7C" w:rsidR="00C9047F" w:rsidRDefault="00273739" w:rsidP="00273739">
      <w:pPr>
        <w:pStyle w:val="a3"/>
        <w:jc w:val="center"/>
      </w:pPr>
      <w:r>
        <w:t xml:space="preserve">Fig. </w:t>
      </w:r>
      <w:fldSimple w:instr=" SEQ Fig \* ARABIC ">
        <w:r>
          <w:rPr>
            <w:noProof/>
          </w:rPr>
          <w:t>4</w:t>
        </w:r>
      </w:fldSimple>
      <w:r>
        <w:t>. Result of our st</w:t>
      </w:r>
      <w:r w:rsidR="00722565">
        <w:t>r</w:t>
      </w:r>
      <w:bookmarkStart w:id="0" w:name="_GoBack"/>
      <w:bookmarkEnd w:id="0"/>
      <w:r>
        <w:t>ategy</w:t>
      </w:r>
    </w:p>
    <w:p w14:paraId="17DA0356" w14:textId="3C199BC9" w:rsidR="00C9047F" w:rsidRDefault="00C9047F" w:rsidP="00C9047F">
      <w:pPr>
        <w:pStyle w:val="2"/>
      </w:pPr>
      <w:r>
        <w:t>Appendix</w:t>
      </w:r>
    </w:p>
    <w:p w14:paraId="21BEBB82" w14:textId="670BBAD0" w:rsidR="00C9047F" w:rsidRDefault="00730CB0" w:rsidP="00730CB0">
      <w:pPr>
        <w:pStyle w:val="3"/>
      </w:pPr>
      <w:r>
        <w:t>Code for curvature calculation</w:t>
      </w:r>
    </w:p>
    <w:p w14:paraId="56CD0C8E" w14:textId="73148EC4" w:rsidR="006F5688" w:rsidRPr="006F5688" w:rsidRDefault="006F5688" w:rsidP="006F5688">
      <w:r>
        <w:rPr>
          <w:noProof/>
        </w:rPr>
        <w:drawing>
          <wp:inline distT="0" distB="0" distL="0" distR="0" wp14:anchorId="07C467EC" wp14:editId="07BCDA6F">
            <wp:extent cx="5268595" cy="4191000"/>
            <wp:effectExtent l="0" t="0" r="0" b="0"/>
            <wp:docPr id="5" name="图片 5" descr="../../../../Desktop/屏幕快照%202017-11-16%20上午12.3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屏幕快照%202017-11-16%20上午12.30.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25B9" w14:textId="6231C8DD" w:rsidR="00C9047F" w:rsidRDefault="00730CB0" w:rsidP="00730CB0">
      <w:pPr>
        <w:pStyle w:val="3"/>
      </w:pPr>
      <w:r>
        <w:t>Code for curvature normalization</w:t>
      </w:r>
    </w:p>
    <w:p w14:paraId="7705FF21" w14:textId="4A33F883" w:rsidR="00C9047F" w:rsidRPr="00C9047F" w:rsidRDefault="00226FBF" w:rsidP="00226FBF">
      <w:r>
        <w:rPr>
          <w:noProof/>
        </w:rPr>
        <w:drawing>
          <wp:inline distT="0" distB="0" distL="0" distR="0" wp14:anchorId="31531137" wp14:editId="2FDD83B0">
            <wp:extent cx="6171602" cy="1978297"/>
            <wp:effectExtent l="0" t="0" r="635" b="3175"/>
            <wp:docPr id="6" name="图片 6" descr="../../../../Desktop/屏幕快照%202017-11-16%20上午12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屏幕快照%202017-11-16%20上午12.30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351" cy="20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47F" w:rsidRPr="00C9047F" w:rsidSect="00512A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48"/>
    <w:rsid w:val="00011526"/>
    <w:rsid w:val="00062D35"/>
    <w:rsid w:val="0007746F"/>
    <w:rsid w:val="000E235B"/>
    <w:rsid w:val="001162CF"/>
    <w:rsid w:val="00136FFD"/>
    <w:rsid w:val="001B4405"/>
    <w:rsid w:val="001C69E9"/>
    <w:rsid w:val="001D731B"/>
    <w:rsid w:val="001E2729"/>
    <w:rsid w:val="00213071"/>
    <w:rsid w:val="00226FBF"/>
    <w:rsid w:val="00273739"/>
    <w:rsid w:val="00295ADD"/>
    <w:rsid w:val="002C4BEF"/>
    <w:rsid w:val="002F40ED"/>
    <w:rsid w:val="002F4449"/>
    <w:rsid w:val="003033AF"/>
    <w:rsid w:val="00305F49"/>
    <w:rsid w:val="00323D3A"/>
    <w:rsid w:val="003655D3"/>
    <w:rsid w:val="003915F7"/>
    <w:rsid w:val="00392F98"/>
    <w:rsid w:val="003A4583"/>
    <w:rsid w:val="003E06FF"/>
    <w:rsid w:val="00407BFE"/>
    <w:rsid w:val="00445798"/>
    <w:rsid w:val="00447148"/>
    <w:rsid w:val="004541ED"/>
    <w:rsid w:val="004D663B"/>
    <w:rsid w:val="004F6C22"/>
    <w:rsid w:val="00512AB7"/>
    <w:rsid w:val="005B349B"/>
    <w:rsid w:val="00613A04"/>
    <w:rsid w:val="00623E45"/>
    <w:rsid w:val="00625467"/>
    <w:rsid w:val="006320BD"/>
    <w:rsid w:val="0064432C"/>
    <w:rsid w:val="006614F3"/>
    <w:rsid w:val="00681BBD"/>
    <w:rsid w:val="006F080F"/>
    <w:rsid w:val="006F5688"/>
    <w:rsid w:val="00722565"/>
    <w:rsid w:val="00730CB0"/>
    <w:rsid w:val="007D661C"/>
    <w:rsid w:val="007E7752"/>
    <w:rsid w:val="008B3FC8"/>
    <w:rsid w:val="008F00DE"/>
    <w:rsid w:val="00943BEE"/>
    <w:rsid w:val="0098798D"/>
    <w:rsid w:val="009A3962"/>
    <w:rsid w:val="009C59B7"/>
    <w:rsid w:val="009D6D02"/>
    <w:rsid w:val="009F4E2C"/>
    <w:rsid w:val="00A00338"/>
    <w:rsid w:val="00A1588D"/>
    <w:rsid w:val="00A47E62"/>
    <w:rsid w:val="00A96272"/>
    <w:rsid w:val="00AA37AD"/>
    <w:rsid w:val="00AC6B80"/>
    <w:rsid w:val="00B3680E"/>
    <w:rsid w:val="00B51B25"/>
    <w:rsid w:val="00B855A3"/>
    <w:rsid w:val="00B9781E"/>
    <w:rsid w:val="00BD41F2"/>
    <w:rsid w:val="00BE7E4F"/>
    <w:rsid w:val="00BF2074"/>
    <w:rsid w:val="00C11DA2"/>
    <w:rsid w:val="00C71222"/>
    <w:rsid w:val="00C9047F"/>
    <w:rsid w:val="00C92D81"/>
    <w:rsid w:val="00CD5445"/>
    <w:rsid w:val="00CE7AC0"/>
    <w:rsid w:val="00D86D74"/>
    <w:rsid w:val="00DA5BC1"/>
    <w:rsid w:val="00DB2A4A"/>
    <w:rsid w:val="00DB630D"/>
    <w:rsid w:val="00DC17A1"/>
    <w:rsid w:val="00DC6C74"/>
    <w:rsid w:val="00E0217C"/>
    <w:rsid w:val="00E068A1"/>
    <w:rsid w:val="00E2380E"/>
    <w:rsid w:val="00E2744D"/>
    <w:rsid w:val="00E475E9"/>
    <w:rsid w:val="00E569B0"/>
    <w:rsid w:val="00ED4E3F"/>
    <w:rsid w:val="00EE16AD"/>
    <w:rsid w:val="00F05BF3"/>
    <w:rsid w:val="00F07D71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C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16AD"/>
    <w:pPr>
      <w:widowControl w:val="0"/>
      <w:jc w:val="both"/>
    </w:pPr>
    <w:rPr>
      <w:rFonts w:ascii="Times New Roman" w:eastAsia="STSong" w:hAnsi="Times New Roman"/>
    </w:rPr>
  </w:style>
  <w:style w:type="paragraph" w:styleId="1">
    <w:name w:val="heading 1"/>
    <w:basedOn w:val="a"/>
    <w:next w:val="a"/>
    <w:link w:val="10"/>
    <w:uiPriority w:val="9"/>
    <w:qFormat/>
    <w:rsid w:val="00BF2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074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68A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F2074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10">
    <w:name w:val="标题 1字符"/>
    <w:basedOn w:val="a0"/>
    <w:link w:val="1"/>
    <w:uiPriority w:val="9"/>
    <w:rsid w:val="00BF2074"/>
    <w:rPr>
      <w:rFonts w:ascii="Times New Roman" w:eastAsia="STSong" w:hAnsi="Times New Roman"/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2F4449"/>
    <w:rPr>
      <w:rFonts w:eastAsia="宋体" w:cstheme="majorBidi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E068A1"/>
    <w:rPr>
      <w:rFonts w:ascii="Times New Roman" w:eastAsia="STSong" w:hAnsi="Times New Roman"/>
      <w:b/>
      <w:bCs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136FFD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136FFD"/>
    <w:rPr>
      <w:rFonts w:ascii="宋体" w:eastAsia="宋体" w:hAnsi="Times New Roman"/>
    </w:rPr>
  </w:style>
  <w:style w:type="character" w:styleId="a6">
    <w:name w:val="Placeholder Text"/>
    <w:basedOn w:val="a0"/>
    <w:uiPriority w:val="99"/>
    <w:semiHidden/>
    <w:rsid w:val="00623E45"/>
    <w:rPr>
      <w:color w:val="808080"/>
    </w:rPr>
  </w:style>
  <w:style w:type="paragraph" w:customStyle="1" w:styleId="p1">
    <w:name w:val="p1"/>
    <w:basedOn w:val="a"/>
    <w:rsid w:val="000E235B"/>
    <w:pPr>
      <w:widowControl/>
      <w:shd w:val="clear" w:color="auto" w:fill="FFFFFF"/>
      <w:jc w:val="left"/>
    </w:pPr>
    <w:rPr>
      <w:rFonts w:ascii="Menlo" w:eastAsiaTheme="minorEastAsia" w:hAnsi="Menlo" w:cs="Menlo"/>
      <w:color w:val="000000"/>
      <w:kern w:val="0"/>
      <w:sz w:val="18"/>
      <w:szCs w:val="18"/>
    </w:rPr>
  </w:style>
  <w:style w:type="character" w:customStyle="1" w:styleId="s1">
    <w:name w:val="s1"/>
    <w:basedOn w:val="a0"/>
    <w:rsid w:val="000E235B"/>
    <w:rPr>
      <w:color w:val="BA2DA2"/>
    </w:rPr>
  </w:style>
  <w:style w:type="character" w:customStyle="1" w:styleId="s2">
    <w:name w:val="s2"/>
    <w:basedOn w:val="a0"/>
    <w:rsid w:val="000E235B"/>
    <w:rPr>
      <w:color w:val="272AD8"/>
    </w:rPr>
  </w:style>
  <w:style w:type="character" w:customStyle="1" w:styleId="s3">
    <w:name w:val="s3"/>
    <w:basedOn w:val="a0"/>
    <w:rsid w:val="000E235B"/>
    <w:rPr>
      <w:color w:val="4F8187"/>
    </w:rPr>
  </w:style>
  <w:style w:type="character" w:customStyle="1" w:styleId="s4">
    <w:name w:val="s4"/>
    <w:basedOn w:val="a0"/>
    <w:rsid w:val="000E235B"/>
    <w:rPr>
      <w:color w:val="3E1E81"/>
    </w:rPr>
  </w:style>
  <w:style w:type="character" w:customStyle="1" w:styleId="s5">
    <w:name w:val="s5"/>
    <w:basedOn w:val="a0"/>
    <w:rsid w:val="000E235B"/>
    <w:rPr>
      <w:color w:val="31595D"/>
    </w:rPr>
  </w:style>
  <w:style w:type="character" w:customStyle="1" w:styleId="apple-converted-space">
    <w:name w:val="apple-converted-space"/>
    <w:basedOn w:val="a0"/>
    <w:rsid w:val="000E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261</Words>
  <Characters>1493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Problem Restatement</vt:lpstr>
      <vt:lpstr>    Methodology</vt:lpstr>
      <vt:lpstr>    Appendix</vt:lpstr>
      <vt:lpstr>        Code for curvature calculation</vt:lpstr>
      <vt:lpstr>        Code for curvature normalization</vt:lpstr>
      <vt:lpstr>        Code for color space conversion</vt:lpstr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76</cp:revision>
  <dcterms:created xsi:type="dcterms:W3CDTF">2017-11-14T03:46:00Z</dcterms:created>
  <dcterms:modified xsi:type="dcterms:W3CDTF">2017-11-15T16:34:00Z</dcterms:modified>
</cp:coreProperties>
</file>