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24/01/2025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12q2</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AMa2</w:t>
            </w:r>
          </w:p>
        </w:tc>
        <w:tc>
          <w:tcPr>
            <w:tcW w:w="4508" w:type="dxa"/>
          </w:tcPr>
          <w:p w:rsidR="00841AA7" w:rsidRDefault="009210A9" w:rsidP="009210A9">
            <w:pPr>
              <w:jc w:val="center"/>
            </w:pPr>
            <w:r>
              <w:rPr>
                <w:b/>
              </w:rPr>
              <w:t>INR 60012212 / 2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