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color w:val="auto"/>
          <w:lang w:val="en-US" w:eastAsia="zh-CN"/>
        </w:rPr>
        <w:instrText xml:space="preserve">ADDIN CNKISM.UserStyle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>中间件实现技术实验报告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姓名：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孙一铭</w:t>
      </w: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学号：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2017104105</w:t>
      </w: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专业：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软件工程</w:t>
      </w: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学院：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信息学院</w:t>
      </w:r>
    </w:p>
    <w:p>
      <w:pPr>
        <w:ind w:left="2100" w:leftChars="0" w:firstLine="420" w:firstLineChars="0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报告课题：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模拟实时统计阿里双十一交易数据</w:t>
      </w:r>
    </w:p>
    <w:p>
      <w:pPr>
        <w:ind w:firstLine="420" w:firstLineChars="0"/>
        <w:rPr>
          <w:rFonts w:hint="eastAsia"/>
          <w:color w:val="auto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id w:val="147460389"/>
        <w:docPartObj>
          <w:docPartGallery w:val="Table of Contents"/>
          <w:docPartUnique/>
        </w:docPartObj>
      </w:sdtPr>
      <w:sdtEndPr>
        <w:rPr>
          <w:color w:val="auto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auto"/>
            </w:rPr>
          </w:pPr>
          <w:bookmarkStart w:id="0" w:name="_Toc20064_WPSOffice_Type3"/>
          <w:r>
            <w:rPr>
              <w:rFonts w:ascii="宋体" w:hAnsi="宋体" w:eastAsia="宋体"/>
              <w:color w:val="auto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_Toc20696_WPSOffice_Level1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5f994c80-bea1-42b5-ad99-b2adc9d1dcb0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一、 背景介绍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1</w:t>
          </w:r>
        </w:p>
        <w:p>
          <w:pPr>
            <w:pStyle w:val="13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1dcb7047-9551-4b45-b0a0-229338b21da8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1. 项目名称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1</w:t>
          </w:r>
        </w:p>
        <w:p>
          <w:pPr>
            <w:pStyle w:val="13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_Toc25517_WPSOffice_Level2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cc3538c6-61dd-41ff-8123-e30f3bb002af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2. 问题描述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1</w:t>
          </w:r>
        </w:p>
        <w:p>
          <w:pPr>
            <w:pStyle w:val="13"/>
            <w:tabs>
              <w:tab w:val="right" w:leader="dot" w:pos="8306"/>
            </w:tabs>
            <w:rPr>
              <w:color w:val="auto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_Toc19487_WPSOffice_Level2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178a86f8-25b8-4dcb-8d7f-6c2d768e44df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3. 实现预期结果</w:t>
              </w:r>
            </w:sdtContent>
          </w:sdt>
          <w:r>
            <w:rPr>
              <w:color w:val="auto"/>
            </w:rPr>
            <w:tab/>
          </w:r>
          <w:bookmarkStart w:id="1" w:name="_Toc19487_WPSOffice_Level2Page"/>
          <w:r>
            <w:rPr>
              <w:rFonts w:hint="eastAsia"/>
              <w:color w:val="auto"/>
              <w:lang w:val="en-US" w:eastAsia="zh-CN"/>
            </w:rPr>
            <w:t>1</w:t>
          </w:r>
          <w:bookmarkEnd w:id="1"/>
          <w:r>
            <w:rPr>
              <w:color w:val="auto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_Toc20064_WPSOffice_Level1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b8533647-f155-46be-a4ca-8c984b0a9ace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二、源代码分析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1</w:t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fb5c64ad-3e07-498e-8a63-f9e6cc0712b0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 xml:space="preserve">    1. 技术分析</w:t>
              </w:r>
            </w:sdtContent>
          </w:sdt>
          <w:r>
            <w:rPr>
              <w:color w:val="auto"/>
            </w:rPr>
            <w:tab/>
          </w:r>
          <w:r>
            <w:rPr>
              <w:rFonts w:hint="eastAsia"/>
              <w:color w:val="auto"/>
              <w:lang w:val="en-US" w:eastAsia="zh-CN"/>
            </w:rPr>
            <w:t>2</w:t>
          </w:r>
        </w:p>
        <w:p>
          <w:pPr>
            <w:pStyle w:val="13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_Toc29168_WPSOffice_Level2 </w:instrText>
          </w:r>
          <w:r>
            <w:rPr>
              <w:color w:val="auto"/>
            </w:rPr>
            <w:fldChar w:fldCharType="separate"/>
          </w:r>
          <w:bookmarkStart w:id="2" w:name="OLE_LINK5"/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1467aa69-b777-4e49-84e1-8b76f1ad4a89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2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. OrderSystem</w:t>
              </w:r>
            </w:sdtContent>
          </w:sdt>
          <w:r>
            <w:rPr>
              <w:color w:val="auto"/>
            </w:rPr>
            <w:tab/>
          </w:r>
          <w:bookmarkEnd w:id="2"/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2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4339fa2a-7b29-4226-974a-78d8df225e93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A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OrderSystem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bookmarkEnd w:id="0"/>
          <w:r>
            <w:rPr>
              <w:rFonts w:hint="eastAsia"/>
              <w:color w:val="auto"/>
              <w:lang w:val="en-US" w:eastAsia="zh-CN"/>
            </w:rPr>
            <w:t>3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d0fe6896-31f9-4673-802e-bb4cdcad90a2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B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OrderSystemImpl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3</w:t>
          </w:r>
        </w:p>
        <w:p>
          <w:pPr>
            <w:pStyle w:val="14"/>
            <w:tabs>
              <w:tab w:val="right" w:leader="dot" w:pos="8306"/>
            </w:tabs>
            <w:rPr>
              <w:color w:val="auto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8c60120c-d598-4210-a56a-1889df7ca843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C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OrderSystemImpDemo</w:t>
              </w:r>
            </w:sdtContent>
          </w:sdt>
          <w:r>
            <w:rPr>
              <w:color w:val="auto"/>
            </w:rPr>
            <w:tab/>
          </w:r>
          <w:r>
            <w:rPr>
              <w:rFonts w:hint="eastAsia"/>
              <w:color w:val="auto"/>
              <w:lang w:val="en-US" w:eastAsia="zh-CN"/>
            </w:rPr>
            <w:t>4</w:t>
          </w:r>
          <w:r>
            <w:rPr>
              <w:color w:val="auto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309bc5bb-ca7b-4275-9b6a-77b101b9536b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D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Tester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5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ec1e0394-5a7c-4788-94f9-57cf1c3cbe24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E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 xml:space="preserve">Util 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5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b1d57bee-9e14-4f46-a2dd-831c158fb170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F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Table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6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789e3042-a81c-4a69-92bd-cd9c2fb4550f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G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.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val="en-US" w:eastAsia="zh-CN"/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color w:val="auto"/>
                  <w:sz w:val="21"/>
                  <w:szCs w:val="21"/>
                  <w:lang w:val="en-US" w:eastAsia="zh-CN"/>
                </w:rPr>
                <w:t>Store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6</w:t>
          </w:r>
        </w:p>
        <w:p>
          <w:pPr>
            <w:pStyle w:val="14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_Toc20064_WPSOffice_Level3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59f9a925-a5db-4cef-bb24-76fc069c00fd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H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>.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val="en-US" w:eastAsia="zh-CN"/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sz w:val="21"/>
                  <w:szCs w:val="21"/>
                  <w:lang w:val="en-US" w:eastAsia="zh-CN"/>
                </w:rPr>
                <w:t>Model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7</w:t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_Toc20696_WPSOffice_Level1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70dae826-a1ad-4aca-bd53-9477845a24d8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三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、 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eastAsia="zh-CN"/>
                </w:rPr>
                <w:t>实现结果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69183958-68ad-4139-bf12-7ad426dc3821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1. 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eastAsia="zh-CN"/>
                </w:rPr>
                <w:t>预期结果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eda58533-f7d1-4034-9776-916554139448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2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eastAsia="zh-CN"/>
                </w:rPr>
                <w:t>图表分析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color w:val="auto"/>
              <w:lang w:val="en-US" w:eastAsia="zh-C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_Toc20064_WPSOffice_Level2 </w:instrText>
          </w:r>
          <w:r>
            <w:rPr>
              <w:color w:val="auto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id w:val="147460389"/>
              <w:placeholder>
                <w:docPart w:val="{5e4ec235-1194-47b7-92ff-0070f7496536}"/>
              </w:placeholder>
            </w:sdtPr>
            <w:sdtEndP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auto"/>
                  <w:kern w:val="2"/>
                  <w:sz w:val="21"/>
                  <w:szCs w:val="24"/>
                  <w:lang w:val="en-US" w:eastAsia="zh-CN" w:bidi="ar-SA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</w:rPr>
                <w:t xml:space="preserve">. </w:t>
              </w:r>
              <w:r>
                <w:rPr>
                  <w:rFonts w:hint="eastAsia" w:asciiTheme="minorEastAsia" w:hAnsiTheme="minorEastAsia" w:eastAsiaTheme="minorEastAsia" w:cstheme="minorEastAsia"/>
                  <w:color w:val="auto"/>
                  <w:lang w:eastAsia="zh-CN"/>
                </w:rPr>
                <w:t>总结</w:t>
              </w:r>
            </w:sdtContent>
          </w:sdt>
          <w:r>
            <w:rPr>
              <w:color w:val="auto"/>
            </w:rPr>
            <w:tab/>
          </w:r>
          <w:r>
            <w:rPr>
              <w:color w:val="auto"/>
            </w:rPr>
            <w:fldChar w:fldCharType="end"/>
          </w:r>
          <w:r>
            <w:rPr>
              <w:rFonts w:hint="eastAsia"/>
              <w:color w:val="auto"/>
              <w:lang w:val="en-US" w:eastAsia="zh-CN"/>
            </w:rPr>
            <w:t>7</w:t>
          </w:r>
        </w:p>
        <w:p>
          <w:pPr>
            <w:pStyle w:val="14"/>
            <w:tabs>
              <w:tab w:val="right" w:leader="dot" w:pos="8306"/>
            </w:tabs>
            <w:rPr>
              <w:color w:val="auto"/>
            </w:rPr>
          </w:pPr>
        </w:p>
      </w:sdtContent>
    </w:sdt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118"/>
        </w:tabs>
        <w:jc w:val="left"/>
        <w:rPr>
          <w:rFonts w:hint="eastAsia"/>
          <w:color w:val="auto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3" w:name="_Toc20696_WPSOffice_Level1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背景介绍</w:t>
      </w:r>
      <w:bookmarkEnd w:id="3"/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bookmarkStart w:id="4" w:name="_Toc20064_WPSOffice_Level2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项目名称</w:t>
      </w:r>
      <w:bookmarkEnd w:id="4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模拟实时统计阿里双十一交易数据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bookmarkStart w:id="5" w:name="_Toc25517_WPSOffice_Level2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问题描述</w:t>
      </w:r>
      <w:bookmarkEnd w:id="5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left="420" w:leftChars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我们将脱敏后的双11交易数据存储在RocketMQ中，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实现者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利用JStorm从RocketMQ拉取数据，按照要求实时计算出结果，并将结果写入Tair。我们约定用整分时刻对应的时间戳来标识这一分钟，比如2015/11/11 08:11:00分钟对应的整分时间戳为1447200660，那么我们就用这个时间戳来表示这一分钟，即2015/11/11 08:11:00~2015/11/11 08:12::00(不包含这一时刻)。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我们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需要计算的统计值如下：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分平台（淘宝、天猫）每分钟的交易金额，即计算每一分钟内的交易值。比如计算2015/11/11 11:11:00这一分钟的淘宝交易金额，就是统计从11:11:00分开始到11:12:00（不包含该时刻）这一分钟内的淘宝的交易总金额；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每整分时刻无线和PC端总交易金额比值；注意这里统计的是整分时刻对应的总交易比值，要将过去发生的所有交易都计算进去。比如计算2015/11/11 11:11:00整分时刻的交易比值，那么需要统计从交易开始时间到2015/11/11 11:12:00（不包含该时刻）这一区间内所有的交易值，来计算无线和PC端的比值；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  最终存储到Tair 中的数据是key-value 的结构，key字符串格式, value是number类型。 key 统一以“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固定前缀_teamcode_整分时间戳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”方式命名的字符串，整分时间戳就是整分时刻对应的时间戳，例如2015/11/11 08:11:00分钟对应的时间戳为447200660(注意是10位数)，即该时刻的整分时间戳。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left="0" w:leftChars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6" w:name="_Toc19487_WPSOffice_Level2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实现预期结果</w:t>
      </w:r>
      <w:bookmarkEnd w:id="6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(1)淘宝每分钟的交易金额的key是“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platformTaobao_teamcode_整分时间戳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”，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值都是number类型；例如存入Tair的分平台淘宝实时交易金额格式如下：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{"platformTaobao_1234auu_1447200660": 100}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(2)天猫每分钟的交易金额的key是“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platformTmall_ teamcode _整分时间戳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”，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值都是number类型；例如存入Tair的分平台天猫实时交易金额格式如下：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{"platformTmall_1234auu_1447200660": 200}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(3) 每整分时刻无线和PC端总交易金额比值的key为“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ratio_ teamcode_整分时间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”, 值是一个保留两位小数的number类型。例如存入Tair的无线和PC端实时交易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金额比值格式如下：{"ratio_1234auu_1447200660": 2.12}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_Toc20064_WPSOffice_Level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二、源代码分析</w:t>
      </w:r>
      <w:bookmarkEnd w:id="7"/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1.  技术分析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(1)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RocketMQ-3.2.6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环境配置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 xml:space="preserve"> 下载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instrText xml:space="preserve"> HYPERLINK "https://github.com/alibaba/RocketMQ/releases/download/v3.2.6/alibaba-rocketmq-3.2.6.tar.gz" \t "_blank"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t>release包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下载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instrText xml:space="preserve"> HYPERLINK "https://github.com/alibaba/RocketMQ" \t "_blank"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t>源码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·  </w:t>
      </w:r>
      <w:r>
        <w:rPr>
          <w:rStyle w:val="10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cd /alibaba-rocketmq/bin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(第１步中解压出的文件夹)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·  启动namesrv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·  部署Broker(单Master模式)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Tair-2.3.4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Tair是一个高性能，分布式，可扩展，高可靠的key/value结构存储系统！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Tair专为小文件优化，并提供简单易用的接口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。</w:t>
      </w:r>
      <w:bookmarkStart w:id="14" w:name="_GoBack"/>
      <w:bookmarkEnd w:id="1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JStorm-2.1.1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环境配置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 w:firstLine="420" w:firstLineChars="0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1. 安装zeromq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 w:firstLine="420" w:firstLineChars="0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2. 安装jzmq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 w:firstLine="420" w:firstLineChars="0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3. 安装zookeeper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 w:firstLine="420" w:firstLineChars="0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4. 安装jstorm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 w:firstLine="420" w:firstLineChars="0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5. 全部完成后使用jps命令应该能够看到如下进程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admin@ubuntu:~$ jps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9840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 NimbusServer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8051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 Bootstrap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9573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 QuorumPeerMain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10086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 Supervisor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8924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6F8FA"/>
        </w:rPr>
        <w:t xml:space="preserve"> Jps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_Toc29168_WPSOffice_Level2"/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OrderSystem</w:t>
      </w:r>
      <w:bookmarkEnd w:id="8"/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以下为提供交易订单系统接口，提供实现代码机制，具体分析如下：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2957830" cy="473011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bookmarkStart w:id="9" w:name="OLE_LINK2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OrderSystem </w:t>
      </w:r>
      <w:bookmarkEnd w:id="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接口类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其中包含construct（）方法，此方法用来实现，测试程序调用此接口构建交易订单记录查询系统。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定义了一个内部接口KeyValue ：用于访问记录中的Key-Value接口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定义了一个Result内部接口：用于访问单条订单记录的接口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OrderSystemImpl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：OrderSystem的实现类，交易订单系统接口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public void construct(Collection&lt;String&gt; orderFiles,Collection&lt;String&gt; buyerFiles,Collection&lt;String&gt; goodFiles                     Collection&lt;String&gt; storeFolders) throws IOException, InterruptedException{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orderTable = new OrderTable(orderFiles,storeFolders);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orderTable.buildIndex();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goodTable = new GoodTable(goodFiles, storeFolders);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goodTable.buildIndex();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buyerTable = new BuyerTable(buyerFiles, storeFolders);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buyerTable.buildIndex();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测试程序调用此接口构建交易订单记录查询系统，其中各个参数含义orderFiles：订单文件列表；buyerFiles：买家文件列表；goodFiles：商品文件列表；storeFolders：存储文件夹的目录，保证每个目录是有效的，每个目录在不同的磁盘上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内部类的实现：此内部类实现了K——V键值的访问。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static class BaseKeyValue implements KeyValue{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String key;  //定义key键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String value;//定义值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BaseKeyValue(String key,String value){ //内部类的构造方法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this.key = key;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this.value = 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   //对方法的重写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String key(){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return this.key;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String valueAsString(){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return this.value;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long valueAsLong() throws TypeException{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try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return Long.valueOf(this.value);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}catch (Exception 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/*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System.out.println("ParseLone Fail:" + this.key +"-" + this.value);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try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    return Double.valueOf(this.value).longValue();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}catch (Exception ee){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    throw new TypeException();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}*/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throw new TypeException();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double valueAsDouble() throws TypeException{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try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return Double.valueOf(this.value);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}catch (Exception 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throw new TypeException();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boolean valueAsBoolean() throws TypeException{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try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return  Boolean.valueOf(this.value);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}catch (Exception 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throw  new TypeException();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public String toString(){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return key+":" + 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OrderSystemImpDemo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bookmarkStart w:id="10" w:name="OLE_LINK3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交易订单系统接口实现</w:t>
      </w:r>
      <w:bookmarkEnd w:id="10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实例类。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List&lt;File&gt;  _orderFiles;  //存储订单的文件集合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List&lt;File&gt;  _buyerFiles;  //存储买家的文件集合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List&lt;File&gt;  _goodFiles;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  <w:t xml:space="preserve">  //存储商品的文件集合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List&lt;RandomAccessFile&gt; _orderAccessList;  </w:t>
      </w:r>
      <w:bookmarkStart w:id="11" w:name="OLE_LINK1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//定义随机访问订单列表</w:t>
      </w:r>
    </w:p>
    <w:bookmarkEnd w:id="11"/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List&lt;RandomAccessFile&gt; _buyerAccessList;  //定义随机访问买家列表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List&lt;RandomAccessFile&gt; _goodAccessList;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  <w:t xml:space="preserve">  //定义随机访问商品列表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//此方法实现父类OrderSystem 功能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void construct(Collection&lt;String&gt; orderFiles,Collection&lt;String&gt; buyerFiles, Collection&lt;String&gt; goodFiles, Collection&lt;String&gt; storeFolders)；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//测试创建索引文件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RandomAccessFile randomAccessFile = new RandomAccessFile(storeFolders.iterator().next()+"/orderIndex","rw");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//读取数据建立索引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//读取order建立索引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orderIdMap = new HashMap&lt;Long, Map&lt;String, String&gt;&gt;(1024* 512);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orderByBuyerMap = new HashMap&lt;String, List&lt;Long&gt;&gt;(1024 * 8);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orderByGoodMap = new HashMap&lt;String, List&lt;Long&gt;&gt;(1024 * 8);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//读取buyer列表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buyerIdMap = new HashMap&lt;String, Map&lt;String, String&gt;&gt;(1024 * 8);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//读取good列表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goodIdMap = new HashMap&lt;String, Map&lt;String, String&gt;&gt;(1024 * 8);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//查询订单号为orderid的指定字段 orderId:订单号;keys:待查询的字段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Result queryOrder(long orderId, Collection&lt;String&gt; keys){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return getByOrderId(orderId,keys);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//查询某位买家createtime字段从[startTime, endTime) 时间范围内发生的所有订单的所有信息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Iterator&lt;Result&gt; queryOrdersByBuyer(long startTime, long endTime,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                        String buyerid);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//查询某位卖家某件商品所有订单的某些字段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Iterator&lt;Result&gt; queryOrdersBySaler(String salerid, String goodid,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                             Collection&lt;String&gt; keys);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//对某件商品的某个字段求和，只允许对long和double类型的KV求和 如果字段中既有long又有double，则使用double如果求和的key中包含非long/double类型字段，则返回null 如果查询订单中的所有商品均不包含该字段，则返回null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KeyValue sumOrdersByGood(String goodid, String key);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Tester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交易订单系统接口实现测试类。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//测试方法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static void test(OrderSystem orderSystem)；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 根据 br读取流数据查询商品信息。通过读取销售id和商品id，成功返回true，否则为false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static boolean parseSalerGood(BufferedReader br,OrderSystem orderSystem)；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//根据订单id，查询订单，成功返回true，否则返回false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static boolean parseOrder(BufferedReader br,OrderSystem orderSystem)；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//根据时间范围查询买家信息，标志位开始时间和结束时间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static boolean parseBuyerTsRange(BufferedReader br,OrderSystem orderSystem)；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//计算商品数量总和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static boolean parseGoodSum(BufferedReader br,OrderSystem orderSystem)；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Util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文件夹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此文件下下包含</w:t>
      </w:r>
      <w:bookmarkStart w:id="12" w:name="OLE_LINK4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OrderUtil</w:t>
      </w:r>
      <w:bookmarkEnd w:id="12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、PrintUtil、RankUtil、RecordCreator、TypeUtil。以下对每个类的功能做简要分析。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OrderUtil：解析订单的工具类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PrintUtil：打印输出工具类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RankUtil：比较、根据索引查找孩子节点、根据key和range查找返回结果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RecordCreator：创建对象、读写消息流的类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TypeUtil： 变量类型工具类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Table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文件夹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BuyerTable：构建买家表，实现记录买家信息，建立索引、实现构建买家任务多线程操作。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BuyerTable(Collection&lt;String&gt; buyerFiles, Collection&lt;String&gt; originStoreFolders)；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class BuildTask implements Runnable{}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void buildIndex()throws IOException,InterruptedException；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Store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BTree：</w:t>
      </w:r>
    </w:p>
    <w:p>
      <w:pPr>
        <w:numPr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为简化实现,定有以下约定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约定1:key与data的长度固定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约定2:每个node只用一个page保存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约定3:内节点全部加载到内存中,叶节点只保存指针,具体的内容存在叶节点map中,并实行淘汰策略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约定4:内节点中的关键字不重复,叶节点中的关键字可以少量重复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//节点分裂模式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public enum SplitMode{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LEFT,MID,RIGHT;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//内存中的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private AtomicLong leafIndex  = new AtomicLong(System.currentTimeMillis());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PageMgr pageMgr; //磁盘页管理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BNode root; //根节点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//B树节点,尤其是叶子节点,大部分都放在磁盘中, 这里保存映射关系,如果不停地刷新磁盘,则效率会比较低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public Map&lt;Long,BNode&gt;  leafCache = new LinkedHashMap&lt;Long, BNode&gt;()；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//默认建的树直接存储在内存中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public BTree(){}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BTreeV2：与BTree第一版相比, 主要在于写模式的缓冲。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DirectBuffMgr：堆外内存的受gc影响,释放不可控,这里自己动手管理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FlushHelper：多线程实现任务刷新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LruCache：基于LinkedHashMap实现一个简单的lrucache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OriginStore：存储原始内容,以换行符分割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Page：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内存和磁盘交换的基本单位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约定1: 所有内容采取覆盖制,前面4个字节,表示该page写入的内容的长度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约定2: 调用方自己控制内容的长度,如果这里发现内容超过page的范围,则自动截断,读和写均截断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PageMgr：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page的管理器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理论上来说,可以设计成跨文件的,但是这里简化成单个文件;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约定1: 单个对象管理的page都在一个文件中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约定2: 第一个page,用来记录文件的page分配状况,如第一个page在哪个位置,总共分配了多少个page,分配的位置点,删除的page等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约定3: 按顺序依次申请page,但在逻辑上应该理解为page链表,而不是page数组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SimpleBTree：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简单的B树,约定如下: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1 每颗B树可以完整加载到内存中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2 每棵B树只能构建一次,中途插入的成本很高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* 3 先按插入顺序存储到文件中,待插入结束,从文件中读出所有数据在内存中排序后再插入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StoreConfig：存储配置工具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bookmarkStart w:id="13" w:name="_Toc20064_WPSOffice_Level3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Model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模板类</w:t>
      </w:r>
      <w:bookmarkEnd w:id="13"/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Constant： 常量字段的定义，使用静态方法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GoodOrderKey： 商品、订单关联键值字段构建添加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三、实验结果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1.预期结果</w:t>
      </w:r>
    </w:p>
    <w:p>
      <w:pPr>
        <w:numPr>
          <w:numId w:val="0"/>
        </w:numPr>
        <w:ind w:firstLine="420" w:firstLine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8595" cy="1158240"/>
            <wp:effectExtent l="0" t="0" r="825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图表分析结果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2783205"/>
            <wp:effectExtent l="0" t="0" r="3810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因为随机读取比较特殊，每次读取和上一次的位置间隔较大，所以根据IOPS特性，在随机读取阶段尽可能的读取最少的数据。此处我们选取了1K，如果在预知数据大小的情况下尽可能的小，减少IO操作次数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总结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对Java的使用有更深的认识，在多线程方面，同步的影响，合理使用Atomic包，消除同步。写代码时注意内存使用，合理的复用对象，不用的对象及时清除。了解常用的类源码，知道底层实现，根据场景进行合理的选择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CB9E8"/>
    <w:multiLevelType w:val="singleLevel"/>
    <w:tmpl w:val="941CB9E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CE3B78"/>
    <w:multiLevelType w:val="singleLevel"/>
    <w:tmpl w:val="B1CE3B78"/>
    <w:lvl w:ilvl="0" w:tentative="0">
      <w:start w:val="2"/>
      <w:numFmt w:val="decimal"/>
      <w:lvlText w:val="(%1)"/>
      <w:lvlJc w:val="left"/>
    </w:lvl>
  </w:abstractNum>
  <w:abstractNum w:abstractNumId="2">
    <w:nsid w:val="139996B8"/>
    <w:multiLevelType w:val="multilevel"/>
    <w:tmpl w:val="139996B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B5A3959"/>
    <w:multiLevelType w:val="singleLevel"/>
    <w:tmpl w:val="4B5A39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6DFEA17"/>
    <w:multiLevelType w:val="singleLevel"/>
    <w:tmpl w:val="76DFE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F4E3C"/>
    <w:rsid w:val="00913B02"/>
    <w:rsid w:val="05116162"/>
    <w:rsid w:val="077745C5"/>
    <w:rsid w:val="0A8B2A6F"/>
    <w:rsid w:val="0CEC2D6D"/>
    <w:rsid w:val="0D960C04"/>
    <w:rsid w:val="0F3454EC"/>
    <w:rsid w:val="127668A4"/>
    <w:rsid w:val="12C775B5"/>
    <w:rsid w:val="16174F07"/>
    <w:rsid w:val="17CB6F52"/>
    <w:rsid w:val="18472EDF"/>
    <w:rsid w:val="1A1E797A"/>
    <w:rsid w:val="1AEC2C39"/>
    <w:rsid w:val="1AF76595"/>
    <w:rsid w:val="1DF624AA"/>
    <w:rsid w:val="1E07101C"/>
    <w:rsid w:val="1F0864A4"/>
    <w:rsid w:val="22195440"/>
    <w:rsid w:val="25151E5D"/>
    <w:rsid w:val="26CF64FD"/>
    <w:rsid w:val="27AB1FDC"/>
    <w:rsid w:val="2BBF4E3C"/>
    <w:rsid w:val="310D7F63"/>
    <w:rsid w:val="312F6053"/>
    <w:rsid w:val="346E2331"/>
    <w:rsid w:val="36B55504"/>
    <w:rsid w:val="3B77631F"/>
    <w:rsid w:val="3B8B7E47"/>
    <w:rsid w:val="3ED162B1"/>
    <w:rsid w:val="439662C6"/>
    <w:rsid w:val="442D416B"/>
    <w:rsid w:val="4A4B58AC"/>
    <w:rsid w:val="5020203B"/>
    <w:rsid w:val="54F9631E"/>
    <w:rsid w:val="5571211C"/>
    <w:rsid w:val="560D4505"/>
    <w:rsid w:val="56DB13B4"/>
    <w:rsid w:val="5D795685"/>
    <w:rsid w:val="612B3671"/>
    <w:rsid w:val="63DD7E7C"/>
    <w:rsid w:val="66C00468"/>
    <w:rsid w:val="6853730A"/>
    <w:rsid w:val="690507C1"/>
    <w:rsid w:val="69C6602A"/>
    <w:rsid w:val="6A5D5BB6"/>
    <w:rsid w:val="6C97648D"/>
    <w:rsid w:val="6D535020"/>
    <w:rsid w:val="6E81316B"/>
    <w:rsid w:val="6F150DD7"/>
    <w:rsid w:val="6F5E769E"/>
    <w:rsid w:val="75530D71"/>
    <w:rsid w:val="78E82168"/>
    <w:rsid w:val="7A1B3B57"/>
    <w:rsid w:val="7BAB4C52"/>
    <w:rsid w:val="7CB6753F"/>
    <w:rsid w:val="7FB9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994c80-bea1-42b5-ad99-b2adc9d1dc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994c80-bea1-42b5-ad99-b2adc9d1dc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cb7047-9551-4b45-b0a0-229338b21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cb7047-9551-4b45-b0a0-229338b21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3538c6-61dd-41ff-8123-e30f3bb002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3538c6-61dd-41ff-8123-e30f3bb002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a86f8-25b8-4dcb-8d7f-6c2d768e4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a86f8-25b8-4dcb-8d7f-6c2d768e4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533647-f155-46be-a4ca-8c984b0a9a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33647-f155-46be-a4ca-8c984b0a9a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7aa69-b777-4e49-84e1-8b76f1ad4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7aa69-b777-4e49-84e1-8b76f1ad4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39fa2a-7b29-4226-974a-78d8df225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9fa2a-7b29-4226-974a-78d8df225e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fe6896-31f9-4673-802e-bb4cdcad90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fe6896-31f9-4673-802e-bb4cdcad90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0120c-d598-4210-a56a-1889df7ca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0120c-d598-4210-a56a-1889df7ca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9bc5bb-ca7b-4275-9b6a-77b101b953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bc5bb-ca7b-4275-9b6a-77b101b953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1e0394-5a7c-4788-94f9-57cf1c3cb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1e0394-5a7c-4788-94f9-57cf1c3cb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d57bee-9e14-4f46-a2dd-831c158fb1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d57bee-9e14-4f46-a2dd-831c158fb1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9e3042-a81c-4a69-92bd-cd9c2fb45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3042-a81c-4a69-92bd-cd9c2fb455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dae826-a1ad-4aca-bd53-9477845a24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dae826-a1ad-4aca-bd53-9477845a24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83958-68ad-4139-bf12-7ad426dc3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83958-68ad-4139-bf12-7ad426dc3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f9a925-a5db-4cef-bb24-76fc069c00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9a925-a5db-4cef-bb24-76fc069c00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5c64ad-3e07-498e-8a63-f9e6cc0712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c64ad-3e07-498e-8a63-f9e6cc0712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a58533-f7d1-4034-9776-9165541394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a58533-f7d1-4034-9776-9165541394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4ec235-1194-47b7-92ff-0070f74965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4ec235-1194-47b7-92ff-0070f74965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2018-10-03T12:28:00Z</dcterms:created>
  <dc:creator>Administrator</dc:creator>
  <cp:lastModifiedBy>Administrator</cp:lastModifiedBy>
  <dcterms:modified xsi:type="dcterms:W3CDTF">2018-10-05T06:04:53Z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