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eastAsia="Microsoft YaHei" w:ascii="Arial" w:hAnsi="Arial"/>
          <w:b/>
          <w:color w:val="1F4E78"/>
          <w:sz w:val="44"/>
        </w:rPr>
        <w:t>客户管理系统建设方案</w:t>
      </w:r>
    </w:p>
    <w:p>
      <w:pPr>
        <w:jc w:val="center"/>
      </w:pPr>
      <w:r>
        <w:rPr>
          <w:rFonts w:eastAsia="Microsoft YaHei" w:ascii="Arial" w:hAnsi="Arial"/>
          <w:color w:val="5A5A5A"/>
          <w:sz w:val="22"/>
        </w:rPr>
        <w:t>版本：V1.0</w:t>
        <w:br/>
        <w:t>基于现有客户经营台账 Excel 的系统化建设建议</w:t>
        <w:br/>
        <w:t>日期：2026-03-15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787"/>
      </w:tblGrid>
      <w:tr>
        <w:tc>
          <w:tcPr>
            <w:tcW w:type="dxa" w:w="9406"/>
            <w:shd w:fill="EEF5FB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r>
              <w:rPr>
                <w:rFonts w:eastAsia="Microsoft YaHei" w:ascii="Arial" w:hAnsi="Arial"/>
                <w:b/>
                <w:color w:val="1F4E78"/>
                <w:sz w:val="22"/>
              </w:rPr>
              <w:t>摘要</w:t>
              <w:br/>
            </w:r>
            <w:r>
              <w:rPr>
                <w:rFonts w:eastAsia="Microsoft YaHei" w:ascii="Arial" w:hAnsi="Arial"/>
                <w:sz w:val="21"/>
              </w:rPr>
              <w:t>当前 Excel 已经具备线索、客户、代理商、商机、合同、回款、老客户经营和销售目标等业务信息，因此建议建设方向定位为“轻量级 CRM + 销售项目管理 + 合同/回款协同系统”，并采用分三期逐步落地。</w:t>
            </w:r>
          </w:p>
        </w:tc>
      </w:tr>
    </w:tbl>
    <w:p>
      <w:pPr>
        <w:pStyle w:val="Heading1"/>
      </w:pPr>
      <w:r>
        <w:t>一、方案概述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基于现有表格结构判断，这份 Excel 并不是简单客户名单，而是一套覆盖线索、客户、代理商、意向项目、合同执行、到账回款和客户经营动作的业务台账。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因此，系统建设目标不应只是“把表格搬到网页上”，而应围绕客户经营闭环，建设一套以客户为中心、以商机为主线、以合同与回款为闭环的客户管理系统。</w:t>
      </w:r>
    </w:p>
    <w:p>
      <w:pPr>
        <w:pStyle w:val="Heading1"/>
      </w:pPr>
      <w:r>
        <w:t>二、现状分析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现有表格已沉淀出较明确的业务分层，包括：询盘登记、Trade India 线索、代理商客户、2025 意向客户、合同号概览、2025 年到账明细、老客户、节日祝福和 2026 销售目标。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从业务上看，当前工作方式已经形成“渠道获客—销售跟进—形成商机—签订合同—到账回款—老客经营”的链条，但数据仍分散在多个 sheet 中，缺乏统一对象模型和过程留痕机制。</w:t>
      </w:r>
    </w:p>
    <w:p>
      <w:pPr>
        <w:pStyle w:val="Heading1"/>
      </w:pPr>
      <w:r>
        <w:t>三、建设目标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实现客户资料统一，建立客户主档案、联系人、商机、合同、回款的一体化视图。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实现销售过程可追踪，记录每次跟进动作、当前阶段、下一步计划及责任人。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实现代理商管理规范化，支持代理档案、关联客户、佣金比例和贡献统计。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实现合同和回款闭环管理，形成到账进度、利润测算和财务协同能力。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实现老客户持续经营，支持节日祝福、标签运营和客户分层管理。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实现经营数据可视化，支撑管理层查看渠道、国家、商机、合同、到账和利润情况。</w:t>
      </w:r>
    </w:p>
    <w:p>
      <w:pPr>
        <w:pStyle w:val="Heading1"/>
      </w:pPr>
      <w:r>
        <w:t>四、业务域划分建议</w:t>
      </w:r>
    </w:p>
    <w:p>
      <w:pPr>
        <w:spacing w:after="120"/>
      </w:pPr>
      <w:r>
        <w:rPr>
          <w:rFonts w:eastAsia="Microsoft YaHei" w:ascii="Arial" w:hAnsi="Arial"/>
          <w:sz w:val="21"/>
        </w:rPr>
        <w:t>建议按“主数据层—业务层—分析层”三层进行建设，以便后续逐步扩展。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36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b/>
                <w:sz w:val="21"/>
              </w:rPr>
              <w:t>层级</w:t>
            </w:r>
          </w:p>
        </w:tc>
        <w:tc>
          <w:tcPr>
            <w:tcW w:type="dxa" w:w="3061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b/>
                <w:sz w:val="21"/>
              </w:rPr>
              <w:t>核心对象/模块</w:t>
            </w:r>
          </w:p>
        </w:tc>
        <w:tc>
          <w:tcPr>
            <w:tcW w:type="dxa" w:w="4535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b/>
                <w:sz w:val="21"/>
              </w:rPr>
              <w:t>说明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sz w:val="20"/>
              </w:rPr>
              <w:t>主数据层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客户、联系人、代理商、产品、国家、渠道、销售人员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作为系统基础主数据，解决重复录入与口径不一致问题。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sz w:val="20"/>
              </w:rPr>
              <w:t>业务层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线索、跟进、商机、报价、合同、回款、佣金、客户运营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承载销售全过程，形成业务闭环与协同操作。</w:t>
            </w:r>
          </w:p>
        </w:tc>
      </w:tr>
      <w:tr>
        <w:tc>
          <w:tcPr>
            <w:tcW w:type="dxa" w:w="13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sz w:val="20"/>
              </w:rPr>
              <w:t>分析层</w:t>
            </w:r>
          </w:p>
        </w:tc>
        <w:tc>
          <w:tcPr>
            <w:tcW w:type="dxa" w:w="3061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销售漏斗、区域分析、渠道分析、合同分析、回款分析、利润分析、目标达成</w:t>
            </w:r>
          </w:p>
        </w:tc>
        <w:tc>
          <w:tcPr>
            <w:tcW w:type="dxa" w:w="4535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面向管理层提供经营视图和决策依据。</w:t>
            </w:r>
          </w:p>
        </w:tc>
      </w:tr>
    </w:tbl>
    <w:p/>
    <w:p>
      <w:pPr>
        <w:pStyle w:val="Heading1"/>
      </w:pPr>
      <w:r>
        <w:t>五、核心功能模块设计</w:t>
      </w:r>
    </w:p>
    <w:p>
      <w:pPr>
        <w:pStyle w:val="Heading2"/>
      </w:pPr>
      <w:r>
        <w:t>1. 线索管理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来源于询盘登记和 Trade India，负责承接新线索、去重、分配销售、记录跟进并转化为客户或商机。</w:t>
      </w:r>
    </w:p>
    <w:p>
      <w:pPr>
        <w:pStyle w:val="Heading2"/>
      </w:pPr>
      <w:r>
        <w:t>2. 客户管理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建立客户主档案及多联系人体系，沉淀客户标签、来源、状态、历史商机、合同与回款。</w:t>
      </w:r>
    </w:p>
    <w:p>
      <w:pPr>
        <w:pStyle w:val="Heading2"/>
      </w:pPr>
      <w:r>
        <w:t>3. 代理商管理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统一管理代理商档案、代理客户、合作状态、佣金比例和贡献数据。</w:t>
      </w:r>
    </w:p>
    <w:p>
      <w:pPr>
        <w:pStyle w:val="Heading2"/>
      </w:pPr>
      <w:r>
        <w:t>4. 商机管理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围绕意向客户和潜在项目，管理预计金额、阶段、产品、预计签约时间和丢单原因。</w:t>
      </w:r>
    </w:p>
    <w:p>
      <w:pPr>
        <w:pStyle w:val="Heading2"/>
      </w:pPr>
      <w:r>
        <w:t>5. 合同管理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对接成交项目，管理合同编号、金额、币种、发货计划、执行状态和提成结算。</w:t>
      </w:r>
    </w:p>
    <w:p>
      <w:pPr>
        <w:pStyle w:val="Heading2"/>
      </w:pPr>
      <w:r>
        <w:t>6. 回款与利润管理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记录到账日期、金额、汇率、结汇金额、成本、利润和代理佣金。</w:t>
      </w:r>
    </w:p>
    <w:p>
      <w:pPr>
        <w:pStyle w:val="Heading2"/>
      </w:pPr>
      <w:r>
        <w:t>7. 客户运营管理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围绕老客户和节日祝福等经营动作，支持标签筛选、关怀记录和维护提醒。</w:t>
      </w:r>
    </w:p>
    <w:p>
      <w:pPr>
        <w:pStyle w:val="Heading2"/>
      </w:pPr>
      <w:r>
        <w:t>8. 目标与经营看板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支撑年度、月度、区域、产品、销售等维度的目标管理和完成率分析。</w:t>
      </w:r>
    </w:p>
    <w:p>
      <w:pPr>
        <w:pStyle w:val="Heading1"/>
      </w:pPr>
      <w:r>
        <w:t>六、核心数据模型建议</w:t>
      </w:r>
    </w:p>
    <w:p>
      <w:pPr>
        <w:spacing w:after="120"/>
      </w:pPr>
      <w:r>
        <w:rPr>
          <w:rFonts w:eastAsia="Microsoft YaHei" w:ascii="Arial" w:hAnsi="Arial"/>
          <w:sz w:val="21"/>
        </w:rPr>
        <w:t>系统建议至少建立以下核心对象，以支撑从线索到回款的关联关系。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587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b/>
                <w:sz w:val="21"/>
              </w:rPr>
              <w:t>对象</w:t>
            </w:r>
          </w:p>
        </w:tc>
        <w:tc>
          <w:tcPr>
            <w:tcW w:type="dxa" w:w="425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b/>
                <w:sz w:val="21"/>
              </w:rPr>
              <w:t>关键字段</w:t>
            </w:r>
          </w:p>
        </w:tc>
        <w:tc>
          <w:tcPr>
            <w:tcW w:type="dxa" w:w="3118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eastAsia="Microsoft YaHei" w:ascii="Arial" w:hAnsi="Arial"/>
                <w:b/>
                <w:sz w:val="21"/>
              </w:rPr>
              <w:t>关联关系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客户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客户名称、国家/地区、客户类型、来源渠道、所属销售、等级、标签、状态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一个客户可关联多个联系人、商机、合同和跟进记录。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联系人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姓名、职位、手机/WhatsApp、邮箱、微信/Skype、备注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隶属于客户，一个客户可有多个联系人。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线索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来源、公司、联系人、产品意向、状态、负责人、最近跟进时间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可转化为客户或商机。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跟进记录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跟进时间、方式、内容、下次跟进时间、跟进人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可关联线索、客户或商机。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代理商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代理商名称、国家、联系方式、默认佣金比例、合作状态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可关联多个客户和商机。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商机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客户、代理商、产品、预计金额、预计利润、阶段、预计成交时间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商机成交后可生成合同。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合同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合同编号、客户、商机、金额、币种、发货计划、合同状态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一个合同可对应多笔回款。</w:t>
            </w:r>
          </w:p>
        </w:tc>
      </w:tr>
      <w:tr>
        <w:tc>
          <w:tcPr>
            <w:tcW w:type="dxa" w:w="158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回款</w:t>
            </w:r>
          </w:p>
        </w:tc>
        <w:tc>
          <w:tcPr>
            <w:tcW w:type="dxa" w:w="4252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到账日期、到账金额、汇率、结汇金额、成本、利润、备注</w:t>
            </w:r>
          </w:p>
        </w:tc>
        <w:tc>
          <w:tcPr>
            <w:tcW w:type="dxa" w:w="311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pPr>
              <w:jc w:val="left"/>
            </w:pPr>
            <w:r>
              <w:rPr>
                <w:rFonts w:eastAsia="Microsoft YaHei" w:ascii="Arial" w:hAnsi="Arial"/>
                <w:sz w:val="20"/>
              </w:rPr>
              <w:t>归属于合同，用于形成回款进度和利润分析。</w:t>
            </w:r>
          </w:p>
        </w:tc>
      </w:tr>
    </w:tbl>
    <w:p/>
    <w:p>
      <w:pPr>
        <w:pStyle w:val="Heading1"/>
      </w:pPr>
      <w:r>
        <w:t>七、分期建设建议</w:t>
      </w:r>
    </w:p>
    <w:p>
      <w:pPr>
        <w:pStyle w:val="Heading2"/>
      </w:pPr>
      <w:r>
        <w:t>一期：CRM 主体建设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建设线索、客户、联系人、跟进、代理商、商机和基础报表，优先替代当前核心客户台账。</w:t>
      </w:r>
    </w:p>
    <w:p>
      <w:pPr>
        <w:pStyle w:val="Heading2"/>
      </w:pPr>
      <w:r>
        <w:t>二期：合同与回款闭环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建设合同、发货计划、回款、利润测算、佣金管理和财务对账能力。</w:t>
      </w:r>
    </w:p>
    <w:p>
      <w:pPr>
        <w:pStyle w:val="Heading2"/>
      </w:pPr>
      <w:r>
        <w:t>三期：客户运营与经营分析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建设节日关怀、客户标签运营、目标管理和经营驾驶舱。</w:t>
      </w:r>
    </w:p>
    <w:p>
      <w:pPr>
        <w:pStyle w:val="Heading1"/>
      </w:pPr>
      <w:r>
        <w:t>八、数据治理与实施建议</w:t>
      </w:r>
    </w:p>
    <w:p>
      <w:pPr>
        <w:spacing w:after="80"/>
        <w:ind w:left="227"/>
      </w:pPr>
      <w:r>
        <w:rPr>
          <w:rFonts w:eastAsia="Microsoft YaHei" w:ascii="Arial" w:hAnsi="Arial"/>
          <w:sz w:val="21"/>
        </w:rPr>
        <w:t>• 在系统开发前，先完成一轮 Excel 数据治理，包括字段标准化、客户去重规则、联系人拆分规则、国家名称标准化和产品分类口径统一。</w:t>
      </w:r>
    </w:p>
    <w:p>
      <w:pPr>
        <w:spacing w:after="80"/>
        <w:ind w:left="227"/>
      </w:pPr>
      <w:r>
        <w:rPr>
          <w:rFonts w:eastAsia="Microsoft YaHei" w:ascii="Arial" w:hAnsi="Arial"/>
          <w:sz w:val="21"/>
        </w:rPr>
        <w:t>• 按批次导入历史数据，建议优先导入询盘登记、Trade India、Agent 客户、老客户和 2025 意向客户，合同和到账明细在第二阶段导入。</w:t>
      </w:r>
    </w:p>
    <w:p>
      <w:pPr>
        <w:spacing w:after="80"/>
        <w:ind w:left="227"/>
      </w:pPr>
      <w:r>
        <w:rPr>
          <w:rFonts w:eastAsia="Microsoft YaHei" w:ascii="Arial" w:hAnsi="Arial"/>
          <w:sz w:val="21"/>
        </w:rPr>
        <w:t>• 建立统一编码规则，例如客户编码、联系人编码、商机编码、合同编号和回款流水号。</w:t>
      </w:r>
    </w:p>
    <w:p>
      <w:pPr>
        <w:spacing w:after="80"/>
        <w:ind w:left="227"/>
      </w:pPr>
      <w:r>
        <w:rPr>
          <w:rFonts w:eastAsia="Microsoft YaHei" w:ascii="Arial" w:hAnsi="Arial"/>
          <w:sz w:val="21"/>
        </w:rPr>
        <w:t>• 优先优化一线销售使用体验，确保查客户、录跟进、查历史记录和查看商机足够便捷，避免系统沦为新的“填表工具”。</w:t>
      </w:r>
    </w:p>
    <w:p>
      <w:pPr>
        <w:pStyle w:val="Heading1"/>
      </w:pPr>
      <w:r>
        <w:t>九、结论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建议建设方向定位为“以客户为中心、以商机为主线、以合同和回款为闭环的外贸 CRM 系统”。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一期优先建设线索、客户、联系人、跟进、代理商和商机模块；二期打通合同、回款、利润和佣金；三期补足客户运营、目标管理和经营看板。</w:t>
      </w:r>
    </w:p>
    <w:p>
      <w:pPr>
        <w:spacing w:after="120"/>
        <w:ind w:firstLine="420"/>
      </w:pPr>
      <w:r>
        <w:rPr>
          <w:rFonts w:eastAsia="Microsoft YaHei" w:ascii="Arial" w:hAnsi="Arial"/>
          <w:sz w:val="21"/>
        </w:rPr>
        <w:t>该方案既贴合当前 Excel 的真实业务逻辑，也具备后续持续扩展为完整经营协同平台的基础。</w:t>
      </w:r>
    </w:p>
    <w:p>
      <w:pPr>
        <w:jc w:val="right"/>
      </w:pPr>
      <w:r>
        <w:rPr>
          <w:rFonts w:eastAsia="Microsoft YaHei" w:ascii="Arial" w:hAnsi="Arial"/>
          <w:i/>
          <w:color w:val="777777"/>
          <w:sz w:val="19"/>
        </w:rPr>
        <w:t>—— 文档生成：ChatGPT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Microsoft YaHei" w:ascii="Arial" w:hAnsi="Arial"/>
        <w:color w:val="777777"/>
        <w:sz w:val="18"/>
      </w:rPr>
      <w:t xml:space="preserve">第 </w:t>
    </w:r>
    <w:r>
      <w:rPr>
        <w:rFonts w:eastAsia="Microsoft YaHei" w:ascii="Arial" w:hAnsi="Arial"/>
      </w:rPr>
      <w:fldChar w:fldCharType="begin"/>
      <w:instrText xml:space="preserve">PAGE</w:instrText>
      <w:fldChar w:fldCharType="end"/>
    </w:r>
    <w:r>
      <w:rPr>
        <w:rFonts w:eastAsia="Microsoft YaHei" w:ascii="Arial" w:hAnsi="Arial"/>
        <w:color w:val="77777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Microsoft YaHei" w:ascii="Arial" w:hAnsi="Arial"/>
        <w:color w:val="777777"/>
        <w:sz w:val="18"/>
      </w:rPr>
      <w:t>客户管理系统建设方案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F2F2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2F2F2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YaHei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