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32"/>
        <w:widowControl/>
        <w:jc w:val="center"/>
      </w:pPr>
      <w:r>
        <w:rPr>
          <w:rFonts w:hint="eastAsia"/>
        </w:rPr>
        <w:t xml:space="preserve">可编程化学世界：从实验自主性走向科学理解</w:t>
      </w:r>
    </w:p>
    <w:p>
      <w:pPr>
        <w:pStyle w:val="ManuscriptAuthors"/>
        <w:widowControl/>
      </w:pPr>
      <w:r>
        <w:t xml:space="preserve">Jiangjie Qiu</w:t>
      </w:r>
      <w:r>
        <w:rPr>
          <w:vertAlign w:val="superscript"/>
        </w:rPr>
        <w:t xml:space="preserve">1,†</w:t>
      </w:r>
      <w:r>
        <w:t xml:space="preserve">, Yijun Li</w:t>
      </w:r>
      <w:r>
        <w:rPr>
          <w:vertAlign w:val="superscript"/>
        </w:rPr>
        <w:t xml:space="preserve">1,†</w:t>
      </w:r>
      <w:r>
        <w:t xml:space="preserve">, Yaotian Yang</w:t>
      </w:r>
      <w:r>
        <w:rPr>
          <w:vertAlign w:val="superscript"/>
        </w:rPr>
        <w:t xml:space="preserve">1,†</w:t>
      </w:r>
      <w:r>
        <w:t xml:space="preserve">, Honghao Chen</w:t>
      </w:r>
      <w:r>
        <w:rPr>
          <w:vertAlign w:val="superscript"/>
        </w:rPr>
        <w:t xml:space="preserve">1</w:t>
      </w:r>
      <w:r>
        <w:t xml:space="preserve">, Wentao Li</w:t>
      </w:r>
      <w:r>
        <w:rPr>
          <w:vertAlign w:val="superscript"/>
        </w:rPr>
        <w:t xml:space="preserve">1</w:t>
      </w:r>
      <w:r>
        <w:t xml:space="preserve">, Xiaonan Wang</w:t>
      </w:r>
      <w:r>
        <w:rPr>
          <w:vertAlign w:val="superscript"/>
        </w:rPr>
        <w:t xml:space="preserve">1,*</w:t>
      </w:r>
    </w:p>
    <w:p>
      <w:pPr>
        <w:pStyle w:val="ManuscriptAffiliation"/>
        <w:widowControl/>
      </w:pPr>
      <w:r>
        <w:rPr>
          <w:vertAlign w:val="superscript"/>
        </w:rPr>
        <w:t xml:space="preserve">1</w:t>
      </w:r>
      <w:r>
        <w:t xml:space="preserve"> </w:t>
      </w:r>
      <w:r>
        <w:t xml:space="preserve">Beijing Key Laboratory of Artificial Intelligence for Advanced Chemical Engineering Materials, State Key Laboratory of Chemical Engineering and Low-Carbon Technology, Department of Chemical Engineering, Tsinghua University, Beijing 100084, China</w:t>
      </w:r>
    </w:p>
    <w:p>
      <w:pPr>
        <w:pStyle w:val="ManuscriptAuthorNote"/>
        <w:widowControl/>
      </w:pPr>
      <w:r>
        <w:t xml:space="preserve">† Jiangjie Qiu、Yijun Li </w:t>
      </w:r>
      <w:r>
        <w:rPr>
          <w:rFonts w:hint="eastAsia"/>
        </w:rPr>
        <w:t xml:space="preserve">和</w:t>
      </w:r>
      <w:r>
        <w:t xml:space="preserve"> Yaotian Yang </w:t>
      </w:r>
      <w:r>
        <w:rPr>
          <w:rFonts w:hint="eastAsia"/>
        </w:rPr>
        <w:t xml:space="preserve">为共同第一作者。</w:t>
      </w:r>
    </w:p>
    <w:p>
      <w:pPr>
        <w:pStyle w:val="ManuscriptAuthorNote"/>
        <w:widowControl/>
      </w:pPr>
      <w:r>
        <w:t xml:space="preserve">* </w:t>
      </w:r>
      <w:r>
        <w:rPr>
          <w:rFonts w:hint="eastAsia"/>
        </w:rPr>
        <w:t xml:space="preserve">通讯作者:</w:t>
      </w:r>
      <w:r>
        <w:t xml:space="preserve"> wangxiaonan@tsinghua.edu.cn</w:t>
      </w:r>
    </w:p>
    <w:bookmarkStart w:id="789" w:name="摘要"/>
    <w:p>
      <w:pPr>
        <w:pStyle w:val="3"/>
        <w:widowControl/>
      </w:pPr>
      <w:r>
        <w:rPr>
          <w:rFonts w:hint="eastAsia"/>
        </w:rPr>
        <w:t xml:space="preserve">摘要</w:t>
      </w:r>
    </w:p>
    <w:p>
      <w:pPr>
        <w:pStyle w:val="FirstParagraph"/>
        <w:widowControl/>
      </w:pPr>
      <w:r>
        <w:rPr>
          <w:rFonts w:hint="eastAsia"/>
        </w:rPr>
        <w:t xml:space="preserve">自驱动实验室正日益自主决定开展哪些实验、获取哪些证据。然而，设备与流程约束、实验成本、安全要求和未知机制，使其科学学习难以在真实实验室中得到系统检验。我们提出</w:t>
      </w:r>
      <w:r>
        <w:t xml:space="preserve"> </w:t>
      </w:r>
      <w:r>
        <w:rPr>
          <w:rFonts w:hint="eastAsia"/>
        </w:rPr>
        <w:t xml:space="preserve">ChemWorld，在可组合、可编程的化学世界中连接实验自由与评价者的独立控制：智能体在持续演化的样品上组合操作，评价者则分别配置过程规律与所提供的信息。通过跨体系研究与五种模型配置的定向比较，我们将自主研究历史连接到操作成果和新干预下的封存预测。更好的实验成果并不必然伴随更准确的预测。在一种平衡研究配置中，正确但不完整的先验改善了一个区间的预测，却在极端稀释条件下使误差达到无该先验时的</w:t>
      </w:r>
      <w:r>
        <w:t xml:space="preserve"> 8.7 </w:t>
      </w:r>
      <w:r>
        <w:rPr>
          <w:rFonts w:hint="eastAsia"/>
        </w:rPr>
        <w:t xml:space="preserve">倍。五种配置在同一任务中形成了不同的证据获取与外推模式：准确预测既出现在未直接采样新区间的研究中，也出现在通过自主实验观察到响应变化之后。结晶则揭示了另一方向的偏离：实验已确立近乎恒定的纯度水平，预测却系统性低估它。这些发现揭示了自主研究者延伸或偏离实验证据的不同方式，使可编程化学世界成为研究科学学习的实验仪器，并指向能够检验所得关系何时应当延续、何时需要修订的实验规划。</w:t>
      </w:r>
    </w:p>
    <w:bookmarkEnd w:id="789"/>
    <w:bookmarkStart w:id="790" w:name="引言"/>
    <w:p>
      <w:pPr>
        <w:pStyle w:val="3"/>
        <w:widowControl/>
      </w:pPr>
      <w:r>
        <w:rPr>
          <w:rFonts w:hint="eastAsia"/>
        </w:rPr>
        <w:t xml:space="preserve">引言</w:t>
      </w:r>
    </w:p>
    <w:p>
      <w:pPr>
        <w:pStyle w:val="FirstParagraph"/>
        <w:widowControl/>
      </w:pPr>
      <w:r>
        <w:rPr>
          <w:rFonts w:hint="eastAsia"/>
        </w:rPr>
        <w:t xml:space="preserve">自驱动实验室通过自动化执行与自适应实验规划，拓展着实验科学的能力边界</w:t>
      </w:r>
      <w:r>
        <w:rPr>
          <w:vertAlign w:val="superscript"/>
        </w:rPr>
        <w:t xml:space="preserve">1,2</w:t>
      </w:r>
      <w:r>
        <w:rPr>
          <w:rFonts w:hint="eastAsia"/>
        </w:rPr>
        <w:t xml:space="preserve">。机器人科学家已经能够生成生物学假设并通过实验检验</w:t>
      </w:r>
      <w:r>
        <w:rPr>
          <w:vertAlign w:val="superscript"/>
        </w:rPr>
        <w:t xml:space="preserve">3</w:t>
      </w:r>
      <w:r>
        <w:rPr>
          <w:rFonts w:hint="eastAsia"/>
        </w:rPr>
        <w:t xml:space="preserve">，后续平台也展示了自主材料搜索与反应优化</w:t>
      </w:r>
      <w:r>
        <w:rPr>
          <w:vertAlign w:val="superscript"/>
        </w:rPr>
        <w:t xml:space="preserve">4–7</w:t>
      </w:r>
      <w:r>
        <w:rPr>
          <w:rFonts w:hint="eastAsia"/>
        </w:rPr>
        <w:t xml:space="preserve">。移动机器人还可结合互补的分析仪器开展探索性合成</w:t>
      </w:r>
      <w:r>
        <w:rPr>
          <w:vertAlign w:val="superscript"/>
        </w:rPr>
        <w:t xml:space="preserve">8</w:t>
      </w:r>
      <w:r>
        <w:rPr>
          <w:rFonts w:hint="eastAsia"/>
        </w:rPr>
        <w:t xml:space="preserve">。语言模型智能体连接科学指令、工具与实验室操作</w:t>
      </w:r>
      <w:r>
        <w:rPr>
          <w:vertAlign w:val="superscript"/>
        </w:rPr>
        <w:t xml:space="preserve">9,10</w:t>
      </w:r>
      <w:r>
        <w:rPr>
          <w:rFonts w:hint="eastAsia"/>
        </w:rPr>
        <w:t xml:space="preserve">，多智能体研究团队则已设计出随后接受实验验证的生物分子</w:t>
      </w:r>
      <w:r>
        <w:rPr>
          <w:vertAlign w:val="superscript"/>
        </w:rPr>
        <w:t xml:space="preserve">11</w:t>
      </w:r>
      <w:r>
        <w:rPr>
          <w:rFonts w:hint="eastAsia"/>
        </w:rPr>
        <w:t xml:space="preserve">。随着系统获得选择操作顺序、中间测量和后续实验的自由，它们也越来越多地塑造自身的研究路径。这一科学机遇从执行流程和优化条件，延伸到了决定获取哪些证据，以及这些证据意味着什么。</w:t>
      </w:r>
    </w:p>
    <w:p>
      <w:pPr>
        <w:pStyle w:val="19"/>
        <w:widowControl/>
      </w:pPr>
      <w:r>
        <w:rPr>
          <w:rFonts w:hint="eastAsia"/>
        </w:rPr>
        <w:t xml:space="preserve">更大的实验自由度也使科学学习更难评价。不同研究路径可能获得同样成功的操作结果，却揭示化学体系的不同侧面。一个有效配方既可能来自可迁移的解释，也可能来自仅在局部有效的经验规则。面向决策的学习同样区分预测误差与使用预测所作决策的质量</w:t>
      </w:r>
      <w:r>
        <w:rPr>
          <w:vertAlign w:val="superscript"/>
        </w:rPr>
        <w:t xml:space="preserve">12</w:t>
      </w:r>
      <w:r>
        <w:rPr>
          <w:rFonts w:hint="eastAsia"/>
        </w:rPr>
        <w:t xml:space="preserve">。真实实验室提供丰富的发现可能性，但每一种已实现的工作流程都受到设备、材料和操作程序的实际约束。未知机制、持续演化的物料状态以及重复实验的成本，使得我们难以受控比较自主研究者如何获取和使用证据。因此，理解它们的进步，需要把实验成就与产生这些成就的研究历史和判断连接起来。</w:t>
      </w:r>
    </w:p>
    <w:p>
      <w:pPr>
        <w:pStyle w:val="19"/>
        <w:widowControl/>
      </w:pPr>
      <w:r>
        <w:rPr>
          <w:rFonts w:hint="eastAsia"/>
        </w:rPr>
        <w:t xml:space="preserve">我们将自主实验获得的认识与新干预下的预测连接起来，研究智能体的科学学习。同一研究者的实验历史和公开科学报告揭示其获取了哪些证据，以及如何将这些证据用于尚未测量的条件。信息增益准则与自适应设计策略为选择有信息量的实验提供了形式化方法</w:t>
      </w:r>
      <w:r>
        <w:rPr>
          <w:vertAlign w:val="superscript"/>
        </w:rPr>
        <w:t xml:space="preserve">13–15</w:t>
      </w:r>
      <w:r>
        <w:rPr>
          <w:rFonts w:hint="eastAsia"/>
        </w:rPr>
        <w:t xml:space="preserve">，强推断则强调通过实验区分竞争假设</w:t>
      </w:r>
      <w:r>
        <w:rPr>
          <w:vertAlign w:val="superscript"/>
        </w:rPr>
        <w:t xml:space="preserve">16</w:t>
      </w:r>
      <w:r>
        <w:rPr>
          <w:rFonts w:hint="eastAsia"/>
        </w:rPr>
        <w:t xml:space="preserve">。这些研究传统提示我们，应将证据获取与据此形成的结论一同评价。</w:t>
      </w:r>
    </w:p>
    <w:p>
      <w:pPr>
        <w:pStyle w:val="19"/>
        <w:widowControl/>
      </w:pPr>
      <w:r>
        <w:rPr>
          <w:rFonts w:hint="eastAsia"/>
        </w:rPr>
        <w:t xml:space="preserve">现有基准评价这一过程的不同组成部分。ChemBench</w:t>
      </w:r>
      <w:r>
        <w:t xml:space="preserve"> </w:t>
      </w:r>
      <w:r>
        <w:rPr>
          <w:rFonts w:hint="eastAsia"/>
        </w:rPr>
        <w:t xml:space="preserve">通过问答评价化学知识与推理</w:t>
      </w:r>
      <w:r>
        <w:rPr>
          <w:vertAlign w:val="superscript"/>
        </w:rPr>
        <w:t xml:space="preserve">17</w:t>
      </w:r>
      <w:r>
        <w:rPr>
          <w:rFonts w:hint="eastAsia"/>
        </w:rPr>
        <w:t xml:space="preserve">，DiscoveryBench</w:t>
      </w:r>
      <w:r>
        <w:t xml:space="preserve"> </w:t>
      </w:r>
      <w:r>
        <w:rPr>
          <w:rFonts w:hint="eastAsia"/>
        </w:rPr>
        <w:t xml:space="preserve">评价基于给定数据集的假设发现</w:t>
      </w:r>
      <w:r>
        <w:rPr>
          <w:vertAlign w:val="superscript"/>
        </w:rPr>
        <w:t xml:space="preserve">18</w:t>
      </w:r>
      <w:r>
        <w:rPr>
          <w:rFonts w:hint="eastAsia"/>
        </w:rPr>
        <w:t xml:space="preserve">。优化基准提供可重复的目标函数</w:t>
      </w:r>
      <w:r>
        <w:rPr>
          <w:vertAlign w:val="superscript"/>
        </w:rPr>
        <w:t xml:space="preserve">19,20</w:t>
      </w:r>
      <w:r>
        <w:rPr>
          <w:rFonts w:hint="eastAsia"/>
        </w:rPr>
        <w:t xml:space="preserve">。交互式化学与科学发现环境支持多步实验</w:t>
      </w:r>
      <w:r>
        <w:rPr>
          <w:vertAlign w:val="superscript"/>
        </w:rPr>
        <w:t xml:space="preserve">21–23</w:t>
      </w:r>
      <w:r>
        <w:rPr>
          <w:rFonts w:hint="eastAsia"/>
        </w:rPr>
        <w:t xml:space="preserve">；BoxingGym</w:t>
      </w:r>
      <w:r>
        <w:t xml:space="preserve"> </w:t>
      </w:r>
      <w:r>
        <w:rPr>
          <w:rFonts w:hint="eastAsia"/>
        </w:rPr>
        <w:t xml:space="preserve">将实验设计连接到模型发现及基于解释的预测</w:t>
      </w:r>
      <w:r>
        <w:rPr>
          <w:vertAlign w:val="superscript"/>
        </w:rPr>
        <w:t xml:space="preserve">24</w:t>
      </w:r>
      <w:r>
        <w:t xml:space="preserve">。Science-Gym </w:t>
      </w:r>
      <w:r>
        <w:rPr>
          <w:rFonts w:hint="eastAsia"/>
        </w:rPr>
        <w:t xml:space="preserve">评价主动数据采集与方程发现</w:t>
      </w:r>
      <w:r>
        <w:rPr>
          <w:vertAlign w:val="superscript"/>
        </w:rPr>
        <w:t xml:space="preserve">25</w:t>
      </w:r>
      <w:r>
        <w:rPr>
          <w:rFonts w:hint="eastAsia"/>
        </w:rPr>
        <w:t xml:space="preserve">，PhysGym</w:t>
      </w:r>
      <w:r>
        <w:t xml:space="preserve"> </w:t>
      </w:r>
      <w:r>
        <w:rPr>
          <w:rFonts w:hint="eastAsia"/>
        </w:rPr>
        <w:t xml:space="preserve">则在交互式物理发现中明确改变所提供的先验知识</w:t>
      </w:r>
      <w:r>
        <w:rPr>
          <w:vertAlign w:val="superscript"/>
        </w:rPr>
        <w:t xml:space="preserve">26</w:t>
      </w:r>
      <w:r>
        <w:t xml:space="preserve">。</w:t>
      </w:r>
    </w:p>
    <w:p>
      <w:pPr>
        <w:pStyle w:val="19"/>
        <w:widowControl/>
      </w:pPr>
      <w:r>
        <w:t xml:space="preserve">ChemWorld </w:t>
      </w:r>
      <w:r>
        <w:rPr>
          <w:rFonts w:hint="eastAsia"/>
        </w:rPr>
        <w:t xml:space="preserve">将这一研究带入具有持续样品状态和灵活操作的可组合化学过程。评价者对兼容世界规律与所提供信息的控制，支持研究条件之间的匹配比较。我们跟踪同一研究者，从自主选择实验操作，到推荐的独立复测以及新干预下的封存预测。完整操作历史使这些结果能够与研究者实际获取的证据联系起来。</w:t>
      </w:r>
    </w:p>
    <w:p>
      <w:pPr>
        <w:pStyle w:val="19"/>
        <w:widowControl/>
      </w:pPr>
      <w:r>
        <w:rPr>
          <w:rFonts w:hint="eastAsia"/>
        </w:rPr>
        <w:t xml:space="preserve">我们的结果连接了自主科学学习的两个特征。实验成果与预测准确性可能对同一组研究者给出不同排序；面对相同的化学世界，研究者还会获取不同证据，走向不同的外推路径：有的将局部平台延伸到其已经失效的条件，有的从局部观测准确外推，还有的先通过实验遇见新的响应，再对其作出预测。结晶研究进一步揭示了另一项困难：当实验所得关系仍然稳定时，如何在预测中保留它。追踪这些路径，使我们能够研究自主研究者如何判断哪些关系应当延续、哪些需要修订。</w:t>
      </w:r>
    </w:p>
    <w:bookmarkEnd w:id="790"/>
    <w:bookmarkStart w:id="813" w:name="结果"/>
    <w:p>
      <w:pPr>
        <w:pStyle w:val="3"/>
        <w:widowControl/>
      </w:pPr>
      <w:r>
        <w:rPr>
          <w:rFonts w:hint="eastAsia"/>
        </w:rPr>
        <w:t xml:space="preserve">结果</w:t>
      </w:r>
    </w:p>
    <w:bookmarkStart w:id="797" w:name="追踪受控化学世界中的自主实验"/>
    <w:p>
      <w:pPr>
        <w:pStyle w:val="4"/>
        <w:widowControl/>
      </w:pPr>
      <w:r>
        <w:rPr>
          <w:rFonts w:hint="eastAsia"/>
        </w:rPr>
        <w:t xml:space="preserve">追踪受控化学世界中的自主实验</w:t>
      </w:r>
    </w:p>
    <w:p>
      <w:pPr>
        <w:pStyle w:val="FirstParagraph"/>
        <w:widowControl/>
      </w:pPr>
      <w:r>
        <w:t xml:space="preserve">ChemWorld </w:t>
      </w:r>
      <w:r>
        <w:rPr>
          <w:rFonts w:hint="eastAsia"/>
        </w:rPr>
        <w:t xml:space="preserve">将化学过程构建为可组合、可操作的实验世界。反应、热过程、相平衡、分离、结晶等组件通过兼容接口连接，共同维护物料、能量与样品状态。研究环境既可以支持单一过程的表征，也可以将反应与萃取、洗涤、浓缩或结晶连接为多阶段流程，使上游操作的后果传递到下游处理与最终测量。通过配置过程组件、连接关系、模型参数和可用仪器，平台能够构建不同的研究环境，并通过增加过程模型和观测组件持续扩展。</w:t>
      </w:r>
    </w:p>
    <w:p>
      <w:pPr>
        <w:pStyle w:val="19"/>
        <w:widowControl/>
      </w:pPr>
      <w:r>
        <w:rPr>
          <w:rFonts w:hint="eastAsia"/>
        </w:rPr>
        <w:t xml:space="preserve">智能体在这些世界中自主组织实验：选择材料与投料比例，调整操作参数与流程顺序，并根据中间结果决定继续处理、重复实验或终止当前实验。样品状态在操作之间持续保留，使反应、热处理与分离历史共同影响后续结果。测量同样需要主动选择，不同观测通道具有各自的信息、噪声和资源代价，研究者因而需要同时考虑实验进展与证据获取。评价者则独立配置兼容的过程规律与公开信息，支持在相同世界中比较不同研究条件，或在共用公开接口下改变隐藏规律。完整的操作、观测和资源记录将研究者的选择与其后果连接起来，并支持环境轨迹的精确重放（图</w:t>
      </w:r>
      <w:r>
        <w:t xml:space="preserve"> </w:t>
      </w:r>
      <w:r>
        <w:rPr>
          <w:rFonts w:hint="eastAsia"/>
        </w:rPr>
        <w:t xml:space="preserve">1）。</w:t>
      </w:r>
    </w:p>
    <w:p>
      <w:pPr>
        <w:pStyle w:val="19"/>
        <w:widowControl/>
      </w:pPr>
      <w:r>
        <w:rPr>
          <w:rFonts w:hint="eastAsia"/>
        </w:rPr>
        <w:t xml:space="preserve">本研究的跨体系部分采用</w:t>
      </w:r>
      <w:r>
        <w:t xml:space="preserve"> GPT-5.6 Sol </w:t>
      </w:r>
      <w:r>
        <w:rPr>
          <w:rFonts w:hint="eastAsia"/>
        </w:rPr>
        <w:t xml:space="preserve">medium，在六类化学体系中开展</w:t>
      </w:r>
      <w:r>
        <w:t xml:space="preserve"> 240 </w:t>
      </w:r>
      <w:r>
        <w:rPr>
          <w:rFonts w:hint="eastAsia"/>
        </w:rPr>
        <w:t xml:space="preserve">场自主研究；平衡参数任务进一步纳入四种模型配置的</w:t>
      </w:r>
      <w:r>
        <w:t xml:space="preserve"> 60 </w:t>
      </w:r>
      <w:r>
        <w:rPr>
          <w:rFonts w:hint="eastAsia"/>
        </w:rPr>
        <w:t xml:space="preserve">场研究，用于比较证据获取与外推行为。各研究块包含五个世界和三种信息条件：Opaque</w:t>
      </w:r>
      <w:r>
        <w:t xml:space="preserve"> </w:t>
      </w:r>
      <w:r>
        <w:rPr>
          <w:rFonts w:hint="eastAsia"/>
        </w:rPr>
        <w:t xml:space="preserve">不提供额外的实例特定先验，Aligned</w:t>
      </w:r>
      <w:r>
        <w:t xml:space="preserve"> </w:t>
      </w:r>
      <w:r>
        <w:rPr>
          <w:rFonts w:hint="eastAsia"/>
        </w:rPr>
        <w:t xml:space="preserve">提供正确但不完整的信息，MisIndexed</w:t>
      </w:r>
      <w:r>
        <w:t xml:space="preserve"> </w:t>
      </w:r>
      <w:r>
        <w:rPr>
          <w:rFonts w:hint="eastAsia"/>
        </w:rPr>
        <w:t xml:space="preserve">提供固定的错配信息；各组均保留开展实验所需的公开操作约定。研究结束后，按任务要求对封存的推荐方案进行独立复测。原始研究者保留自己的实验历史，随后提供科学报告、新条件下的封存预测与回顾性反思，期间不获得参考结果反馈。由此，操作成果与预测判断能够追溯到同一研究者实际获取的证据。完整实验矩阵、资源配置与评价协议见方法。</w:t>
      </w:r>
    </w:p>
    <w:p>
      <w:pPr>
        <w:pStyle w:val="19"/>
        <w:widowControl/>
      </w:pPr>
      <w:r>
        <w:rPr>
          <w:rFonts w:hint="eastAsia"/>
        </w:rPr>
        <w:t xml:space="preserve">一场</w:t>
      </w:r>
      <w:r>
        <w:t xml:space="preserve"> 12 </w:t>
      </w:r>
      <w:r>
        <w:rPr>
          <w:rFonts w:hint="eastAsia"/>
        </w:rPr>
        <w:t xml:space="preserve">批次结晶研究展示了研究者如何调整实验流程（图</w:t>
      </w:r>
      <w:r>
        <w:t xml:space="preserve"> </w:t>
      </w:r>
      <w:r>
        <w:rPr>
          <w:rFonts w:hint="eastAsia"/>
        </w:rPr>
        <w:t xml:space="preserve">2）。前四批均因细晶过多而失败；第</w:t>
      </w:r>
      <w:r>
        <w:t xml:space="preserve"> 5 </w:t>
      </w:r>
      <w:r>
        <w:rPr>
          <w:rFonts w:hint="eastAsia"/>
        </w:rPr>
        <w:t xml:space="preserve">批改变了包括冷却与加种顺序在内的多项条件，首次获得可行结果。第</w:t>
      </w:r>
      <w:r>
        <w:t xml:space="preserve"> 8 </w:t>
      </w:r>
      <w:r>
        <w:rPr>
          <w:rFonts w:hint="eastAsia"/>
        </w:rPr>
        <w:t xml:space="preserve">批的回收率进一步达到</w:t>
      </w:r>
      <w:r>
        <w:t xml:space="preserve"> </w:t>
      </w:r>
      <w:r>
        <w:rPr>
          <w:rFonts w:hint="eastAsia"/>
        </w:rPr>
        <w:t xml:space="preserve">45.5%，封存配方在独立复测中获得</w:t>
      </w:r>
      <w:r>
        <w:t xml:space="preserve"> </w:t>
      </w:r>
      <w:r>
        <w:rPr>
          <w:rFonts w:hint="eastAsia"/>
        </w:rPr>
        <w:t xml:space="preserve">43.9%，并继续满足质量约束。随后减少溶剂又导致质量约束失守。研究者对连续干预的选择，同时塑造了实验结果及其后续科学判断所依据的证据。</w:t>
      </w:r>
    </w:p>
    <w:p>
      <w:pPr>
        <w:pStyle w:val="19"/>
        <w:keepNext/>
        <w:widowControl/>
        <w:spacing w:before="160" w:after="0"/>
        <w:jc w:val="center"/>
      </w:pPr>
      <w:r>
        <w:drawing>
          <wp:inline>
            <wp:extent cx="5865870" cy="3947289"/>
            <wp:effectExtent b="0" l="0" r="0" t="0"/>
            <wp:docPr descr="" title="" id="792" name="Picture"/>
            <a:graphic>
              <a:graphicData uri="http://schemas.openxmlformats.org/drawingml/2006/picture">
                <pic:pic>
                  <pic:nvPicPr>
                    <pic:cNvPr descr="D:/Projects/ChemWorld/paper/figures/narrative-final/figure01.png" id="793" name="Picture"/>
                    <pic:cNvPicPr>
                      <a:picLocks noChangeArrowheads="1" noChangeAspect="1"/>
                    </pic:cNvPicPr>
                  </pic:nvPicPr>
                  <pic:blipFill>
                    <a:blip r:embed="rId791"/>
                    <a:stretch>
                      <a:fillRect/>
                    </a:stretch>
                  </pic:blipFill>
                  <pic:spPr bwMode="auto">
                    <a:xfrm>
                      <a:off x="0" y="0"/>
                      <a:ext cx="5865870" cy="3947289"/>
                    </a:xfrm>
                    <a:prstGeom prst="rect">
                      <a:avLst/>
                    </a:prstGeom>
                    <a:noFill/>
                    <a:ln w="9525">
                      <a:noFill/>
                      <a:headEnd/>
                      <a:tailEnd/>
                    </a:ln>
                  </pic:spPr>
                </pic:pic>
              </a:graphicData>
            </a:graphic>
          </wp:inline>
        </w:drawing>
      </w:r>
    </w:p>
    <w:p>
      <w:pPr>
        <w:pStyle w:val="15"/>
        <w:keepLines/>
        <w:widowControl/>
      </w:pPr>
      <w:r>
        <w:rPr>
          <w:b/>
        </w:rPr>
        <w:t xml:space="preserve">图 1 </w:t>
      </w:r>
      <w:r>
        <w:t>ChemWorld 作为自主科学研究的受控实验仪器。a，固定数据集、真实实验室与单一终点评分所带来的评价挑战。b，自主研究将实验选择、过程执行、测量和证据驱动的调整连接在一个具有持续状态的物理世界中。隐藏规律与公开信息可分别改变，研究历史可被重放，操作表现、预测与不确定性分别评价。对于有此要求的任务，操作推荐先封存并独立复测。随后，原始会话在保留研究历史的情况下，依次提供科学报告（K1）、封存预测（Q）和回顾性证据反思（K2）。Q 和 K2 均不接收目标结果反馈。c，匹配世界下的信息条件、独立的 12 与 24 批次研究资源配置，以及 Sol medium 在六类体系中的 240 场研究与四种额外模型配置的 60 场定向平衡研究。图内“Mismatched information”对应 MisIndexed。预算比较仅适用于同时具有两档资源配置的体系。完整矩阵见方法及补充表 A1、F3。</w:t>
      </w:r>
    </w:p>
    <w:p>
      <w:pPr>
        <w:pStyle w:val="19"/>
        <w:keepNext/>
        <w:widowControl/>
        <w:spacing w:before="160" w:after="0"/>
        <w:jc w:val="center"/>
      </w:pPr>
      <w:r>
        <w:drawing>
          <wp:inline>
            <wp:extent cx="5969000" cy="4327669"/>
            <wp:effectExtent b="0" l="0" r="0" t="0"/>
            <wp:docPr descr="" title="" id="795" name="Picture"/>
            <a:graphic>
              <a:graphicData uri="http://schemas.openxmlformats.org/drawingml/2006/picture">
                <pic:pic>
                  <pic:nvPicPr>
                    <pic:cNvPr descr="D:/Projects/ChemWorld/paper/figures/narrative-final/figure02.png" id="796" name="Picture"/>
                    <pic:cNvPicPr>
                      <a:picLocks noChangeArrowheads="1" noChangeAspect="1"/>
                    </pic:cNvPicPr>
                  </pic:nvPicPr>
                  <pic:blipFill>
                    <a:blip r:embed="rId794"/>
                    <a:stretch>
                      <a:fillRect/>
                    </a:stretch>
                  </pic:blipFill>
                  <pic:spPr bwMode="auto">
                    <a:xfrm>
                      <a:off x="0" y="0"/>
                      <a:ext cx="5969000" cy="4327669"/>
                    </a:xfrm>
                    <a:prstGeom prst="rect">
                      <a:avLst/>
                    </a:prstGeom>
                    <a:noFill/>
                    <a:ln w="9525">
                      <a:noFill/>
                      <a:headEnd/>
                      <a:tailEnd/>
                    </a:ln>
                  </pic:spPr>
                </pic:pic>
              </a:graphicData>
            </a:graphic>
          </wp:inline>
        </w:drawing>
      </w:r>
    </w:p>
    <w:p>
      <w:pPr>
        <w:pStyle w:val="15"/>
        <w:keepLines/>
        <w:widowControl/>
      </w:pPr>
      <w:r>
        <w:rPr>
          <w:b/>
        </w:rPr>
        <w:t xml:space="preserve">图 2 </w:t>
      </w:r>
      <w:r>
        <w:t>一场完整的自主结晶研究。a，W04/MisIndexed 会话中全部 12 批来源实验的最终检测结果。青色表示满足质量约束，赭色表示失败；虚线为 50% 的细晶比例上限。第 5 批首次可行，第 8 批被封存为推荐方案，第 11 批违反细晶约束，第 12 批重复所选配方。b，第 8 批的全部 12 次操作调用，归为 10 个可见阶段。中间粒径检查为 26.6% 细晶，最终检测为 25.4%；温度为请求的目标值。独立复测使用该封存配方和不同的观测随机种子。c，三组“观测、后续行动、结果”序列。问题由作者根据操作记录重建，K1 在实验结束后撰写。回收率扣除晶种贡献。可行性要求纯度至少 80%、细晶比例至多 50%，且存在颗粒；细晶指小于 20 微米的颗粒。案例选择与工艺变化的解释见补充方法说明。</w:t>
      </w:r>
    </w:p>
    <w:bookmarkEnd w:id="797"/>
    <w:bookmarkStart w:id="801" w:name="操作与预测收益不必同步"/>
    <w:p>
      <w:pPr>
        <w:pStyle w:val="4"/>
        <w:widowControl/>
      </w:pPr>
      <w:r>
        <w:rPr>
          <w:rFonts w:hint="eastAsia"/>
        </w:rPr>
        <w:t xml:space="preserve">操作与预测收益不必同步</w:t>
      </w:r>
    </w:p>
    <w:p>
      <w:pPr>
        <w:pStyle w:val="FirstParagraph"/>
        <w:widowControl/>
      </w:pPr>
      <w:r>
        <w:rPr>
          <w:rFonts w:hint="eastAsia"/>
        </w:rPr>
        <w:t xml:space="preserve">我们首先考察，研究者交付更好的实验方案时，是否也能更准确地预测新条件下的结果。在允许选择材料并调整电学或热处理条件的电化学与反应任务中，研究者分别以形成并检验科学认识（discovery），或获得高得分流程（optimization）为优先目标。两类研究在匹配条件下独立开展，随后分别评价推荐方案的复测得分和新条件下的得分预测误差（图</w:t>
      </w:r>
      <w:r>
        <w:t xml:space="preserve"> </w:t>
      </w:r>
      <w:r>
        <w:rPr>
          <w:rFonts w:hint="eastAsia"/>
        </w:rPr>
        <w:t xml:space="preserve">3）。在</w:t>
      </w:r>
      <w:r>
        <w:t xml:space="preserve"> 30 </w:t>
      </w:r>
      <w:r>
        <w:rPr>
          <w:rFonts w:hint="eastAsia"/>
        </w:rPr>
        <w:t xml:space="preserve">对电化学研究中，optimization</w:t>
      </w:r>
      <w:r>
        <w:t xml:space="preserve"> </w:t>
      </w:r>
      <w:r>
        <w:rPr>
          <w:rFonts w:hint="eastAsia"/>
        </w:rPr>
        <w:t xml:space="preserve">有</w:t>
      </w:r>
      <w:r>
        <w:t xml:space="preserve"> 26 </w:t>
      </w:r>
      <w:r>
        <w:rPr>
          <w:rFonts w:hint="eastAsia"/>
        </w:rPr>
        <w:t xml:space="preserve">对获得更高的复测得分，其中</w:t>
      </w:r>
      <w:r>
        <w:t xml:space="preserve"> 13 </w:t>
      </w:r>
      <w:r>
        <w:rPr>
          <w:rFonts w:hint="eastAsia"/>
        </w:rPr>
        <w:t xml:space="preserve">对的预测平均绝对误差（MAE）也更低，另外</w:t>
      </w:r>
      <w:r>
        <w:t xml:space="preserve"> 13 </w:t>
      </w:r>
      <w:r>
        <w:rPr>
          <w:rFonts w:hint="eastAsia"/>
        </w:rPr>
        <w:t xml:space="preserve">对却更高。在反应处理中，discovery</w:t>
      </w:r>
      <w:r>
        <w:t xml:space="preserve"> </w:t>
      </w:r>
      <w:r>
        <w:rPr>
          <w:rFonts w:hint="eastAsia"/>
        </w:rPr>
        <w:t xml:space="preserve">则在</w:t>
      </w:r>
      <w:r>
        <w:t xml:space="preserve"> 30 </w:t>
      </w:r>
      <w:r>
        <w:rPr>
          <w:rFonts w:hint="eastAsia"/>
        </w:rPr>
        <w:t xml:space="preserve">对中的</w:t>
      </w:r>
      <w:r>
        <w:t xml:space="preserve"> 17 </w:t>
      </w:r>
      <w:r>
        <w:rPr>
          <w:rFonts w:hint="eastAsia"/>
        </w:rPr>
        <w:t xml:space="preserve">对上同时获得更好的复测与预测结果。两项评价区分了单一实验成功指标会混为一谈的研究成果。</w:t>
      </w:r>
    </w:p>
    <w:p>
      <w:pPr>
        <w:pStyle w:val="19"/>
        <w:keepNext/>
        <w:widowControl/>
        <w:spacing w:before="160" w:after="0"/>
        <w:jc w:val="center"/>
      </w:pPr>
      <w:r>
        <w:drawing>
          <wp:inline>
            <wp:extent cx="4179142" cy="4899334"/>
            <wp:effectExtent b="0" l="0" r="0" t="0"/>
            <wp:docPr descr="" title="" id="799" name="Picture"/>
            <a:graphic>
              <a:graphicData uri="http://schemas.openxmlformats.org/drawingml/2006/picture">
                <pic:pic>
                  <pic:nvPicPr>
                    <pic:cNvPr descr="D:/Projects/ChemWorld/paper/figures/narrative-final/figure03.png" id="800" name="Picture"/>
                    <pic:cNvPicPr>
                      <a:picLocks noChangeArrowheads="1" noChangeAspect="1"/>
                    </pic:cNvPicPr>
                  </pic:nvPicPr>
                  <pic:blipFill>
                    <a:blip r:embed="rId798"/>
                    <a:stretch>
                      <a:fillRect/>
                    </a:stretch>
                  </pic:blipFill>
                  <pic:spPr bwMode="auto">
                    <a:xfrm>
                      <a:off x="0" y="0"/>
                      <a:ext cx="4179142" cy="4899334"/>
                    </a:xfrm>
                    <a:prstGeom prst="rect">
                      <a:avLst/>
                    </a:prstGeom>
                    <a:noFill/>
                    <a:ln w="9525">
                      <a:noFill/>
                      <a:headEnd/>
                      <a:tailEnd/>
                    </a:ln>
                  </pic:spPr>
                </pic:pic>
              </a:graphicData>
            </a:graphic>
          </wp:inline>
        </w:drawing>
      </w:r>
    </w:p>
    <w:p>
      <w:pPr>
        <w:pStyle w:val="15"/>
        <w:keepLines/>
        <w:widowControl/>
      </w:pPr>
      <w:r>
        <w:rPr>
          <w:b/>
        </w:rPr>
        <w:t xml:space="preserve">图 3 </w:t>
      </w:r>
      <w:r>
        <w:t>研究目标、操作结果与预测判断。a、b，电化学（a）和反应处理（b）各 30 对匹配研究，覆盖五个世界。正差值表示优化委托在相应终点上更好；象限文字标明表现较好的委托，圆环标出选定案例。c，两个独立的 12 批次研究中的全部批次得分、记录的操作变化，以及封存推荐的独立复测。连线连接相邻观测；探索研究第 11–12 批包含分段电解与中间测量。d，优化研究的全部 12 个原始预测、标称 80% 预测区间和留出参考观测。理由概括自随后与 Q 预测一同提供的公开回答。阴影标出电学设置相同而材料组合不同的四个查询，其中同时保留一个准确预测与若干低估。配对固定世界、信息组、预算和先验作用位置。计数与参考值定义见方法。</w:t>
      </w:r>
    </w:p>
    <w:p>
      <w:pPr>
        <w:pStyle w:val="19"/>
        <w:widowControl/>
      </w:pPr>
      <w:r>
        <w:rPr>
          <w:rFonts w:hint="eastAsia"/>
        </w:rPr>
        <w:t xml:space="preserve">一个电化学配对将这种差异与实际研究路径联系起来（图</w:t>
      </w:r>
      <w:r>
        <w:t xml:space="preserve"> </w:t>
      </w:r>
      <w:r>
        <w:rPr>
          <w:rFonts w:hint="eastAsia"/>
        </w:rPr>
        <w:t xml:space="preserve">3c、d）。Discovery</w:t>
      </w:r>
      <w:r>
        <w:t xml:space="preserve"> </w:t>
      </w:r>
      <w:r>
        <w:rPr>
          <w:rFonts w:hint="eastAsia"/>
        </w:rPr>
        <w:t xml:space="preserve">先比较材料与条件，再延长时间并提高电流上限；optimization</w:t>
      </w:r>
      <w:r>
        <w:t xml:space="preserve"> </w:t>
      </w:r>
      <w:r>
        <w:rPr>
          <w:rFonts w:hint="eastAsia"/>
        </w:rPr>
        <w:t xml:space="preserve">则在筛选材料组合后，进一步调整有潜力组合的操作条件。Optimization</w:t>
      </w:r>
      <w:r>
        <w:t xml:space="preserve"> </w:t>
      </w:r>
      <w:r>
        <w:rPr>
          <w:rFonts w:hint="eastAsia"/>
        </w:rPr>
        <w:t xml:space="preserve">最终交付了复测得分更高的方案，得分为</w:t>
      </w:r>
      <w:r>
        <w:t xml:space="preserve"> </w:t>
      </w:r>
      <w:r>
        <w:rPr>
          <w:rFonts w:hint="eastAsia"/>
        </w:rPr>
        <w:t xml:space="preserve">0.756，discovery</w:t>
      </w:r>
      <w:r>
        <w:t xml:space="preserve"> </w:t>
      </w:r>
      <w:r>
        <w:rPr>
          <w:rFonts w:hint="eastAsia"/>
        </w:rPr>
        <w:t xml:space="preserve">为</w:t>
      </w:r>
      <w:r>
        <w:t xml:space="preserve"> </w:t>
      </w:r>
      <w:r>
        <w:rPr>
          <w:rFonts w:hint="eastAsia"/>
        </w:rPr>
        <w:t xml:space="preserve">0.718；其预测</w:t>
      </w:r>
      <w:r>
        <w:t xml:space="preserve"> MAE </w:t>
      </w:r>
      <w:r>
        <w:rPr>
          <w:rFonts w:hint="eastAsia"/>
        </w:rPr>
        <w:t xml:space="preserve">却更高，分别为</w:t>
      </w:r>
      <w:r>
        <w:t xml:space="preserve"> 0.229 </w:t>
      </w:r>
      <w:r>
        <w:rPr>
          <w:rFonts w:hint="eastAsia"/>
        </w:rPr>
        <w:t xml:space="preserve">和</w:t>
      </w:r>
      <w:r>
        <w:t xml:space="preserve"> </w:t>
      </w:r>
      <w:r>
        <w:rPr>
          <w:rFonts w:hint="eastAsia"/>
        </w:rPr>
        <w:t xml:space="preserve">0.088。在若干交叉组合实验表现较差后，optimization</w:t>
      </w:r>
      <w:r>
        <w:t xml:space="preserve"> </w:t>
      </w:r>
      <w:r>
        <w:rPr>
          <w:rFonts w:hint="eastAsia"/>
        </w:rPr>
        <w:t xml:space="preserve">研究者的公开预测理由将这些组合归为低活性。对于新条件下一个先前测过的组合，它给出</w:t>
      </w:r>
      <w:r>
        <w:t xml:space="preserve"> 0.070 </w:t>
      </w:r>
      <w:r>
        <w:rPr>
          <w:rFonts w:hint="eastAsia"/>
        </w:rPr>
        <w:t xml:space="preserve">的预测，参考值为</w:t>
      </w:r>
      <w:r>
        <w:t xml:space="preserve"> </w:t>
      </w:r>
      <w:r>
        <w:rPr>
          <w:rFonts w:hint="eastAsia"/>
        </w:rPr>
        <w:t xml:space="preserve">0.494；对另一个组合，预测与参考值则分别为</w:t>
      </w:r>
      <w:r>
        <w:t xml:space="preserve"> 0.570 </w:t>
      </w:r>
      <w:r>
        <w:rPr>
          <w:rFonts w:hint="eastAsia"/>
        </w:rPr>
        <w:t xml:space="preserve">和</w:t>
      </w:r>
      <w:r>
        <w:t xml:space="preserve"> </w:t>
      </w:r>
      <w:r>
        <w:rPr>
          <w:rFonts w:hint="eastAsia"/>
        </w:rPr>
        <w:t xml:space="preserve">0.572。两个独立研究结束时，操作与预测给出了相反的排序：optimization</w:t>
      </w:r>
      <w:r>
        <w:t xml:space="preserve"> </w:t>
      </w:r>
      <w:r>
        <w:rPr>
          <w:rFonts w:hint="eastAsia"/>
        </w:rPr>
        <w:t xml:space="preserve">的推荐方案复测得分更高，discovery</w:t>
      </w:r>
      <w:r>
        <w:t xml:space="preserve"> </w:t>
      </w:r>
      <w:r>
        <w:rPr>
          <w:rFonts w:hint="eastAsia"/>
        </w:rPr>
        <w:t xml:space="preserve">对新条件的预测更准确。</w:t>
      </w:r>
    </w:p>
    <w:p>
      <w:pPr>
        <w:pStyle w:val="19"/>
        <w:widowControl/>
      </w:pPr>
      <w:r>
        <w:rPr>
          <w:rFonts w:hint="eastAsia"/>
        </w:rPr>
        <w:t xml:space="preserve">增加研究资源同样没有使两类收益同步。在独立的</w:t>
      </w:r>
      <w:r>
        <w:t xml:space="preserve"> 12 </w:t>
      </w:r>
      <w:r>
        <w:rPr>
          <w:rFonts w:hint="eastAsia"/>
        </w:rPr>
        <w:t xml:space="preserve">与</w:t>
      </w:r>
      <w:r>
        <w:t xml:space="preserve"> 24 </w:t>
      </w:r>
      <w:r>
        <w:rPr>
          <w:rFonts w:hint="eastAsia"/>
        </w:rPr>
        <w:t xml:space="preserve">批次研究比较中，电化学、相分配及结晶的部分预测得到改善；但结晶推荐的可行数量没有增加，平均复测回收率也未提高（补充图</w:t>
      </w:r>
      <w:r>
        <w:t xml:space="preserve"> </w:t>
      </w:r>
      <w:r>
        <w:rPr>
          <w:rFonts w:hint="eastAsia"/>
        </w:rPr>
        <w:t xml:space="preserve">S4）。实验资源能够改善预测，却不必同时改善最终交付的方案。</w:t>
      </w:r>
    </w:p>
    <w:p>
      <w:pPr>
        <w:pStyle w:val="19"/>
        <w:widowControl/>
      </w:pPr>
      <w:r>
        <w:rPr>
          <w:rFonts w:hint="eastAsia"/>
        </w:rPr>
        <w:t xml:space="preserve">相关科学知识也能够提供实质帮助。在反应参数先验研究中，Aligned</w:t>
      </w:r>
      <w:r>
        <w:t xml:space="preserve"> </w:t>
      </w:r>
      <w:r>
        <w:rPr>
          <w:rFonts w:hint="eastAsia"/>
        </w:rPr>
        <w:t xml:space="preserve">将</w:t>
      </w:r>
      <w:r>
        <w:t xml:space="preserve"> discovery </w:t>
      </w:r>
      <w:r>
        <w:rPr>
          <w:rFonts w:hint="eastAsia"/>
        </w:rPr>
        <w:t xml:space="preserve">与</w:t>
      </w:r>
      <w:r>
        <w:t xml:space="preserve"> optimization </w:t>
      </w:r>
      <w:r>
        <w:rPr>
          <w:rFonts w:hint="eastAsia"/>
        </w:rPr>
        <w:t xml:space="preserve">的宏平均预测</w:t>
      </w:r>
      <w:r>
        <w:t xml:space="preserve"> MAE </w:t>
      </w:r>
      <w:r>
        <w:rPr>
          <w:rFonts w:hint="eastAsia"/>
        </w:rPr>
        <w:t xml:space="preserve">分别从</w:t>
      </w:r>
      <w:r>
        <w:t xml:space="preserve"> 0.102 </w:t>
      </w:r>
      <w:r>
        <w:rPr>
          <w:rFonts w:hint="eastAsia"/>
        </w:rPr>
        <w:t xml:space="preserve">降至</w:t>
      </w:r>
      <w:r>
        <w:t xml:space="preserve"> </w:t>
      </w:r>
      <w:r>
        <w:rPr>
          <w:rFonts w:hint="eastAsia"/>
        </w:rPr>
        <w:t xml:space="preserve">0.057、从</w:t>
      </w:r>
      <w:r>
        <w:t xml:space="preserve"> 0.139 </w:t>
      </w:r>
      <w:r>
        <w:rPr>
          <w:rFonts w:hint="eastAsia"/>
        </w:rPr>
        <w:t xml:space="preserve">降至</w:t>
      </w:r>
      <w:r>
        <w:t xml:space="preserve"> </w:t>
      </w:r>
      <w:r>
        <w:rPr>
          <w:rFonts w:hint="eastAsia"/>
        </w:rPr>
        <w:t xml:space="preserve">0.084；两种委托下均在五个世界中的四个优于</w:t>
      </w:r>
      <w:r>
        <w:t xml:space="preserve"> </w:t>
      </w:r>
      <w:r>
        <w:rPr>
          <w:rFonts w:hint="eastAsia"/>
        </w:rPr>
        <w:t xml:space="preserve">Opaque（补充图</w:t>
      </w:r>
      <w:r>
        <w:t xml:space="preserve"> </w:t>
      </w:r>
      <w:r>
        <w:rPr>
          <w:rFonts w:hint="eastAsia"/>
        </w:rPr>
        <w:t xml:space="preserve">S2a、b）。资源与知识由此提供了改善预测的具体途径，与复测揭示的流程改进共同构成研究成果。接下来的问题是，研究者如何将实验所得关系用于尚未观察过的条件。平衡任务使这一外推过程变得直接可见。</w:t>
      </w:r>
    </w:p>
    <w:bookmarkEnd w:id="801"/>
    <w:bookmarkStart w:id="808" w:name="同一化学任务产生不同的证据获取与外推路径"/>
    <w:p>
      <w:pPr>
        <w:pStyle w:val="4"/>
        <w:widowControl/>
      </w:pPr>
      <w:r>
        <w:rPr>
          <w:rFonts w:hint="eastAsia"/>
        </w:rPr>
        <w:t xml:space="preserve">同一化学任务产生不同的证据获取与外推路径</w:t>
      </w:r>
    </w:p>
    <w:p>
      <w:pPr>
        <w:pStyle w:val="FirstParagraph"/>
        <w:widowControl/>
      </w:pPr>
      <w:r>
        <w:rPr>
          <w:rFonts w:hint="eastAsia"/>
        </w:rPr>
        <w:t xml:space="preserve">在平衡任务中，研究者可以改变投料、稀释与加料顺序，随后预测新条件下的</w:t>
      </w:r>
      <w:r>
        <w:t xml:space="preserve"> </w:t>
      </w:r>
      <w:r>
        <w:rPr>
          <w:rFonts w:hint="eastAsia"/>
        </w:rPr>
        <w:t xml:space="preserve">pH、电离分数和沉淀响应。过程规律始终不变，但进一步稀释会改变电荷平衡中各项贡献的相对大小，使电离响应离开高浓度下的局部平台。Sol</w:t>
      </w:r>
      <w:r>
        <w:t xml:space="preserve"> </w:t>
      </w:r>
      <w:r>
        <w:rPr>
          <w:rFonts w:hint="eastAsia"/>
        </w:rPr>
        <w:t xml:space="preserve">的</w:t>
      </w:r>
      <w:r>
        <w:t xml:space="preserve"> 15 </w:t>
      </w:r>
      <w:r>
        <w:rPr>
          <w:rFonts w:hint="eastAsia"/>
        </w:rPr>
        <w:t xml:space="preserve">场研究中，180</w:t>
      </w:r>
      <w:r>
        <w:t xml:space="preserve"> </w:t>
      </w:r>
      <w:r>
        <w:rPr>
          <w:rFonts w:hint="eastAsia"/>
        </w:rPr>
        <w:t xml:space="preserve">次来源检测均处于高于</w:t>
      </w:r>
      <w:r>
        <w:t xml:space="preserve"> 0.018 M </w:t>
      </w:r>
      <w:r>
        <w:rPr>
          <w:rFonts w:hint="eastAsia"/>
        </w:rPr>
        <w:t xml:space="preserve">的名义浓度，电离分数集中在</w:t>
      </w:r>
      <w:r>
        <w:t xml:space="preserve"> </w:t>
      </w:r>
      <w:r>
        <w:rPr>
          <w:rFonts w:hint="eastAsia"/>
        </w:rPr>
        <w:t xml:space="preserve">5.5%–9.2%；最低浓度测试条件下的参考均值则在五个世界中达到</w:t>
      </w:r>
      <w:r>
        <w:t xml:space="preserve"> </w:t>
      </w:r>
      <w:r>
        <w:rPr>
          <w:rFonts w:hint="eastAsia"/>
        </w:rPr>
        <w:t xml:space="preserve">44.8%–71.6%（图</w:t>
      </w:r>
      <w:r>
        <w:t xml:space="preserve"> </w:t>
      </w:r>
      <w:r>
        <w:rPr>
          <w:rFonts w:hint="eastAsia"/>
        </w:rPr>
        <w:t xml:space="preserve">4a）。这使我们能够区分研究者实际观察到的关系与新条件要求的外推。</w:t>
      </w:r>
    </w:p>
    <w:p>
      <w:pPr>
        <w:pStyle w:val="19"/>
        <w:widowControl/>
      </w:pPr>
      <w:r>
        <w:rPr>
          <w:rFonts w:hint="eastAsia"/>
        </w:rPr>
        <w:t xml:space="preserve">在</w:t>
      </w:r>
      <w:r>
        <w:t xml:space="preserve"> Sol </w:t>
      </w:r>
      <w:r>
        <w:rPr>
          <w:rFonts w:hint="eastAsia"/>
        </w:rPr>
        <w:t xml:space="preserve">的研究中，正确先验的预测收益在不同测试区间发生了反转。Aligned</w:t>
      </w:r>
      <w:r>
        <w:t xml:space="preserve"> </w:t>
      </w:r>
      <w:r>
        <w:rPr>
          <w:rFonts w:hint="eastAsia"/>
        </w:rPr>
        <w:t xml:space="preserve">将其余九个条件的宏平均</w:t>
      </w:r>
      <w:r>
        <w:t xml:space="preserve"> MAE </w:t>
      </w:r>
      <w:r>
        <w:rPr>
          <w:rFonts w:hint="eastAsia"/>
        </w:rPr>
        <w:t xml:space="preserve">从</w:t>
      </w:r>
      <w:r>
        <w:t xml:space="preserve"> Opaque </w:t>
      </w:r>
      <w:r>
        <w:rPr>
          <w:rFonts w:hint="eastAsia"/>
        </w:rPr>
        <w:t xml:space="preserve">的</w:t>
      </w:r>
      <w:r>
        <w:t xml:space="preserve"> 0.01008 </w:t>
      </w:r>
      <w:r>
        <w:rPr>
          <w:rFonts w:hint="eastAsia"/>
        </w:rPr>
        <w:t xml:space="preserve">降至</w:t>
      </w:r>
      <w:r>
        <w:t xml:space="preserve"> </w:t>
      </w:r>
      <w:r>
        <w:rPr>
          <w:rFonts w:hint="eastAsia"/>
        </w:rPr>
        <w:t xml:space="preserve">0.00465，却将三个最低浓度条件的误差从</w:t>
      </w:r>
      <w:r>
        <w:t xml:space="preserve"> 0.01833 </w:t>
      </w:r>
      <w:r>
        <w:rPr>
          <w:rFonts w:hint="eastAsia"/>
        </w:rPr>
        <w:t xml:space="preserve">升至</w:t>
      </w:r>
      <w:r>
        <w:t xml:space="preserve"> </w:t>
      </w:r>
      <w:r>
        <w:rPr>
          <w:rFonts w:hint="eastAsia"/>
        </w:rPr>
        <w:t xml:space="preserve">0.15862，约为</w:t>
      </w:r>
      <w:r>
        <w:t xml:space="preserve"> 8.7 </w:t>
      </w:r>
      <w:r>
        <w:rPr>
          <w:rFonts w:hint="eastAsia"/>
        </w:rPr>
        <w:t xml:space="preserve">倍；两个方向均出现在全部五个世界中（图</w:t>
      </w:r>
      <w:r>
        <w:t xml:space="preserve"> </w:t>
      </w:r>
      <w:r>
        <w:rPr>
          <w:rFonts w:hint="eastAsia"/>
        </w:rPr>
        <w:t xml:space="preserve">4b；补充表</w:t>
      </w:r>
      <w:r>
        <w:t xml:space="preserve"> </w:t>
      </w:r>
      <w:r>
        <w:rPr>
          <w:rFonts w:hint="eastAsia"/>
        </w:rPr>
        <w:t xml:space="preserve">F2）。三个最低浓度条件的标称</w:t>
      </w:r>
      <w:r>
        <w:t xml:space="preserve"> 80% </w:t>
      </w:r>
      <w:r>
        <w:rPr>
          <w:rFonts w:hint="eastAsia"/>
        </w:rPr>
        <w:t xml:space="preserve">区间覆盖率也由</w:t>
      </w:r>
      <w:r>
        <w:t xml:space="preserve"> Opaque </w:t>
      </w:r>
      <w:r>
        <w:rPr>
          <w:rFonts w:hint="eastAsia"/>
        </w:rPr>
        <w:t xml:space="preserve">的</w:t>
      </w:r>
      <w:r>
        <w:t xml:space="preserve"> 93.3% </w:t>
      </w:r>
      <w:r>
        <w:rPr>
          <w:rFonts w:hint="eastAsia"/>
        </w:rPr>
        <w:t xml:space="preserve">降至</w:t>
      </w:r>
      <w:r>
        <w:t xml:space="preserve"> Aligned </w:t>
      </w:r>
      <w:r>
        <w:rPr>
          <w:rFonts w:hint="eastAsia"/>
        </w:rPr>
        <w:t xml:space="preserve">的</w:t>
      </w:r>
      <w:r>
        <w:t xml:space="preserve"> </w:t>
      </w:r>
      <w:r>
        <w:rPr>
          <w:rFonts w:hint="eastAsia"/>
        </w:rPr>
        <w:t xml:space="preserve">2.2%。原始回答显示，Opaque</w:t>
      </w:r>
      <w:r>
        <w:t xml:space="preserve"> </w:t>
      </w:r>
      <w:r>
        <w:rPr>
          <w:rFonts w:hint="eastAsia"/>
        </w:rPr>
        <w:t xml:space="preserve">能在未实际采样稀溶液的情况下外推电离分数的上升，Aligned</w:t>
      </w:r>
      <w:r>
        <w:t xml:space="preserve"> </w:t>
      </w:r>
      <w:r>
        <w:rPr>
          <w:rFonts w:hint="eastAsia"/>
        </w:rPr>
        <w:t xml:space="preserve">则主要延续平台或弱局部趋势（补充图</w:t>
      </w:r>
      <w:r>
        <w:t xml:space="preserve"> </w:t>
      </w:r>
      <w:r>
        <w:rPr>
          <w:rFonts w:hint="eastAsia"/>
        </w:rPr>
        <w:t xml:space="preserve">S8c）。其中一个</w:t>
      </w:r>
      <w:r>
        <w:t xml:space="preserve"> Aligned </w:t>
      </w:r>
      <w:r>
        <w:rPr>
          <w:rFonts w:hint="eastAsia"/>
        </w:rPr>
        <w:t xml:space="preserve">回答虽承认平台未必延伸至零投料，仍给出</w:t>
      </w:r>
      <w:r>
        <w:t xml:space="preserve"> 8.04% [5.30%, 10.80%] </w:t>
      </w:r>
      <w:r>
        <w:rPr>
          <w:rFonts w:hint="eastAsia"/>
        </w:rPr>
        <w:t xml:space="preserve">的预测，而参考均值为</w:t>
      </w:r>
      <w:r>
        <w:t xml:space="preserve"> </w:t>
      </w:r>
      <w:r>
        <w:rPr>
          <w:rFonts w:hint="eastAsia"/>
        </w:rPr>
        <w:t xml:space="preserve">65.46%。这份回答在解释中承认了平台的适用边界，却在封存预测中继续延用了平台水平。</w:t>
      </w:r>
    </w:p>
    <w:p>
      <w:pPr>
        <w:pStyle w:val="19"/>
        <w:widowControl/>
      </w:pPr>
      <w:r>
        <w:rPr>
          <w:rFonts w:hint="eastAsia"/>
        </w:rPr>
        <w:t xml:space="preserve">五种模型配置在相同科学条件下呈现出不同的泛化模式（图</w:t>
      </w:r>
      <w:r>
        <w:t xml:space="preserve"> </w:t>
      </w:r>
      <w:r>
        <w:rPr>
          <w:rFonts w:hint="eastAsia"/>
        </w:rPr>
        <w:t xml:space="preserve">4c；补充表</w:t>
      </w:r>
      <w:r>
        <w:t xml:space="preserve"> </w:t>
      </w:r>
      <w:r>
        <w:rPr>
          <w:rFonts w:hint="eastAsia"/>
        </w:rPr>
        <w:t xml:space="preserve">F3）。我们在同样的五个世界、三种信息条件和每场</w:t>
      </w:r>
      <w:r>
        <w:t xml:space="preserve"> 12 </w:t>
      </w:r>
      <w:r>
        <w:rPr>
          <w:rFonts w:hint="eastAsia"/>
        </w:rPr>
        <w:t xml:space="preserve">批次额度下，将</w:t>
      </w:r>
      <w:r>
        <w:t xml:space="preserve"> Sol </w:t>
      </w:r>
      <w:r>
        <w:rPr>
          <w:rFonts w:hint="eastAsia"/>
        </w:rPr>
        <w:t xml:space="preserve">与</w:t>
      </w:r>
      <w:r>
        <w:t xml:space="preserve"> medium </w:t>
      </w:r>
      <w:r>
        <w:rPr>
          <w:rFonts w:hint="eastAsia"/>
        </w:rPr>
        <w:t xml:space="preserve">配置的</w:t>
      </w:r>
      <w:r>
        <w:t xml:space="preserve"> GPT-5.5、GPT-5.6 Luna、GPT-5.6 Terra </w:t>
      </w:r>
      <w:r>
        <w:rPr>
          <w:rFonts w:hint="eastAsia"/>
        </w:rPr>
        <w:t xml:space="preserve">和</w:t>
      </w:r>
      <w:r>
        <w:t xml:space="preserve"> GPT-6 Astra </w:t>
      </w:r>
      <w:r>
        <w:rPr>
          <w:rFonts w:hint="eastAsia"/>
        </w:rPr>
        <w:t xml:space="preserve">比较。Sol</w:t>
      </w:r>
      <w:r>
        <w:t xml:space="preserve"> </w:t>
      </w:r>
      <w:r>
        <w:rPr>
          <w:rFonts w:hint="eastAsia"/>
        </w:rPr>
        <w:t xml:space="preserve">呈现强烈的先验收益反转；Luna</w:t>
      </w:r>
      <w:r>
        <w:t xml:space="preserve"> </w:t>
      </w:r>
      <w:r>
        <w:rPr>
          <w:rFonts w:hint="eastAsia"/>
        </w:rPr>
        <w:t xml:space="preserve">和</w:t>
      </w:r>
      <w:r>
        <w:t xml:space="preserve"> Terra </w:t>
      </w:r>
      <w:r>
        <w:rPr>
          <w:rFonts w:hint="eastAsia"/>
        </w:rPr>
        <w:t xml:space="preserve">则在两组查询中均因</w:t>
      </w:r>
      <w:r>
        <w:t xml:space="preserve"> Aligned </w:t>
      </w:r>
      <w:r>
        <w:rPr>
          <w:rFonts w:hint="eastAsia"/>
        </w:rPr>
        <w:t xml:space="preserve">而降低平均误差，GPT-5.5</w:t>
      </w:r>
      <w:r>
        <w:t xml:space="preserve"> </w:t>
      </w:r>
      <w:r>
        <w:rPr>
          <w:rFonts w:hint="eastAsia"/>
        </w:rPr>
        <w:t xml:space="preserve">的变化较小。Astra</w:t>
      </w:r>
      <w:r>
        <w:t xml:space="preserve"> </w:t>
      </w:r>
      <w:r>
        <w:rPr>
          <w:rFonts w:hint="eastAsia"/>
        </w:rPr>
        <w:t xml:space="preserve">在三种信息组下均保持较低的最低浓度查询误差，MAE</w:t>
      </w:r>
      <w:r>
        <w:t xml:space="preserve"> </w:t>
      </w:r>
      <w:r>
        <w:rPr>
          <w:rFonts w:hint="eastAsia"/>
        </w:rPr>
        <w:t xml:space="preserve">为</w:t>
      </w:r>
      <w:r>
        <w:t xml:space="preserve"> </w:t>
      </w:r>
      <w:r>
        <w:rPr>
          <w:rFonts w:hint="eastAsia"/>
        </w:rPr>
        <w:t xml:space="preserve">0.01857–0.04040，原始区间覆盖率为</w:t>
      </w:r>
      <w:r>
        <w:t xml:space="preserve"> </w:t>
      </w:r>
      <w:r>
        <w:rPr>
          <w:rFonts w:hint="eastAsia"/>
        </w:rPr>
        <w:t xml:space="preserve">82.7%–92.4%。同一任务与信息协议由此揭示了研究者使用科学知识的不同表现：先验可以在两个查询区间均带来收益，也可以在区间之间发生收益反转。</w:t>
      </w:r>
    </w:p>
    <w:p>
      <w:pPr>
        <w:pStyle w:val="19"/>
        <w:keepNext/>
        <w:widowControl/>
        <w:spacing w:before="160" w:after="0"/>
        <w:jc w:val="center"/>
      </w:pPr>
      <w:r>
        <w:drawing>
          <wp:inline>
            <wp:extent cx="5852828" cy="3948739"/>
            <wp:effectExtent b="0" l="0" r="0" t="0"/>
            <wp:docPr descr="" title="" id="803" name="Picture"/>
            <a:graphic>
              <a:graphicData uri="http://schemas.openxmlformats.org/drawingml/2006/picture">
                <pic:pic>
                  <pic:nvPicPr>
                    <pic:cNvPr descr="D:/Projects/ChemWorld/paper/figures/narrative-final/figure04.png" id="804" name="Picture"/>
                    <pic:cNvPicPr>
                      <a:picLocks noChangeArrowheads="1" noChangeAspect="1"/>
                    </pic:cNvPicPr>
                  </pic:nvPicPr>
                  <pic:blipFill>
                    <a:blip r:embed="rId802"/>
                    <a:stretch>
                      <a:fillRect/>
                    </a:stretch>
                  </pic:blipFill>
                  <pic:spPr bwMode="auto">
                    <a:xfrm>
                      <a:off x="0" y="0"/>
                      <a:ext cx="5852828" cy="3948739"/>
                    </a:xfrm>
                    <a:prstGeom prst="rect">
                      <a:avLst/>
                    </a:prstGeom>
                    <a:noFill/>
                    <a:ln w="9525">
                      <a:noFill/>
                      <a:headEnd/>
                      <a:tailEnd/>
                    </a:ln>
                  </pic:spPr>
                </pic:pic>
              </a:graphicData>
            </a:graphic>
          </wp:inline>
        </w:drawing>
      </w:r>
    </w:p>
    <w:p>
      <w:pPr>
        <w:pStyle w:val="15"/>
        <w:keepLines/>
        <w:widowControl/>
      </w:pPr>
      <w:r>
        <w:rPr>
          <w:b/>
        </w:rPr>
        <w:t xml:space="preserve">图 4 </w:t>
      </w:r>
      <w:r>
        <w:t>局部证据、先验收益反转与跨模型的不同外推模式。a，Sol 的 180 次来源检测与 12 个留出条件，后者显示五个世界的参考均值及样本标准差；阴影标出三个最低浓度条件。b，Sol 在其余九个条件与最低三个条件上的宏平均 MAE，倍数比较 Aligned 与 Opaque。c，相同世界、信息与预算协议下的五种模型配置，每个查询组均保留三种信息组。b、c 的柱形显示五个世界的均值，对数轴从 0.001 起；宏平均 MAE 对归一化 pH、电离分数和沉淀信号等权平均。统计单位、分组构建及完整数值见方法和补充表 F2–F3。</w:t>
      </w:r>
    </w:p>
    <w:p>
      <w:pPr>
        <w:pStyle w:val="19"/>
        <w:widowControl/>
      </w:pPr>
      <w:r>
        <w:rPr>
          <w:rFonts w:hint="eastAsia"/>
        </w:rPr>
        <w:t xml:space="preserve">实验历史进一步揭示了证据获取的差异。Astra</w:t>
      </w:r>
      <w:r>
        <w:t xml:space="preserve"> </w:t>
      </w:r>
      <w:r>
        <w:rPr>
          <w:rFonts w:hint="eastAsia"/>
        </w:rPr>
        <w:t xml:space="preserve">的</w:t>
      </w:r>
      <w:r>
        <w:t xml:space="preserve"> 15 </w:t>
      </w:r>
      <w:r>
        <w:rPr>
          <w:rFonts w:hint="eastAsia"/>
        </w:rPr>
        <w:t xml:space="preserve">场研究中有</w:t>
      </w:r>
      <w:r>
        <w:t xml:space="preserve"> 11 </w:t>
      </w:r>
      <w:r>
        <w:rPr>
          <w:rFonts w:hint="eastAsia"/>
        </w:rPr>
        <w:t xml:space="preserve">场对不高于</w:t>
      </w:r>
      <w:r>
        <w:t xml:space="preserve"> 1 mM </w:t>
      </w:r>
      <w:r>
        <w:rPr>
          <w:rFonts w:hint="eastAsia"/>
        </w:rPr>
        <w:t xml:space="preserve">的正投料样品进行了检测，其余四种配置各自的</w:t>
      </w:r>
      <w:r>
        <w:t xml:space="preserve"> 15 </w:t>
      </w:r>
      <w:r>
        <w:rPr>
          <w:rFonts w:hint="eastAsia"/>
        </w:rPr>
        <w:t xml:space="preserve">场研究中均为零场（图</w:t>
      </w:r>
      <w:r>
        <w:t xml:space="preserve"> </w:t>
      </w:r>
      <w:r>
        <w:rPr>
          <w:rFonts w:hint="eastAsia"/>
        </w:rPr>
        <w:t xml:space="preserve">5a）。Sol/Opaque</w:t>
      </w:r>
      <w:r>
        <w:t xml:space="preserve"> </w:t>
      </w:r>
      <w:r>
        <w:rPr>
          <w:rFonts w:hint="eastAsia"/>
        </w:rPr>
        <w:t xml:space="preserve">则从局部观测出发准确预测了稀释响应，三个最低浓度条件的</w:t>
      </w:r>
      <w:r>
        <w:t xml:space="preserve"> MAE </w:t>
      </w:r>
      <w:r>
        <w:rPr>
          <w:rFonts w:hint="eastAsia"/>
        </w:rPr>
        <w:t xml:space="preserve">为</w:t>
      </w:r>
      <w:r>
        <w:t xml:space="preserve"> </w:t>
      </w:r>
      <w:r>
        <w:rPr>
          <w:rFonts w:hint="eastAsia"/>
        </w:rPr>
        <w:t xml:space="preserve">0.01833（图</w:t>
      </w:r>
      <w:r>
        <w:t xml:space="preserve"> </w:t>
      </w:r>
      <w:r>
        <w:rPr>
          <w:rFonts w:hint="eastAsia"/>
        </w:rPr>
        <w:t xml:space="preserve">5b、c）。准确外推因此也出现在从未直接采样该区间的研究中。</w:t>
      </w:r>
    </w:p>
    <w:p>
      <w:pPr>
        <w:pStyle w:val="19"/>
        <w:widowControl/>
      </w:pPr>
      <w:r>
        <w:rPr>
          <w:rFonts w:hint="eastAsia"/>
        </w:rPr>
        <w:t xml:space="preserve">一场</w:t>
      </w:r>
      <w:r>
        <w:t xml:space="preserve"> Astra </w:t>
      </w:r>
      <w:r>
        <w:rPr>
          <w:rFonts w:hint="eastAsia"/>
        </w:rPr>
        <w:t xml:space="preserve">研究展示了先获取新证据、再作出外推的另一条路径（图</w:t>
      </w:r>
      <w:r>
        <w:t xml:space="preserve"> </w:t>
      </w:r>
      <w:r>
        <w:rPr>
          <w:rFonts w:hint="eastAsia"/>
        </w:rPr>
        <w:t xml:space="preserve">5d）。在世界</w:t>
      </w:r>
      <w:r>
        <w:t xml:space="preserve"> 3/MisIndexed </w:t>
      </w:r>
      <w:r>
        <w:rPr>
          <w:rFonts w:hint="eastAsia"/>
        </w:rPr>
        <w:t xml:space="preserve">会话中，前三批的电离分数为</w:t>
      </w:r>
      <w:r>
        <w:t xml:space="preserve"> </w:t>
      </w:r>
      <w:r>
        <w:rPr>
          <w:rFonts w:hint="eastAsia"/>
        </w:rPr>
        <w:t xml:space="preserve">6.3%–7.4%。第</w:t>
      </w:r>
      <w:r>
        <w:t xml:space="preserve"> 5 </w:t>
      </w:r>
      <w:r>
        <w:rPr>
          <w:rFonts w:hint="eastAsia"/>
        </w:rPr>
        <w:t xml:space="preserve">批将浓度降至</w:t>
      </w:r>
      <w:r>
        <w:t xml:space="preserve"> 18.5 </w:t>
      </w:r>
      <w:r>
        <w:rPr>
          <w:rFonts w:hint="eastAsia"/>
        </w:rPr>
        <w:t xml:space="preserve">μM，测到</w:t>
      </w:r>
      <w:r>
        <w:t xml:space="preserve"> </w:t>
      </w:r>
      <w:r>
        <w:rPr>
          <w:rFonts w:hint="eastAsia"/>
        </w:rPr>
        <w:t xml:space="preserve">53.8%；后续批次返回较高浓度，并探索分段稀释、追加投料与延长等待。随后形成的公开科学报告区分了高浓度平台和低浓度响应。研究者继而对</w:t>
      </w:r>
      <w:r>
        <w:t xml:space="preserve"> 13.3 μM </w:t>
      </w:r>
      <w:r>
        <w:rPr>
          <w:rFonts w:hint="eastAsia"/>
        </w:rPr>
        <w:t xml:space="preserve">给出</w:t>
      </w:r>
      <w:r>
        <w:t xml:space="preserve"> 58.80% [54.20%, 63.40%] </w:t>
      </w:r>
      <w:r>
        <w:rPr>
          <w:rFonts w:hint="eastAsia"/>
        </w:rPr>
        <w:t xml:space="preserve">的封存预测，参考均值为</w:t>
      </w:r>
      <w:r>
        <w:t xml:space="preserve"> </w:t>
      </w:r>
      <w:r>
        <w:rPr>
          <w:rFonts w:hint="eastAsia"/>
        </w:rPr>
        <w:t xml:space="preserve">57.97%。这条记录将自主观测到响应变化、在科学报告中识别这一变化，以及对新条件作出准确预测连接起来。</w:t>
      </w:r>
    </w:p>
    <w:p>
      <w:pPr>
        <w:pStyle w:val="19"/>
        <w:widowControl/>
      </w:pPr>
      <w:r>
        <w:rPr>
          <w:rFonts w:hint="eastAsia"/>
        </w:rPr>
        <w:t xml:space="preserve">仅看预测准确性，会掩盖这些研究路径的差异。Sol/Opaque</w:t>
      </w:r>
      <w:r>
        <w:t xml:space="preserve"> </w:t>
      </w:r>
      <w:r>
        <w:rPr>
          <w:rFonts w:hint="eastAsia"/>
        </w:rPr>
        <w:t xml:space="preserve">准确外推至观测范围之外，Astra</w:t>
      </w:r>
      <w:r>
        <w:t xml:space="preserve"> </w:t>
      </w:r>
      <w:r>
        <w:rPr>
          <w:rFonts w:hint="eastAsia"/>
        </w:rPr>
        <w:t xml:space="preserve">案例则先取得平台之外的证据，再预测变化后的响应。将预测连接回实验历史，才能同时看见通向成功结果的不同路径，以及在稀释条件下失准的局部规律延伸。</w:t>
      </w:r>
    </w:p>
    <w:p>
      <w:pPr>
        <w:pStyle w:val="19"/>
        <w:keepNext/>
        <w:widowControl/>
        <w:spacing w:before="160" w:after="0"/>
        <w:jc w:val="center"/>
      </w:pPr>
      <w:r>
        <w:drawing>
          <wp:inline>
            <wp:extent cx="5969000" cy="3951592"/>
            <wp:effectExtent b="0" l="0" r="0" t="0"/>
            <wp:docPr descr="" title="" id="806" name="Picture"/>
            <a:graphic>
              <a:graphicData uri="http://schemas.openxmlformats.org/drawingml/2006/picture">
                <pic:pic>
                  <pic:nvPicPr>
                    <pic:cNvPr descr="D:/Projects/ChemWorld/paper/figures/narrative-final/figure05.png" id="807" name="Picture"/>
                    <pic:cNvPicPr>
                      <a:picLocks noChangeArrowheads="1" noChangeAspect="1"/>
                    </pic:cNvPicPr>
                  </pic:nvPicPr>
                  <pic:blipFill>
                    <a:blip r:embed="rId805"/>
                    <a:stretch>
                      <a:fillRect/>
                    </a:stretch>
                  </pic:blipFill>
                  <pic:spPr bwMode="auto">
                    <a:xfrm>
                      <a:off x="0" y="0"/>
                      <a:ext cx="5969000" cy="3951592"/>
                    </a:xfrm>
                    <a:prstGeom prst="rect">
                      <a:avLst/>
                    </a:prstGeom>
                    <a:noFill/>
                    <a:ln w="9525">
                      <a:noFill/>
                      <a:headEnd/>
                      <a:tailEnd/>
                    </a:ln>
                  </pic:spPr>
                </pic:pic>
              </a:graphicData>
            </a:graphic>
          </wp:inline>
        </w:drawing>
      </w:r>
    </w:p>
    <w:p>
      <w:pPr>
        <w:pStyle w:val="15"/>
        <w:keepLines/>
        <w:widowControl/>
      </w:pPr>
      <w:r>
        <w:rPr>
          <w:b/>
        </w:rPr>
        <w:t xml:space="preserve">图 5 </w:t>
      </w:r>
      <w:r>
        <w:t>自主实验与准确外推的不同路径。a，每场研究实际检测过的最低正投料名义浓度。每个模型有三个信息组箱线图，每箱包含五个世界：箱体为原始尺度的四分位区间，中线为中位数，须为最小值至最大值，纵轴采用对数刻度。虚线和计数标出 1 mM 这一描述阈值。b，Sol 世界 1/Opaque 的 12 次检测呈现局部观测平台。c，Sol/Opaque 在五个世界中对 13.3 μM 的预测、原始 80% 预测区间与参考均值；阴影覆盖这些来源研究的电离观测范围。d，Astra 世界 3/MisIndexed 研究的全部 12 批电离分数（左轴）和名义浓度（右轴，对数刻度），以及实验结束后的 K1 报告与随后对 13.3 μM 的封存 Q 预测。报告文字概括自公开报告，预测保留原始 80% 区间。这些回顾性选取的案例将已获取证据与后续预测连接起来；案例选择和轨迹分析见方法。</w:t>
      </w:r>
    </w:p>
    <w:bookmarkEnd w:id="808"/>
    <w:bookmarkStart w:id="812" w:name="预测系统性低估了实验中稳定的纯度"/>
    <w:p>
      <w:pPr>
        <w:pStyle w:val="4"/>
        <w:widowControl/>
      </w:pPr>
      <w:r>
        <w:rPr>
          <w:rFonts w:hint="eastAsia"/>
        </w:rPr>
        <w:t xml:space="preserve">预测系统性低估了实验中稳定的纯度</w:t>
      </w:r>
    </w:p>
    <w:p>
      <w:pPr>
        <w:pStyle w:val="FirstParagraph"/>
        <w:widowControl/>
      </w:pPr>
      <w:r>
        <w:rPr>
          <w:rFonts w:hint="eastAsia"/>
        </w:rPr>
        <w:t xml:space="preserve">平衡研究揭示了预测观测范围之外响应变化的挑战；Sol</w:t>
      </w:r>
      <w:r>
        <w:t xml:space="preserve"> </w:t>
      </w:r>
      <w:r>
        <w:rPr>
          <w:rFonts w:hint="eastAsia"/>
        </w:rPr>
        <w:t xml:space="preserve">的结晶研究则揭示了保留稳定关系的另一项困难。来源与留出条件下的平均纯度分别为</w:t>
      </w:r>
      <w:r>
        <w:t xml:space="preserve"> 98.53% </w:t>
      </w:r>
      <w:r>
        <w:rPr>
          <w:rFonts w:hint="eastAsia"/>
        </w:rPr>
        <w:t xml:space="preserve">和</w:t>
      </w:r>
      <w:r>
        <w:t xml:space="preserve"> </w:t>
      </w:r>
      <w:r>
        <w:rPr>
          <w:rFonts w:hint="eastAsia"/>
        </w:rPr>
        <w:t xml:space="preserve">98.51%，各世界留出纯度范围的平均跨度仅为</w:t>
      </w:r>
      <w:r>
        <w:t xml:space="preserve"> 2.44 </w:t>
      </w:r>
      <w:r>
        <w:rPr>
          <w:rFonts w:hint="eastAsia"/>
        </w:rPr>
        <w:t xml:space="preserve">个百分点；12</w:t>
      </w:r>
      <w:r>
        <w:t xml:space="preserve"> </w:t>
      </w:r>
      <w:r>
        <w:rPr>
          <w:rFonts w:hint="eastAsia"/>
        </w:rPr>
        <w:t xml:space="preserve">与</w:t>
      </w:r>
      <w:r>
        <w:t xml:space="preserve"> 24 </w:t>
      </w:r>
      <w:r>
        <w:rPr>
          <w:rFonts w:hint="eastAsia"/>
        </w:rPr>
        <w:t xml:space="preserve">批次条件下的预测均值却分别为</w:t>
      </w:r>
      <w:r>
        <w:t xml:space="preserve"> 93.54% </w:t>
      </w:r>
      <w:r>
        <w:rPr>
          <w:rFonts w:hint="eastAsia"/>
        </w:rPr>
        <w:t xml:space="preserve">和</w:t>
      </w:r>
      <w:r>
        <w:t xml:space="preserve"> </w:t>
      </w:r>
      <w:r>
        <w:rPr>
          <w:rFonts w:hint="eastAsia"/>
        </w:rPr>
        <w:t xml:space="preserve">94.89%，360</w:t>
      </w:r>
      <w:r>
        <w:t xml:space="preserve"> </w:t>
      </w:r>
      <w:r>
        <w:rPr>
          <w:rFonts w:hint="eastAsia"/>
        </w:rPr>
        <w:t xml:space="preserve">次预测中有</w:t>
      </w:r>
      <w:r>
        <w:t xml:space="preserve"> 335 </w:t>
      </w:r>
      <w:r>
        <w:rPr>
          <w:rFonts w:hint="eastAsia"/>
        </w:rPr>
        <w:t xml:space="preserve">次偏低（图</w:t>
      </w:r>
      <w:r>
        <w:t xml:space="preserve"> </w:t>
      </w:r>
      <w:r>
        <w:rPr>
          <w:rFonts w:hint="eastAsia"/>
        </w:rPr>
        <w:t xml:space="preserve">6a）。</w:t>
      </w:r>
    </w:p>
    <w:p>
      <w:pPr>
        <w:pStyle w:val="19"/>
        <w:widowControl/>
      </w:pPr>
      <w:r>
        <w:rPr>
          <w:rFonts w:hint="eastAsia"/>
        </w:rPr>
        <w:t xml:space="preserve">同一批研究中，回收率与纯度的对照显示了这一偏离的响应特异性。我们以每场研究自身的公开最终检测均值作为基线，对其所有留出条件给出同一预测，不使用额外实验或留出结果。智能体的回收率预测在</w:t>
      </w:r>
      <w:r>
        <w:t xml:space="preserve"> 30 </w:t>
      </w:r>
      <w:r>
        <w:rPr>
          <w:rFonts w:hint="eastAsia"/>
        </w:rPr>
        <w:t xml:space="preserve">场研究中的</w:t>
      </w:r>
      <w:r>
        <w:t xml:space="preserve"> 26 </w:t>
      </w:r>
      <w:r>
        <w:rPr>
          <w:rFonts w:hint="eastAsia"/>
        </w:rPr>
        <w:t xml:space="preserve">场优于该基线，纯度预测却没有任何一场更好（图</w:t>
      </w:r>
      <w:r>
        <w:t xml:space="preserve"> </w:t>
      </w:r>
      <w:r>
        <w:rPr>
          <w:rFonts w:hint="eastAsia"/>
        </w:rPr>
        <w:t xml:space="preserve">6b）；纯度的平均</w:t>
      </w:r>
      <w:r>
        <w:t xml:space="preserve"> MAE </w:t>
      </w:r>
      <w:r>
        <w:rPr>
          <w:rFonts w:hint="eastAsia"/>
        </w:rPr>
        <w:t xml:space="preserve">分别为</w:t>
      </w:r>
      <w:r>
        <w:t xml:space="preserve"> 4.35 </w:t>
      </w:r>
      <w:r>
        <w:rPr>
          <w:rFonts w:hint="eastAsia"/>
        </w:rPr>
        <w:t xml:space="preserve">和</w:t>
      </w:r>
      <w:r>
        <w:t xml:space="preserve"> 0.48 </w:t>
      </w:r>
      <w:r>
        <w:rPr>
          <w:rFonts w:hint="eastAsia"/>
        </w:rPr>
        <w:t xml:space="preserve">个百分点。同一研究者能够对变化的回收率作出超出均值基线的有效预测，却未能可靠保留实验已呈现的稳定纯度水平。</w:t>
      </w:r>
    </w:p>
    <w:p>
      <w:pPr>
        <w:pStyle w:val="19"/>
        <w:widowControl/>
      </w:pPr>
      <w:r>
        <w:rPr>
          <w:rFonts w:hint="eastAsia"/>
        </w:rPr>
        <w:t xml:space="preserve">纯度误差主要表现为整体向下偏移。平均有符号偏差为</w:t>
      </w:r>
      <w:r>
        <w:t xml:space="preserve"> −4.29 </w:t>
      </w:r>
      <w:r>
        <w:rPr>
          <w:rFonts w:hint="eastAsia"/>
        </w:rPr>
        <w:t xml:space="preserve">个百分点，各研究整体偏移项合计占总平方误差的</w:t>
      </w:r>
      <w:r>
        <w:t xml:space="preserve"> </w:t>
      </w:r>
      <w:r>
        <w:rPr>
          <w:rFonts w:hint="eastAsia"/>
        </w:rPr>
        <w:t xml:space="preserve">87.6%（补充表</w:t>
      </w:r>
      <w:r>
        <w:t xml:space="preserve"> </w:t>
      </w:r>
      <w:r>
        <w:rPr>
          <w:rFonts w:hint="eastAsia"/>
        </w:rPr>
        <w:t xml:space="preserve">G2）。信息条件与研究预算会改变回收率和纯度的相对表现，预测区间也未能可靠容纳纯度误差（图</w:t>
      </w:r>
      <w:r>
        <w:t xml:space="preserve"> </w:t>
      </w:r>
      <w:r>
        <w:rPr>
          <w:rFonts w:hint="eastAsia"/>
        </w:rPr>
        <w:t xml:space="preserve">6c、d）。Aligned</w:t>
      </w:r>
      <w:r>
        <w:t xml:space="preserve"> </w:t>
      </w:r>
      <w:r>
        <w:rPr>
          <w:rFonts w:hint="eastAsia"/>
        </w:rPr>
        <w:t xml:space="preserve">与</w:t>
      </w:r>
      <w:r>
        <w:t xml:space="preserve"> MisIndexed </w:t>
      </w:r>
      <w:r>
        <w:rPr>
          <w:rFonts w:hint="eastAsia"/>
        </w:rPr>
        <w:t xml:space="preserve">报告了比</w:t>
      </w:r>
      <w:r>
        <w:t xml:space="preserve"> Opaque </w:t>
      </w:r>
      <w:r>
        <w:rPr>
          <w:rFonts w:hint="eastAsia"/>
        </w:rPr>
        <w:t xml:space="preserve">更宽的平均区间，覆盖率却更低。因此，主要误差来自偏离实验已确立的纯度水平，同时伴有对条件间较小变化的预测误差。</w:t>
      </w:r>
    </w:p>
    <w:p>
      <w:pPr>
        <w:pStyle w:val="19"/>
        <w:keepNext/>
        <w:widowControl/>
        <w:spacing w:before="160" w:after="0"/>
        <w:jc w:val="center"/>
      </w:pPr>
      <w:r>
        <w:drawing>
          <wp:inline>
            <wp:extent cx="5862971" cy="4434180"/>
            <wp:effectExtent b="0" l="0" r="0" t="0"/>
            <wp:docPr descr="" title="" id="810" name="Picture"/>
            <a:graphic>
              <a:graphicData uri="http://schemas.openxmlformats.org/drawingml/2006/picture">
                <pic:pic>
                  <pic:nvPicPr>
                    <pic:cNvPr descr="D:/Projects/ChemWorld/paper/figures/narrative-final/figure06.png" id="811" name="Picture"/>
                    <pic:cNvPicPr>
                      <a:picLocks noChangeArrowheads="1" noChangeAspect="1"/>
                    </pic:cNvPicPr>
                  </pic:nvPicPr>
                  <pic:blipFill>
                    <a:blip r:embed="rId809"/>
                    <a:stretch>
                      <a:fillRect/>
                    </a:stretch>
                  </pic:blipFill>
                  <pic:spPr bwMode="auto">
                    <a:xfrm>
                      <a:off x="0" y="0"/>
                      <a:ext cx="5862971" cy="4434180"/>
                    </a:xfrm>
                    <a:prstGeom prst="rect">
                      <a:avLst/>
                    </a:prstGeom>
                    <a:noFill/>
                    <a:ln w="9525">
                      <a:noFill/>
                      <a:headEnd/>
                      <a:tailEnd/>
                    </a:ln>
                  </pic:spPr>
                </pic:pic>
              </a:graphicData>
            </a:graphic>
          </wp:inline>
        </w:drawing>
      </w:r>
    </w:p>
    <w:p>
      <w:pPr>
        <w:pStyle w:val="15"/>
        <w:keepLines/>
        <w:widowControl/>
      </w:pPr>
      <w:r>
        <w:rPr>
          <w:b/>
        </w:rPr>
        <w:t xml:space="preserve">图 6 </w:t>
      </w:r>
      <w:r>
        <w:t>结晶预测对实验证据的偏离具有响应特异性。a，来源观测与留出参考的平均纯度，各涉及 30 场研究；与两档预算下的预测比较，每档各 15 场。柱形对各研究均值等权平均。b，智能体 MAE 低于来源均值预测器的研究数量，按各响应分别比较；基线对每个留出配方使用同一研究的公开最终检测均值。c，不同信息组和预算下的回收率与纯度 MAE，每根柱包含五个世界。d，各信息组和预算下的原始标称 80% 纯度区间覆盖率：对五场研究、每场 12 个查询汇总；虚线表示标称水平。统计单位、基线定义与纳入范围见方法。</w:t>
      </w:r>
    </w:p>
    <w:bookmarkEnd w:id="812"/>
    <w:bookmarkEnd w:id="813"/>
    <w:bookmarkStart w:id="814" w:name="讨论"/>
    <w:p>
      <w:pPr>
        <w:pStyle w:val="3"/>
        <w:pageBreakBefore/>
        <w:widowControl/>
      </w:pPr>
      <w:r>
        <w:rPr>
          <w:rFonts w:hint="eastAsia"/>
        </w:rPr>
        <w:t xml:space="preserve">讨论</w:t>
      </w:r>
    </w:p>
    <w:p>
      <w:pPr>
        <w:pStyle w:val="FirstParagraph"/>
        <w:widowControl/>
      </w:pPr>
      <w:r>
        <w:rPr>
          <w:rFonts w:hint="eastAsia"/>
        </w:rPr>
        <w:t xml:space="preserve">实验获得的关系既可能被延伸得过远，也可能未被充分保留。在</w:t>
      </w:r>
      <w:r>
        <w:t xml:space="preserve"> Sol/Aligned </w:t>
      </w:r>
      <w:r>
        <w:rPr>
          <w:rFonts w:hint="eastAsia"/>
        </w:rPr>
        <w:t xml:space="preserve">的平衡研究中，预测将局部平台延伸到了响应已经明显改变的稀释条件；在结晶研究中，预测则系统性低于实验与留出条件共同呈现的稳定纯度。这两种方向相反的偏离，将科学泛化的问题具体化为：哪些实验认识应当随干预而修订，哪些应当继续成立</w:t>
      </w:r>
      <w:r>
        <w:rPr>
          <w:vertAlign w:val="superscript"/>
        </w:rPr>
        <w:t xml:space="preserve">27</w:t>
      </w:r>
      <w:r>
        <w:rPr>
          <w:rFonts w:hint="eastAsia"/>
        </w:rPr>
        <w:t xml:space="preserve">？</w:t>
      </w:r>
    </w:p>
    <w:p>
      <w:pPr>
        <w:pStyle w:val="19"/>
        <w:widowControl/>
      </w:pPr>
      <w:r>
        <w:rPr>
          <w:rFonts w:hint="eastAsia"/>
        </w:rPr>
        <w:t xml:space="preserve">模型比较揭示了相同实验设置下不同的科学研究行为。Sol/Opaque</w:t>
      </w:r>
      <w:r>
        <w:t xml:space="preserve"> </w:t>
      </w:r>
      <w:r>
        <w:rPr>
          <w:rFonts w:hint="eastAsia"/>
        </w:rPr>
        <w:t xml:space="preserve">从局部观测成功外推；Astra</w:t>
      </w:r>
      <w:r>
        <w:t xml:space="preserve"> </w:t>
      </w:r>
      <w:r>
        <w:rPr>
          <w:rFonts w:hint="eastAsia"/>
        </w:rPr>
        <w:t xml:space="preserve">则经常获取更低浓度的实验证据，并在选定案例中先观察到响应变化，再准确预测它。相近的预测成功可以伴随不同的证据历史。另一方面，Sol/Aligned</w:t>
      </w:r>
      <w:r>
        <w:t xml:space="preserve"> </w:t>
      </w:r>
      <w:r>
        <w:rPr>
          <w:rFonts w:hint="eastAsia"/>
        </w:rPr>
        <w:t xml:space="preserve">的一个回答虽在文字中描述了平台的适用边界，数值上仍延续平台水平：能够表述适用边界，与在定量判断中使用它，是不同的研究成就。ChemWorld</w:t>
      </w:r>
      <w:r>
        <w:t xml:space="preserve"> </w:t>
      </w:r>
      <w:r>
        <w:rPr>
          <w:rFonts w:hint="eastAsia"/>
        </w:rPr>
        <w:t xml:space="preserve">将实验选择、已获取证据、公开报告与封存预测连接起来，使这些差异变得可见。科学学习的评价需要这种研究过程与结果的连接，同时检验条件变化下的不确定性估计</w:t>
      </w:r>
      <w:r>
        <w:rPr>
          <w:vertAlign w:val="superscript"/>
        </w:rPr>
        <w:t xml:space="preserve">28,29</w:t>
      </w:r>
      <w:r>
        <w:t xml:space="preserve">。</w:t>
      </w:r>
    </w:p>
    <w:p>
      <w:pPr>
        <w:pStyle w:val="19"/>
        <w:widowControl/>
      </w:pPr>
      <w:r>
        <w:rPr>
          <w:rFonts w:hint="eastAsia"/>
        </w:rPr>
        <w:t xml:space="preserve">这些观察提出了一项科学智能体设计原则：将已学关系在何种条件下保持、在何种条件下改变，明确纳入实验选择的目标，并据此选择能够区分竞争解释的实验</w:t>
      </w:r>
      <w:r>
        <w:rPr>
          <w:vertAlign w:val="superscript"/>
        </w:rPr>
        <w:t xml:space="preserve">16</w:t>
      </w:r>
      <w:r>
        <w:t xml:space="preserve">。Astra </w:t>
      </w:r>
      <w:r>
        <w:rPr>
          <w:rFonts w:hint="eastAsia"/>
        </w:rPr>
        <w:t xml:space="preserve">的轨迹提供了一个已经执行的例子：在封存预测之前，主动观察到局部平台之外的响应。一些</w:t>
      </w:r>
      <w:r>
        <w:t xml:space="preserve"> Sol </w:t>
      </w:r>
      <w:r>
        <w:rPr>
          <w:rFonts w:hint="eastAsia"/>
        </w:rPr>
        <w:t xml:space="preserve">研究者则直到回顾阶段才提出微量投料实验，另一个结晶配对也在这一较晚阶段提出热处理测试（补充材料</w:t>
      </w:r>
      <w:r>
        <w:t xml:space="preserve"> C.4 </w:t>
      </w:r>
      <w:r>
        <w:rPr>
          <w:rFonts w:hint="eastAsia"/>
        </w:rPr>
        <w:t xml:space="preserve">及补充图</w:t>
      </w:r>
      <w:r>
        <w:t xml:space="preserve"> </w:t>
      </w:r>
      <w:r>
        <w:rPr>
          <w:rFonts w:hint="eastAsia"/>
        </w:rPr>
        <w:t xml:space="preserve">S5）；这些建议尚未执行。设计上的关键，是将此类判断提前，使其在预测封存之前就参与证据获取的决策。</w:t>
      </w:r>
    </w:p>
    <w:p>
      <w:pPr>
        <w:pStyle w:val="19"/>
        <w:widowControl/>
      </w:pPr>
      <w:r>
        <w:rPr>
          <w:rFonts w:hint="eastAsia"/>
        </w:rPr>
        <w:t xml:space="preserve">跨体系结果覆盖一个模型配置在六类体系中的研究；五模型平衡比较复用世界和读出，每个模型—世界—信息条件包含一次研究，分组分析属于探索性分析。分离采样、先验使用与证据解释的贡献，以及检验向真实实验室的迁移，是后续工作。本文评价新干预下的预测与公开科学报告；完整机理理解和内部信念修订需要进一步证据</w:t>
      </w:r>
      <w:r>
        <w:rPr>
          <w:vertAlign w:val="superscript"/>
        </w:rPr>
        <w:t xml:space="preserve">30</w:t>
      </w:r>
      <w:r>
        <w:rPr>
          <w:rFonts w:hint="eastAsia"/>
        </w:rPr>
        <w:t xml:space="preserve">。可编程世界使自主研究行为成为可受控考察的对象，将研究者的成果与其获取的证据、以及将证据延伸至新条件的方式联系起来。</w:t>
      </w:r>
    </w:p>
    <w:bookmarkEnd w:id="814"/>
    <w:bookmarkStart w:id="825" w:name="方法"/>
    <w:p>
      <w:pPr>
        <w:pStyle w:val="3"/>
        <w:pageBreakBefore/>
        <w:widowControl/>
      </w:pPr>
      <w:r>
        <w:rPr>
          <w:rFonts w:hint="eastAsia"/>
        </w:rPr>
        <w:t xml:space="preserve">方法</w:t>
      </w:r>
    </w:p>
    <w:bookmarkStart w:id="815" w:name="世界构建与执行"/>
    <w:p>
      <w:pPr>
        <w:pStyle w:val="4"/>
        <w:widowControl/>
      </w:pPr>
      <w:r>
        <w:rPr>
          <w:rFonts w:hint="eastAsia"/>
        </w:rPr>
        <w:t xml:space="preserve">世界构建与执行</w:t>
      </w:r>
    </w:p>
    <w:p>
      <w:pPr>
        <w:pStyle w:val="FirstParagraph"/>
        <w:widowControl/>
      </w:pPr>
      <w:r>
        <w:rPr>
          <w:rFonts w:hint="eastAsia"/>
        </w:rPr>
        <w:t xml:space="preserve">每个世界由公开的实验契约和私有的过程参数定义。过程组件声明其状态、取值域、依赖关系和兼容接口，操作模型与观测模型将这些声明编译为实验室接口。参与者可以通过该接口开展操作，但不能查看模拟器、私有参数、评估器记录或代码仓库。仪器测量可能消耗样品，操作则消耗契约规定的物料、时间和动作额度。候选状态转移在提交前接受验证；被拒绝时，已提交的物理状态保持不变，同时保留契约规定的尝试后果。重放针对环境及已记录的操作，不要求重新生成语言模型的回答。</w:t>
      </w:r>
    </w:p>
    <w:bookmarkEnd w:id="815"/>
    <w:bookmarkStart w:id="816" w:name="平衡与结晶过程模型"/>
    <w:p>
      <w:pPr>
        <w:pStyle w:val="4"/>
        <w:widowControl/>
      </w:pPr>
      <w:r>
        <w:rPr>
          <w:rFonts w:hint="eastAsia"/>
        </w:rPr>
        <w:t xml:space="preserve">平衡与结晶过程模型</w:t>
      </w:r>
    </w:p>
    <w:p>
      <w:pPr>
        <w:pStyle w:val="FirstParagraph"/>
        <w:widowControl/>
      </w:pPr>
      <w:r>
        <w:rPr>
          <w:rFonts w:hint="eastAsia"/>
        </w:rPr>
        <w:t xml:space="preserve">平衡参数研究首先求解单质子酸碱体系的物种分布，计入水的自电离和预设的背景离子存量，随后依次进行化学计量比为</w:t>
      </w:r>
      <w:r>
        <w:t xml:space="preserve"> 1:1 </w:t>
      </w:r>
      <w:r>
        <w:rPr>
          <w:rFonts w:hint="eastAsia"/>
        </w:rPr>
        <w:t xml:space="preserve">的沉淀计算。在离子物质的量上限尚未生效时，背景净电荷量为酸投料量的</w:t>
      </w:r>
      <w:r>
        <w:t xml:space="preserve"> 0.07 </w:t>
      </w:r>
      <w:r>
        <w:rPr>
          <w:rFonts w:hint="eastAsia"/>
        </w:rPr>
        <w:t xml:space="preserve">倍。因此，当氢离子和氢氧根离子的贡献相对于总浓度较小时，电荷平衡允许出现约</w:t>
      </w:r>
      <w:r>
        <w:t xml:space="preserve"> 7% </w:t>
      </w:r>
      <w:r>
        <w:rPr>
          <w:rFonts w:hint="eastAsia"/>
        </w:rPr>
        <w:t xml:space="preserve">的电离平台；稀释会改变两者的相对贡献。求解器使用资源账本中的当前物质的量和体积，而文中报告的标称浓度描述配方的投料条件。补充材料</w:t>
      </w:r>
      <w:r>
        <w:t xml:space="preserve"> H </w:t>
      </w:r>
      <w:r>
        <w:rPr>
          <w:rFonts w:hint="eastAsia"/>
        </w:rPr>
        <w:t xml:space="preserve">给出实际执行的方程及有效</w:t>
      </w:r>
      <w:r>
        <w:t xml:space="preserve"> pKa </w:t>
      </w:r>
      <w:r>
        <w:rPr>
          <w:rFonts w:hint="eastAsia"/>
        </w:rPr>
        <w:t xml:space="preserve">范围。</w:t>
      </w:r>
    </w:p>
    <w:p>
      <w:pPr>
        <w:pStyle w:val="19"/>
        <w:widowControl/>
      </w:pPr>
      <w:r>
        <w:rPr>
          <w:rFonts w:hint="eastAsia"/>
        </w:rPr>
        <w:t xml:space="preserve">结晶模型将随温度变化的溶解度与依赖过饱和度的成核、生长和杂质转移过程耦合。晶体群体及各相物料存量在冷却、加晶种和过滤过程中持续保留。纯度定义为固相目标物的量除以目标物与杂质固体的总量。全流程最终检测的回收率扣除晶种贡献，并以初始试剂投料量为分母。本研究采用的模型中，杂质掺入对过饱和度呈线性依赖。纯度近似恒定是来源实验和留出条件的结果所显示的现象，并非评分定义预先固定的性质。补充材料</w:t>
      </w:r>
      <w:r>
        <w:t xml:space="preserve"> H </w:t>
      </w:r>
      <w:r>
        <w:rPr>
          <w:rFonts w:hint="eastAsia"/>
        </w:rPr>
        <w:t xml:space="preserve">记录模型的本构关系和参数。</w:t>
      </w:r>
    </w:p>
    <w:bookmarkEnd w:id="816"/>
    <w:bookmarkStart w:id="817" w:name="平台资格验证"/>
    <w:p>
      <w:pPr>
        <w:pStyle w:val="4"/>
        <w:widowControl/>
      </w:pPr>
      <w:r>
        <w:rPr>
          <w:rFonts w:hint="eastAsia"/>
        </w:rPr>
        <w:t xml:space="preserve">平台资格验证</w:t>
      </w:r>
    </w:p>
    <w:p>
      <w:pPr>
        <w:pStyle w:val="FirstParagraph"/>
        <w:widowControl/>
      </w:pPr>
      <w:r>
        <w:rPr>
          <w:rFonts w:hint="eastAsia"/>
        </w:rPr>
        <w:t xml:space="preserve">平台验证覆盖物料与资源核算、状态转移、组件兼容性、无效操作处理及信息隔离，并通过轨迹重放检查记录动作及其后果的一致性。各研究适配器另接受对应检查。完整验证范围与结果见补充方法说明。</w:t>
      </w:r>
    </w:p>
    <w:bookmarkEnd w:id="817"/>
    <w:bookmarkStart w:id="818" w:name="研究单元与目标"/>
    <w:p>
      <w:pPr>
        <w:pStyle w:val="4"/>
        <w:widowControl/>
      </w:pPr>
      <w:r>
        <w:rPr>
          <w:rFonts w:hint="eastAsia"/>
        </w:rPr>
        <w:t xml:space="preserve">研究单元与目标</w:t>
      </w:r>
    </w:p>
    <w:p>
      <w:pPr>
        <w:pStyle w:val="FirstParagraph"/>
        <w:widowControl/>
      </w:pPr>
      <w:r>
        <w:rPr>
          <w:rFonts w:hint="eastAsia"/>
        </w:rPr>
        <w:t xml:space="preserve">跨体系的</w:t>
      </w:r>
      <w:r>
        <w:t xml:space="preserve"> 240 </w:t>
      </w:r>
      <w:r>
        <w:rPr>
          <w:rFonts w:hint="eastAsia"/>
        </w:rPr>
        <w:t xml:space="preserve">场研究包括八个研究块：采用实体先验的电化学研究（60</w:t>
      </w:r>
      <w:r>
        <w:t xml:space="preserve"> </w:t>
      </w:r>
      <w:r>
        <w:rPr>
          <w:rFonts w:hint="eastAsia"/>
        </w:rPr>
        <w:t xml:space="preserve">场），采用实体先验的分配研究（30</w:t>
      </w:r>
      <w:r>
        <w:t xml:space="preserve"> </w:t>
      </w:r>
      <w:r>
        <w:rPr>
          <w:rFonts w:hint="eastAsia"/>
        </w:rPr>
        <w:t xml:space="preserve">场），采用参数先验和结构先验的反应过程研究（共</w:t>
      </w:r>
      <w:r>
        <w:t xml:space="preserve"> 60 </w:t>
      </w:r>
      <w:r>
        <w:rPr>
          <w:rFonts w:hint="eastAsia"/>
        </w:rPr>
        <w:t xml:space="preserve">场），分别采用实体、参数和结构先验的平衡研究（各</w:t>
      </w:r>
      <w:r>
        <w:t xml:space="preserve"> 15 </w:t>
      </w:r>
      <w:r>
        <w:rPr>
          <w:rFonts w:hint="eastAsia"/>
        </w:rPr>
        <w:t xml:space="preserve">场），采用实体先验的结晶研究（30</w:t>
      </w:r>
      <w:r>
        <w:t xml:space="preserve"> </w:t>
      </w:r>
      <w:r>
        <w:rPr>
          <w:rFonts w:hint="eastAsia"/>
        </w:rPr>
        <w:t xml:space="preserve">场），以及采用实体先验的纯化研究（15</w:t>
      </w:r>
      <w:r>
        <w:t xml:space="preserve"> </w:t>
      </w:r>
      <w:r>
        <w:rPr>
          <w:rFonts w:hint="eastAsia"/>
        </w:rPr>
        <w:t xml:space="preserve">场）。每个研究块均使用五个世界和三个信息组。电化学与反应过程研究均设有发现目标和优化目标。电化学、分配和结晶研究设有</w:t>
      </w:r>
      <w:r>
        <w:t xml:space="preserve"> 12 </w:t>
      </w:r>
      <w:r>
        <w:rPr>
          <w:rFonts w:hint="eastAsia"/>
        </w:rPr>
        <w:t xml:space="preserve">批次与</w:t>
      </w:r>
      <w:r>
        <w:t xml:space="preserve"> 24 </w:t>
      </w:r>
      <w:r>
        <w:rPr>
          <w:rFonts w:hint="eastAsia"/>
        </w:rPr>
        <w:t xml:space="preserve">批次条件，其他研究块均使用</w:t>
      </w:r>
      <w:r>
        <w:t xml:space="preserve"> 12 </w:t>
      </w:r>
      <w:r>
        <w:rPr>
          <w:rFonts w:hint="eastAsia"/>
        </w:rPr>
        <w:t xml:space="preserve">批次。参数先验的缩写</w:t>
      </w:r>
      <w:r>
        <w:t xml:space="preserve"> P </w:t>
      </w:r>
      <w:r>
        <w:rPr>
          <w:rFonts w:hint="eastAsia"/>
        </w:rPr>
        <w:t xml:space="preserve">与纯化任务的缩写</w:t>
      </w:r>
      <w:r>
        <w:t xml:space="preserve"> P </w:t>
      </w:r>
      <w:r>
        <w:rPr>
          <w:rFonts w:hint="eastAsia"/>
        </w:rPr>
        <w:t xml:space="preserve">表示不同概念。</w:t>
      </w:r>
    </w:p>
    <w:p>
      <w:pPr>
        <w:pStyle w:val="19"/>
        <w:widowControl/>
      </w:pPr>
      <w:r>
        <w:rPr>
          <w:rFonts w:hint="eastAsia"/>
        </w:rPr>
        <w:t xml:space="preserve">电化学研究改变材料、电位、电流上限和持续时间，其优化目标为公开的平衡效率评分。反应过程研究改变材料、催化剂用量和温度历程。分配研究考察材料、体积与过程变化下的分配情况。平衡研究考察物质的量、体积、浓度、分阶段加料、电离和沉淀。结晶研究在纯度至少为</w:t>
      </w:r>
      <w:r>
        <w:t xml:space="preserve"> </w:t>
      </w:r>
      <w:r>
        <w:rPr>
          <w:rFonts w:hint="eastAsia"/>
        </w:rPr>
        <w:t xml:space="preserve">0.80、细颗粒比例至多为</w:t>
      </w:r>
      <w:r>
        <w:t xml:space="preserve"> 0.50 </w:t>
      </w:r>
      <w:r>
        <w:rPr>
          <w:rFonts w:hint="eastAsia"/>
        </w:rPr>
        <w:t xml:space="preserve">且存在颗粒的约束下，追求扣除晶种质量后的回收率。纯化研究在纯度至少为</w:t>
      </w:r>
      <w:r>
        <w:t xml:space="preserve"> 0.80 </w:t>
      </w:r>
      <w:r>
        <w:rPr>
          <w:rFonts w:hint="eastAsia"/>
        </w:rPr>
        <w:t xml:space="preserve">的约束下，追求以原始投料为基准的回收率。两者的回收率分母不同，不合并分析。</w:t>
      </w:r>
    </w:p>
    <w:bookmarkEnd w:id="818"/>
    <w:bookmarkStart w:id="819" w:name="智能体与信息条件"/>
    <w:p>
      <w:pPr>
        <w:pStyle w:val="4"/>
        <w:widowControl/>
      </w:pPr>
      <w:r>
        <w:rPr>
          <w:rFonts w:hint="eastAsia"/>
        </w:rPr>
        <w:t xml:space="preserve">智能体与信息条件</w:t>
      </w:r>
    </w:p>
    <w:p>
      <w:pPr>
        <w:pStyle w:val="FirstParagraph"/>
        <w:widowControl/>
      </w:pPr>
      <w:r>
        <w:rPr>
          <w:rFonts w:hint="eastAsia"/>
        </w:rPr>
        <w:t xml:space="preserve">跨体系的</w:t>
      </w:r>
      <w:r>
        <w:t xml:space="preserve"> 240 </w:t>
      </w:r>
      <w:r>
        <w:rPr>
          <w:rFonts w:hint="eastAsia"/>
        </w:rPr>
        <w:t xml:space="preserve">场来源研究均在独立会话中使用</w:t>
      </w:r>
      <w:r>
        <w:t xml:space="preserve"> GPT-5.6 </w:t>
      </w:r>
      <w:r>
        <w:rPr>
          <w:rFonts w:hint="eastAsia"/>
        </w:rPr>
        <w:t xml:space="preserve">Sol，推理强度设为</w:t>
      </w:r>
      <w:r>
        <w:t xml:space="preserve"> </w:t>
      </w:r>
      <w:r>
        <w:rPr>
          <w:rFonts w:hint="eastAsia"/>
        </w:rPr>
        <w:t xml:space="preserve">medium。定向平衡比较还包括</w:t>
      </w:r>
      <w:r>
        <w:t xml:space="preserve"> GPT-5.6 Luna、GPT-5.6 Terra、GPT-5.5 </w:t>
      </w:r>
      <w:r>
        <w:rPr>
          <w:rFonts w:hint="eastAsia"/>
        </w:rPr>
        <w:t xml:space="preserve">和</w:t>
      </w:r>
      <w:r>
        <w:t xml:space="preserve"> GPT-6 </w:t>
      </w:r>
      <w:r>
        <w:rPr>
          <w:rFonts w:hint="eastAsia"/>
        </w:rPr>
        <w:t xml:space="preserve">Astra，均请求</w:t>
      </w:r>
      <w:r>
        <w:t xml:space="preserve"> </w:t>
      </w:r>
      <w:r>
        <w:rPr>
          <w:rFonts w:hint="eastAsia"/>
        </w:rPr>
        <w:t xml:space="preserve">medium；这一共同设置不代表各模型实际计算量相等。同一研究块内，各信息组共享物理世界、操作、资源契约和留出问题。实验处理依据该研究块固定的实体、参数或结构设计改变公开资料。Opaque</w:t>
      </w:r>
      <w:r>
        <w:t xml:space="preserve"> </w:t>
      </w:r>
      <w:r>
        <w:rPr>
          <w:rFonts w:hint="eastAsia"/>
        </w:rPr>
        <w:t xml:space="preserve">仍提供操作接口和一般任务背景。Aligned</w:t>
      </w:r>
      <w:r>
        <w:t xml:space="preserve"> </w:t>
      </w:r>
      <w:r>
        <w:rPr>
          <w:rFonts w:hint="eastAsia"/>
        </w:rPr>
        <w:t xml:space="preserve">提供部分名义描述，例如平衡参数研究中真实的有效</w:t>
      </w:r>
      <w:r>
        <w:t xml:space="preserve"> pKa </w:t>
      </w:r>
      <w:r>
        <w:rPr>
          <w:rFonts w:hint="eastAsia"/>
        </w:rPr>
        <w:t xml:space="preserve">区间。MisIndexed</w:t>
      </w:r>
      <w:r>
        <w:t xml:space="preserve"> </w:t>
      </w:r>
      <w:r>
        <w:rPr>
          <w:rFonts w:hint="eastAsia"/>
        </w:rPr>
        <w:t xml:space="preserve">施加设计中指定的错配，而不是任意提供错误信息。</w:t>
      </w:r>
    </w:p>
    <w:p>
      <w:pPr>
        <w:pStyle w:val="19"/>
        <w:widowControl/>
      </w:pPr>
      <w:r>
        <w:rPr>
          <w:rFonts w:hint="eastAsia"/>
        </w:rPr>
        <w:t xml:space="preserve">定向比较采用相同平衡参数协议、五个世界、三臂和每场</w:t>
      </w:r>
      <w:r>
        <w:t xml:space="preserve"> 12 </w:t>
      </w:r>
      <w:r>
        <w:rPr>
          <w:rFonts w:hint="eastAsia"/>
        </w:rPr>
        <w:t xml:space="preserve">批次，四种配置各</w:t>
      </w:r>
      <w:r>
        <w:t xml:space="preserve"> 15 </w:t>
      </w:r>
      <w:r>
        <w:rPr>
          <w:rFonts w:hint="eastAsia"/>
        </w:rPr>
        <w:t xml:space="preserve">场。每场最多</w:t>
      </w:r>
      <w:r>
        <w:t xml:space="preserve"> 180 </w:t>
      </w:r>
      <w:r>
        <w:rPr>
          <w:rFonts w:hint="eastAsia"/>
        </w:rPr>
        <w:t xml:space="preserve">次操作尝试、12</w:t>
      </w:r>
      <w:r>
        <w:t xml:space="preserve"> </w:t>
      </w:r>
      <w:r>
        <w:rPr>
          <w:rFonts w:hint="eastAsia"/>
        </w:rPr>
        <w:t xml:space="preserve">次中间测量、12</w:t>
      </w:r>
      <w:r>
        <w:t xml:space="preserve"> </w:t>
      </w:r>
      <w:r>
        <w:rPr>
          <w:rFonts w:hint="eastAsia"/>
        </w:rPr>
        <w:t xml:space="preserve">次最终检测、0.24</w:t>
      </w:r>
      <w:r>
        <w:t xml:space="preserve"> mol </w:t>
      </w:r>
      <w:r>
        <w:rPr>
          <w:rFonts w:hint="eastAsia"/>
        </w:rPr>
        <w:t xml:space="preserve">试剂和</w:t>
      </w:r>
      <w:r>
        <w:t xml:space="preserve"> 0.72 L </w:t>
      </w:r>
      <w:r>
        <w:rPr>
          <w:rFonts w:hint="eastAsia"/>
        </w:rPr>
        <w:t xml:space="preserve">溶剂。块内提示、先验、查询、资源及评分规则固定，每个模型—世界—信息条件仅一次研究。部分世界</w:t>
      </w:r>
      <w:r>
        <w:t xml:space="preserve"> 1 </w:t>
      </w:r>
      <w:r>
        <w:rPr>
          <w:rFonts w:hint="eastAsia"/>
        </w:rPr>
        <w:t xml:space="preserve">会话曾用于先导检查，另报告排除该世界的敏感性分析；具体先导范围见补充方法说明。</w:t>
      </w:r>
    </w:p>
    <w:p>
      <w:pPr>
        <w:pStyle w:val="19"/>
        <w:widowControl/>
      </w:pPr>
      <w:r>
        <w:rPr>
          <w:rFonts w:hint="eastAsia"/>
        </w:rPr>
        <w:t xml:space="preserve">以一个具体的平衡案例为例，第一个世界的</w:t>
      </w:r>
      <w:r>
        <w:t xml:space="preserve"> Aligned </w:t>
      </w:r>
      <w:r>
        <w:rPr>
          <w:rFonts w:hint="eastAsia"/>
        </w:rPr>
        <w:t xml:space="preserve">输入提供有效</w:t>
      </w:r>
      <w:r>
        <w:t xml:space="preserve"> pKa </w:t>
      </w:r>
      <w:r>
        <w:rPr>
          <w:rFonts w:hint="eastAsia"/>
        </w:rPr>
        <w:t xml:space="preserve">区间</w:t>
      </w:r>
      <w:r>
        <w:t xml:space="preserve"> [4.6094, </w:t>
      </w:r>
      <w:r>
        <w:rPr>
          <w:rFonts w:hint="eastAsia"/>
        </w:rPr>
        <w:t xml:space="preserve">4.7094]，以及一项关于局部稀释响应的陈述；MisIndexed</w:t>
      </w:r>
      <w:r>
        <w:t xml:space="preserve"> </w:t>
      </w:r>
      <w:r>
        <w:rPr>
          <w:rFonts w:hint="eastAsia"/>
        </w:rPr>
        <w:t xml:space="preserve">则提供</w:t>
      </w:r>
      <w:r>
        <w:t xml:space="preserve"> [5.3294, 5.4294] </w:t>
      </w:r>
      <w:r>
        <w:rPr>
          <w:rFonts w:hint="eastAsia"/>
        </w:rPr>
        <w:t xml:space="preserve">和来自第五个世界的相应陈述。两者使用相同的锚点、置信度和将该关系限定为局部关系的说明；Opaque</w:t>
      </w:r>
      <w:r>
        <w:t xml:space="preserve"> </w:t>
      </w:r>
      <w:r>
        <w:rPr>
          <w:rFonts w:hint="eastAsia"/>
        </w:rPr>
        <w:t xml:space="preserve">省略这些实例特定字段。补充表</w:t>
      </w:r>
      <w:r>
        <w:t xml:space="preserve"> H1 </w:t>
      </w:r>
      <w:r>
        <w:rPr>
          <w:rFonts w:hint="eastAsia"/>
        </w:rPr>
        <w:t xml:space="preserve">给出从冻结输入配置及其序列化程序复现的数值摘录。</w:t>
      </w:r>
    </w:p>
    <w:p>
      <w:pPr>
        <w:pStyle w:val="19"/>
        <w:widowControl/>
      </w:pPr>
      <w:r>
        <w:rPr>
          <w:rFonts w:hint="eastAsia"/>
        </w:rPr>
        <w:t xml:space="preserve">智能体可自主选择实验条件、重复次数、测量分配和实验分组，并可使用有额度限制的公开数值计算工具。研究不要求智能体从机制模板中选择答案、给出固定形式的方程，或在每个批次后反思。批次、操作、模型服务响应，以及获得反馈后作出的决策，是不同的计数单位。每档预算允许与批次数相匹配的额外测量次数，并允许对每个完成的批次进行一次最终检测；其他资源另设上限。较大预算也包含更大的执行和计算额度。</w:t>
      </w:r>
    </w:p>
    <w:bookmarkEnd w:id="819"/>
    <w:bookmarkStart w:id="820" w:name="封存评估与复测"/>
    <w:p>
      <w:pPr>
        <w:pStyle w:val="4"/>
        <w:widowControl/>
      </w:pPr>
      <w:r>
        <w:rPr>
          <w:rFonts w:hint="eastAsia"/>
        </w:rPr>
        <w:t xml:space="preserve">封存评估与复测</w:t>
      </w:r>
    </w:p>
    <w:p>
      <w:pPr>
        <w:pStyle w:val="FirstParagraph"/>
        <w:widowControl/>
      </w:pPr>
      <w:r>
        <w:rPr>
          <w:rFonts w:hint="eastAsia"/>
        </w:rPr>
        <w:t xml:space="preserve">在协议要求的情况下，智能体先提交并封存一个已完成批次的推荐方案，再进入评估。随后在同一世界中使用不同的观测随机种子，独立复测该方案的操作流程。此类复测共</w:t>
      </w:r>
      <w:r>
        <w:t xml:space="preserve"> 165 </w:t>
      </w:r>
      <w:r>
        <w:rPr>
          <w:rFonts w:hint="eastAsia"/>
        </w:rPr>
        <w:t xml:space="preserve">次。K1</w:t>
      </w:r>
      <w:r>
        <w:t xml:space="preserve"> </w:t>
      </w:r>
      <w:r>
        <w:rPr>
          <w:rFonts w:hint="eastAsia"/>
        </w:rPr>
        <w:t xml:space="preserve">要求智能体不受固定模板约束地阐述科学认识，包括关系、证据、适用范围和未解决的替代解释。随后，Q</w:t>
      </w:r>
      <w:r>
        <w:t xml:space="preserve"> </w:t>
      </w:r>
      <w:r>
        <w:rPr>
          <w:rFonts w:hint="eastAsia"/>
        </w:rPr>
        <w:t xml:space="preserve">要求智能体对</w:t>
      </w:r>
      <w:r>
        <w:t xml:space="preserve"> 12 </w:t>
      </w:r>
      <w:r>
        <w:rPr>
          <w:rFonts w:hint="eastAsia"/>
        </w:rPr>
        <w:t xml:space="preserve">个固定的新批次配方给出点预测和区间，期间不能访问实验室，也不获得目标值反馈。预测封存后，K2</w:t>
      </w:r>
      <w:r>
        <w:t xml:space="preserve"> </w:t>
      </w:r>
      <w:r>
        <w:rPr>
          <w:rFonts w:hint="eastAsia"/>
        </w:rPr>
        <w:t xml:space="preserve">提出关于证据支持、局限性和判别性实验的回顾问题。简版包含三个问题，反应和平衡研究则使用七个主题。Sol</w:t>
      </w:r>
      <w:r>
        <w:t xml:space="preserve"> </w:t>
      </w:r>
      <w:r>
        <w:rPr>
          <w:rFonts w:hint="eastAsia"/>
        </w:rPr>
        <w:t xml:space="preserve">平衡参数研究的</w:t>
      </w:r>
      <w:r>
        <w:t xml:space="preserve"> 15 </w:t>
      </w:r>
      <w:r>
        <w:rPr>
          <w:rFonts w:hint="eastAsia"/>
        </w:rPr>
        <w:t xml:space="preserve">场及四种定向配置的</w:t>
      </w:r>
      <w:r>
        <w:t xml:space="preserve"> 60 </w:t>
      </w:r>
      <w:r>
        <w:rPr>
          <w:rFonts w:hint="eastAsia"/>
        </w:rPr>
        <w:t xml:space="preserve">场，均在</w:t>
      </w:r>
      <w:r>
        <w:t xml:space="preserve"> K2 </w:t>
      </w:r>
      <w:r>
        <w:rPr>
          <w:rFonts w:hint="eastAsia"/>
        </w:rPr>
        <w:t xml:space="preserve">之后完成结构化补充问答。</w:t>
      </w:r>
    </w:p>
    <w:p>
      <w:pPr>
        <w:pStyle w:val="19"/>
        <w:widowControl/>
      </w:pPr>
      <w:r>
        <w:rPr>
          <w:rFonts w:hint="eastAsia"/>
        </w:rPr>
        <w:t xml:space="preserve">各阶段均保留原始研究上下文。Q</w:t>
      </w:r>
      <w:r>
        <w:t xml:space="preserve"> </w:t>
      </w:r>
      <w:r>
        <w:rPr>
          <w:rFonts w:hint="eastAsia"/>
        </w:rPr>
        <w:t xml:space="preserve">同时使用</w:t>
      </w:r>
      <w:r>
        <w:t xml:space="preserve"> K1 </w:t>
      </w:r>
      <w:r>
        <w:rPr>
          <w:rFonts w:hint="eastAsia"/>
        </w:rPr>
        <w:t xml:space="preserve">与来源实验历史，K2</w:t>
      </w:r>
      <w:r>
        <w:t xml:space="preserve"> </w:t>
      </w:r>
      <w:r>
        <w:rPr>
          <w:rFonts w:hint="eastAsia"/>
        </w:rPr>
        <w:t xml:space="preserve">在</w:t>
      </w:r>
      <w:r>
        <w:t xml:space="preserve"> Q </w:t>
      </w:r>
      <w:r>
        <w:rPr>
          <w:rFonts w:hint="eastAsia"/>
        </w:rPr>
        <w:t xml:space="preserve">封存后开展，不能修改</w:t>
      </w:r>
      <w:r>
        <w:t xml:space="preserve"> </w:t>
      </w:r>
      <w:r>
        <w:rPr>
          <w:rFonts w:hint="eastAsia"/>
        </w:rPr>
        <w:t xml:space="preserve">Q。评价由此跟踪研究者从自身实验到后续预测的过程。平衡参数比较包含</w:t>
      </w:r>
      <w:r>
        <w:t xml:space="preserve"> Sol </w:t>
      </w:r>
      <w:r>
        <w:rPr>
          <w:rFonts w:hint="eastAsia"/>
        </w:rPr>
        <w:t xml:space="preserve">的</w:t>
      </w:r>
      <w:r>
        <w:t xml:space="preserve"> 15 </w:t>
      </w:r>
      <w:r>
        <w:rPr>
          <w:rFonts w:hint="eastAsia"/>
        </w:rPr>
        <w:t xml:space="preserve">场和四种定向配置的</w:t>
      </w:r>
      <w:r>
        <w:t xml:space="preserve"> 60 </w:t>
      </w:r>
      <w:r>
        <w:rPr>
          <w:rFonts w:hint="eastAsia"/>
        </w:rPr>
        <w:t xml:space="preserve">场，共</w:t>
      </w:r>
      <w:r>
        <w:t xml:space="preserve"> 75 </w:t>
      </w:r>
      <w:r>
        <w:rPr>
          <w:rFonts w:hint="eastAsia"/>
        </w:rPr>
        <w:t xml:space="preserve">场；这些研究均包含原会话</w:t>
      </w:r>
      <w:r>
        <w:t xml:space="preserve"> K1、Q、K2 </w:t>
      </w:r>
      <w:r>
        <w:rPr>
          <w:rFonts w:hint="eastAsia"/>
        </w:rPr>
        <w:t xml:space="preserve">及结构化补充问答。尚未对整个研究集合开展完整的机制标注。</w:t>
      </w:r>
    </w:p>
    <w:bookmarkEnd w:id="820"/>
    <w:bookmarkStart w:id="821" w:name="指标定义与参考值"/>
    <w:p>
      <w:pPr>
        <w:pStyle w:val="4"/>
        <w:widowControl/>
      </w:pPr>
      <w:r>
        <w:rPr>
          <w:rFonts w:hint="eastAsia"/>
        </w:rPr>
        <w:t xml:space="preserve">指标定义与参考值</w:t>
      </w:r>
    </w:p>
    <w:p>
      <w:pPr>
        <w:pStyle w:val="FirstParagraph"/>
        <w:widowControl/>
      </w:pPr>
      <w:r>
        <w:rPr>
          <w:rFonts w:hint="eastAsia"/>
        </w:rPr>
        <w:t xml:space="preserve">对每个响应变量，一场研究的平均绝对误差（MAE）为</w:t>
      </w:r>
      <w:r>
        <w:t xml:space="preserve"> 12 </w:t>
      </w:r>
      <w:r>
        <w:rPr>
          <w:rFonts w:hint="eastAsia"/>
        </w:rPr>
        <w:t xml:space="preserve">个问题的点预测绝对误差的均值。区间覆盖率为指定参考目标落入所报告区间的比例，区间宽度为上下界跨度的均值。分配研究使用标称</w:t>
      </w:r>
      <w:r>
        <w:t xml:space="preserve"> 90% </w:t>
      </w:r>
      <w:r>
        <w:rPr>
          <w:rFonts w:hint="eastAsia"/>
        </w:rPr>
        <w:t xml:space="preserve">区间，其余研究块使用标称</w:t>
      </w:r>
      <w:r>
        <w:t xml:space="preserve"> 80% </w:t>
      </w:r>
      <w:r>
        <w:rPr>
          <w:rFonts w:hint="eastAsia"/>
        </w:rPr>
        <w:t xml:space="preserve">区间。分配和结晶的点预测参考采用最终检测前的底层响应值；电化学和纯化采用固定随机种子的观测值。反应和平衡的点预测参考为五次观测的均值，区间覆盖率则相对于各次观测分别计算。宏平均</w:t>
      </w:r>
      <w:r>
        <w:t xml:space="preserve"> MAE </w:t>
      </w:r>
      <w:r>
        <w:rPr>
          <w:rFonts w:hint="eastAsia"/>
        </w:rPr>
        <w:t xml:space="preserve">在指定研究块内，对各响应变量的</w:t>
      </w:r>
      <w:r>
        <w:t xml:space="preserve"> MAE </w:t>
      </w:r>
      <w:r>
        <w:rPr>
          <w:rFonts w:hint="eastAsia"/>
        </w:rPr>
        <w:t xml:space="preserve">等权平均。不同系统的目标和尺度不合并。</w:t>
      </w:r>
    </w:p>
    <w:p>
      <w:pPr>
        <w:pStyle w:val="19"/>
        <w:widowControl/>
      </w:pPr>
      <w:r>
        <w:rPr>
          <w:rFonts w:hint="eastAsia"/>
        </w:rPr>
        <w:t xml:space="preserve">结晶的均值基线仅使用来源研究的公开最终检测结果；最近邻预测还使用公开配方特征。基线构建不使用额外实验或留出结果。平衡研究的来源均值诊断为事后参照，用于检验照搬来源平台水平的预测表现。配方特征解析的修正记录见补充方法说明。</w:t>
      </w:r>
    </w:p>
    <w:p>
      <w:pPr>
        <w:pStyle w:val="19"/>
        <w:widowControl/>
      </w:pPr>
      <w:r>
        <w:rPr>
          <w:rFonts w:hint="eastAsia"/>
        </w:rPr>
        <w:t xml:space="preserve">另有两项探索性诊断仅使用保留的预测与参考值（补充材料</w:t>
      </w:r>
      <w:r>
        <w:t xml:space="preserve"> </w:t>
      </w:r>
      <w:r>
        <w:rPr>
          <w:rFonts w:hint="eastAsia"/>
        </w:rPr>
        <w:t xml:space="preserve">G）。Sol</w:t>
      </w:r>
      <w:r>
        <w:t xml:space="preserve"> </w:t>
      </w:r>
      <w:r>
        <w:rPr>
          <w:rFonts w:hint="eastAsia"/>
        </w:rPr>
        <w:t xml:space="preserve">平衡参数研究按响应变量计算的</w:t>
      </w:r>
      <w:r>
        <w:t xml:space="preserve"> MAE </w:t>
      </w:r>
      <w:r>
        <w:rPr>
          <w:rFonts w:hint="eastAsia"/>
        </w:rPr>
        <w:t xml:space="preserve">保留其全部</w:t>
      </w:r>
      <w:r>
        <w:t xml:space="preserve"> 540 </w:t>
      </w:r>
      <w:r>
        <w:rPr>
          <w:rFonts w:hint="eastAsia"/>
        </w:rPr>
        <w:t xml:space="preserve">个点预测，并精确复现各响应区间的宏平均值。结晶纯度误差分析保留全部</w:t>
      </w:r>
      <w:r>
        <w:t xml:space="preserve"> 360 </w:t>
      </w:r>
      <w:r>
        <w:rPr>
          <w:rFonts w:hint="eastAsia"/>
        </w:rPr>
        <w:t xml:space="preserve">个预测，将每场研究的均方误差（MSE）分解为平均误差的平方与中心化</w:t>
      </w:r>
      <w:r>
        <w:t xml:space="preserve"> MSE </w:t>
      </w:r>
      <w:r>
        <w:rPr>
          <w:rFonts w:hint="eastAsia"/>
        </w:rPr>
        <w:t xml:space="preserve">之和。由于各场研究的查询数相同，汇总的偏移占比等于各场研究偏差平方之和除以各场研究</w:t>
      </w:r>
      <w:r>
        <w:t xml:space="preserve"> MSE </w:t>
      </w:r>
      <w:r>
        <w:rPr>
          <w:rFonts w:hint="eastAsia"/>
        </w:rPr>
        <w:t xml:space="preserve">之和。中心化使用留出参考值进行诊断，不用于构建校正后的预测器，也不据此声称预测表现得到提升。</w:t>
      </w:r>
    </w:p>
    <w:bookmarkEnd w:id="821"/>
    <w:bookmarkStart w:id="822" w:name="统计分析与纳入范围"/>
    <w:p>
      <w:pPr>
        <w:pStyle w:val="4"/>
        <w:widowControl/>
      </w:pPr>
      <w:r>
        <w:rPr>
          <w:rFonts w:hint="eastAsia"/>
        </w:rPr>
        <w:t xml:space="preserve">统计分析与纳入范围</w:t>
      </w:r>
    </w:p>
    <w:p>
      <w:pPr>
        <w:pStyle w:val="FirstParagraph"/>
        <w:widowControl/>
      </w:pPr>
      <w:r>
        <w:rPr>
          <w:rFonts w:hint="eastAsia"/>
        </w:rPr>
        <w:t xml:space="preserve">目标比较匹配世界、信息组、预算和先验作用位置。预算比较匹配世界、信息组和目标，并比较独立会话。信息组比较在各项研究内匹配其他因素。均值对各场研究等权加权。五个世界簇在信息组、目标和预算之间重复使用，问题、响应指标和批次是相关观测。我们报告差异幅度、配对方向、包含全部信息组的表格及选定的敏感性分析，而不进行将查询视为独立试验的推断性检验。图中误差棒为世界间样本标准差，描述性柱形及样本标准差均不表示置信区间。目标比较的象限计数依据配对差值的严格正负号，不设置最小效应量或显著性阈值。结晶响应的基线比较逐项进行。</w:t>
      </w:r>
    </w:p>
    <w:p>
      <w:pPr>
        <w:pStyle w:val="19"/>
        <w:widowControl/>
      </w:pPr>
      <w:r>
        <w:rPr>
          <w:rFonts w:hint="eastAsia"/>
        </w:rPr>
        <w:t xml:space="preserve">按实测复测表现确定比较方向，是对原有目标配对的事后重新表达，并非新增实验。每对研究中，我们先确定推荐方案复测评分较高的研究，再比较其评分预测</w:t>
      </w:r>
      <w:r>
        <w:t xml:space="preserve"> MAE </w:t>
      </w:r>
      <w:r>
        <w:rPr>
          <w:rFonts w:hint="eastAsia"/>
        </w:rPr>
        <w:t xml:space="preserve">与配对研究的相应误差。保留全部配对及精确的效应幅度，不设置最低效应阈值。敏感性子集排除所有记录过运行恢复的研究，包括仅在评估阶段发生恢复的研究，而不只排除来源实验重启的研究。</w:t>
      </w:r>
    </w:p>
    <w:p>
      <w:pPr>
        <w:pStyle w:val="19"/>
        <w:widowControl/>
      </w:pPr>
      <w:r>
        <w:rPr>
          <w:rFonts w:hint="eastAsia"/>
        </w:rPr>
        <w:t xml:space="preserve">平衡研究的稀释分组根据三个最低浓度配方的公开浓度事后选定，浓度约为</w:t>
      </w:r>
      <w:r>
        <w:t xml:space="preserve"> 1.33 × 10</w:t>
      </w:r>
      <w:r>
        <w:rPr>
          <w:vertAlign w:val="superscript"/>
        </w:rPr>
        <w:t xml:space="preserve">−4</w:t>
      </w:r>
      <w:r>
        <w:t xml:space="preserve">、1.33 × 10</w:t>
      </w:r>
      <w:r>
        <w:rPr>
          <w:vertAlign w:val="superscript"/>
        </w:rPr>
        <w:t xml:space="preserve">−5</w:t>
      </w:r>
      <w:r>
        <w:t xml:space="preserve"> </w:t>
      </w:r>
      <w:r>
        <w:rPr>
          <w:rFonts w:hint="eastAsia"/>
        </w:rPr>
        <w:t xml:space="preserve">和</w:t>
      </w:r>
      <w:r>
        <w:t xml:space="preserve"> 1.67 × 10</w:t>
      </w:r>
      <w:r>
        <w:rPr>
          <w:vertAlign w:val="superscript"/>
        </w:rPr>
        <w:t xml:space="preserve">−4</w:t>
      </w:r>
      <w:r>
        <w:t xml:space="preserve"> </w:t>
      </w:r>
      <w:r>
        <w:rPr>
          <w:rFonts w:hint="eastAsia"/>
        </w:rPr>
        <w:t xml:space="preserve">M。分组评分以</w:t>
      </w:r>
      <w:r>
        <w:t xml:space="preserve"> 3:9 </w:t>
      </w:r>
      <w:r>
        <w:rPr>
          <w:rFonts w:hint="eastAsia"/>
        </w:rPr>
        <w:t xml:space="preserve">加权后，复现每场研究原有的</w:t>
      </w:r>
      <w:r>
        <w:t xml:space="preserve"> 12 </w:t>
      </w:r>
      <w:r>
        <w:rPr>
          <w:rFonts w:hint="eastAsia"/>
        </w:rPr>
        <w:t xml:space="preserve">问题宏平均评分。结晶的回收率—纯度联合比较同样属于探索性分析。两项分析均保留原始查询库和全部结果。</w:t>
      </w:r>
      <w:r>
        <w:t xml:space="preserve"> </w:t>
      </w:r>
      <w:r>
        <w:rPr>
          <w:rFonts w:hint="eastAsia"/>
        </w:rPr>
        <w:t xml:space="preserve">其余九个条件包含边界及未探索的配方，并非分布内对照组。浓度图中的来源观测来自研究者自主选择的配方和处理历史，而非受控的单因素浓度扫描。</w:t>
      </w:r>
    </w:p>
    <w:p>
      <w:pPr>
        <w:pStyle w:val="19"/>
        <w:widowControl/>
      </w:pPr>
      <w:r>
        <w:rPr>
          <w:rFonts w:hint="eastAsia"/>
        </w:rPr>
        <w:t xml:space="preserve">跨体系部分的全部</w:t>
      </w:r>
      <w:r>
        <w:t xml:space="preserve"> 240 </w:t>
      </w:r>
      <w:r>
        <w:rPr>
          <w:rFonts w:hint="eastAsia"/>
        </w:rPr>
        <w:t xml:space="preserve">场研究及其全部</w:t>
      </w:r>
      <w:r>
        <w:t xml:space="preserve"> 720 </w:t>
      </w:r>
      <w:r>
        <w:rPr>
          <w:rFonts w:hint="eastAsia"/>
        </w:rPr>
        <w:t xml:space="preserve">个科学阐述、预测和回顾阶段均纳入分析。其中</w:t>
      </w:r>
      <w:r>
        <w:t xml:space="preserve"> 238 </w:t>
      </w:r>
      <w:r>
        <w:rPr>
          <w:rFonts w:hint="eastAsia"/>
        </w:rPr>
        <w:t xml:space="preserve">条研究链符合协议，计划的</w:t>
      </w:r>
      <w:r>
        <w:t xml:space="preserve"> 3,600 </w:t>
      </w:r>
      <w:r>
        <w:rPr>
          <w:rFonts w:hint="eastAsia"/>
        </w:rPr>
        <w:t xml:space="preserve">次来源最终检测实际完成</w:t>
      </w:r>
      <w:r>
        <w:t xml:space="preserve"> 3,597 </w:t>
      </w:r>
      <w:r>
        <w:rPr>
          <w:rFonts w:hint="eastAsia"/>
        </w:rPr>
        <w:t xml:space="preserve">次。一场结晶来源研究在溶剂耗尽后，仅完成</w:t>
      </w:r>
      <w:r>
        <w:t xml:space="preserve"> 11 </w:t>
      </w:r>
      <w:r>
        <w:rPr>
          <w:rFonts w:hint="eastAsia"/>
        </w:rPr>
        <w:t xml:space="preserve">次而非</w:t>
      </w:r>
      <w:r>
        <w:t xml:space="preserve"> 12 </w:t>
      </w:r>
      <w:r>
        <w:rPr>
          <w:rFonts w:hint="eastAsia"/>
        </w:rPr>
        <w:t xml:space="preserve">次最终检测。一场纯化来源研究消耗了</w:t>
      </w:r>
      <w:r>
        <w:t xml:space="preserve"> 12 </w:t>
      </w:r>
      <w:r>
        <w:rPr>
          <w:rFonts w:hint="eastAsia"/>
        </w:rPr>
        <w:t xml:space="preserve">次启动额度，但只完成</w:t>
      </w:r>
      <w:r>
        <w:t xml:space="preserve"> 10 </w:t>
      </w:r>
      <w:r>
        <w:rPr>
          <w:rFonts w:hint="eastAsia"/>
        </w:rPr>
        <w:t xml:space="preserve">次最终检测，另有两个容器被弃置。两场研究均标记为不符合协议，且未被替换。基础设施重试保留此前的尝试及资源记账。补充表报告完整矩阵、目标、资格验证域，以及每个响应变量在各信息组的均值。原始协议差异和已排除的历史试点与本研究集合分开记录。</w:t>
      </w:r>
    </w:p>
    <w:p>
      <w:pPr>
        <w:pStyle w:val="19"/>
        <w:widowControl/>
      </w:pPr>
      <w:r>
        <w:rPr>
          <w:rFonts w:hint="eastAsia"/>
        </w:rPr>
        <w:t xml:space="preserve">四种定向配置完成</w:t>
      </w:r>
      <w:r>
        <w:t xml:space="preserve"> 60/60 </w:t>
      </w:r>
      <w:r>
        <w:rPr>
          <w:rFonts w:hint="eastAsia"/>
        </w:rPr>
        <w:t xml:space="preserve">条研究链、720/720</w:t>
      </w:r>
      <w:r>
        <w:t xml:space="preserve"> </w:t>
      </w:r>
      <w:r>
        <w:rPr>
          <w:rFonts w:hint="eastAsia"/>
        </w:rPr>
        <w:t xml:space="preserve">批次、240/240</w:t>
      </w:r>
      <w:r>
        <w:t xml:space="preserve"> </w:t>
      </w:r>
      <w:r>
        <w:rPr>
          <w:rFonts w:hint="eastAsia"/>
        </w:rPr>
        <w:t xml:space="preserve">个原会话封存阶段及</w:t>
      </w:r>
      <w:r>
        <w:t xml:space="preserve"> 2,160 </w:t>
      </w:r>
      <w:r>
        <w:rPr>
          <w:rFonts w:hint="eastAsia"/>
        </w:rPr>
        <w:t xml:space="preserve">个标量预测，全部通过环境精确重放。四种配置共用</w:t>
      </w:r>
      <w:r>
        <w:t xml:space="preserve"> 300 </w:t>
      </w:r>
      <w:r>
        <w:rPr>
          <w:rFonts w:hint="eastAsia"/>
        </w:rPr>
        <w:t xml:space="preserve">个参考批次（五世界×12</w:t>
      </w:r>
      <w:r>
        <w:t xml:space="preserve"> </w:t>
      </w:r>
      <w:r>
        <w:rPr>
          <w:rFonts w:hint="eastAsia"/>
        </w:rPr>
        <w:t xml:space="preserve">查询×五次观测），参考结果仅用于评价。基础设施恢复及操作拒绝记录见补充方法说明。</w:t>
      </w:r>
    </w:p>
    <w:bookmarkEnd w:id="822"/>
    <w:bookmarkStart w:id="823" w:name="自主平衡研究过程的回顾性分析"/>
    <w:p>
      <w:pPr>
        <w:pStyle w:val="4"/>
        <w:widowControl/>
      </w:pPr>
      <w:r>
        <w:rPr>
          <w:rFonts w:hint="eastAsia"/>
        </w:rPr>
        <w:t xml:space="preserve">自主平衡研究过程的回顾性分析</w:t>
      </w:r>
    </w:p>
    <w:p>
      <w:pPr>
        <w:pStyle w:val="FirstParagraph"/>
        <w:widowControl/>
      </w:pPr>
      <w:r>
        <w:rPr>
          <w:rFonts w:hint="eastAsia"/>
        </w:rPr>
        <w:t xml:space="preserve">根据保留的来源研究索引与轨迹索引，Sol</w:t>
      </w:r>
      <w:r>
        <w:t xml:space="preserve"> </w:t>
      </w:r>
      <w:r>
        <w:rPr>
          <w:rFonts w:hint="eastAsia"/>
        </w:rPr>
        <w:t xml:space="preserve">参数先验平衡研究的过程分析纳入全部</w:t>
      </w:r>
      <w:r>
        <w:t xml:space="preserve"> 15 </w:t>
      </w:r>
      <w:r>
        <w:rPr>
          <w:rFonts w:hint="eastAsia"/>
        </w:rPr>
        <w:t xml:space="preserve">个有效来源记录，涵盖五个世界、三个信息组、180</w:t>
      </w:r>
      <w:r>
        <w:t xml:space="preserve"> </w:t>
      </w:r>
      <w:r>
        <w:rPr>
          <w:rFonts w:hint="eastAsia"/>
        </w:rPr>
        <w:t xml:space="preserve">个批次、945</w:t>
      </w:r>
      <w:r>
        <w:t xml:space="preserve"> </w:t>
      </w:r>
      <w:r>
        <w:rPr>
          <w:rFonts w:hint="eastAsia"/>
        </w:rPr>
        <w:t xml:space="preserve">次操作和</w:t>
      </w:r>
      <w:r>
        <w:t xml:space="preserve"> 45 </w:t>
      </w:r>
      <w:r>
        <w:rPr>
          <w:rFonts w:hint="eastAsia"/>
        </w:rPr>
        <w:t xml:space="preserve">个标准评估阶段，另有</w:t>
      </w:r>
      <w:r>
        <w:t xml:space="preserve"> 15 </w:t>
      </w:r>
      <w:r>
        <w:rPr>
          <w:rFonts w:hint="eastAsia"/>
        </w:rPr>
        <w:t xml:space="preserve">份结构化补充问答。批次的标称浓度为试剂添加量之和除以溶剂添加量之和，并非推断所得的溶解态浓度。轨迹分析不额外调用模型、模拟器或评判器，原始问题评分和参考观测均保持不变。</w:t>
      </w:r>
    </w:p>
    <w:p>
      <w:pPr>
        <w:pStyle w:val="19"/>
        <w:widowControl/>
      </w:pPr>
      <w:r>
        <w:rPr>
          <w:rFonts w:hint="eastAsia"/>
        </w:rPr>
        <w:t xml:space="preserve">由一名作者审阅公开的</w:t>
      </w:r>
      <w:r>
        <w:t xml:space="preserve"> Q </w:t>
      </w:r>
      <w:r>
        <w:rPr>
          <w:rFonts w:hint="eastAsia"/>
        </w:rPr>
        <w:t xml:space="preserve">阶段解释，并赋予描述性类别：分段弱酸外推、定性偏离平台、平台或弱趋势延伸，以及弱酸与平台混合解释。分类附有原文摘录和预测值，但不构成独立的机制评估。K1</w:t>
      </w:r>
      <w:r>
        <w:t xml:space="preserve"> </w:t>
      </w:r>
      <w:r>
        <w:rPr>
          <w:rFonts w:hint="eastAsia"/>
        </w:rPr>
        <w:t xml:space="preserve">中的证据与首次在</w:t>
      </w:r>
      <w:r>
        <w:t xml:space="preserve"> Q </w:t>
      </w:r>
      <w:r>
        <w:rPr>
          <w:rFonts w:hint="eastAsia"/>
        </w:rPr>
        <w:t xml:space="preserve">中明确提出的假设予以区分。K2</w:t>
      </w:r>
      <w:r>
        <w:t xml:space="preserve"> </w:t>
      </w:r>
      <w:r>
        <w:rPr>
          <w:rFonts w:hint="eastAsia"/>
        </w:rPr>
        <w:t xml:space="preserve">的未来实验选择另行分类：15</w:t>
      </w:r>
      <w:r>
        <w:t xml:space="preserve"> </w:t>
      </w:r>
      <w:r>
        <w:rPr>
          <w:rFonts w:hint="eastAsia"/>
        </w:rPr>
        <w:t xml:space="preserve">场研究中有</w:t>
      </w:r>
      <w:r>
        <w:t xml:space="preserve"> 11 </w:t>
      </w:r>
      <w:r>
        <w:rPr>
          <w:rFonts w:hint="eastAsia"/>
        </w:rPr>
        <w:t xml:space="preserve">场在看到</w:t>
      </w:r>
      <w:r>
        <w:t xml:space="preserve"> Q </w:t>
      </w:r>
      <w:r>
        <w:rPr>
          <w:rFonts w:hint="eastAsia"/>
        </w:rPr>
        <w:t xml:space="preserve">的条件后提出微量投料实验，但未获得参考值反馈。这些建议未被执行，不能证明来源研究过程中发生了自发发现或修复。导出记录中，全部</w:t>
      </w:r>
      <w:r>
        <w:t xml:space="preserve"> 945 </w:t>
      </w:r>
      <w:r>
        <w:rPr>
          <w:rFonts w:hint="eastAsia"/>
        </w:rPr>
        <w:t xml:space="preserve">次操作的决策理由字段均不可用，因此不据此重建操作当时的推理序列。</w:t>
      </w:r>
    </w:p>
    <w:p>
      <w:pPr>
        <w:pStyle w:val="19"/>
        <w:widowControl/>
      </w:pPr>
      <w:r>
        <w:rPr>
          <w:rFonts w:hint="eastAsia"/>
        </w:rPr>
        <w:t xml:space="preserve">跨模型来源覆盖按各场正投料最终检测的最低名义浓度汇总，排除零投料空白。1</w:t>
      </w:r>
      <w:r>
        <w:t xml:space="preserve"> mM </w:t>
      </w:r>
      <w:r>
        <w:rPr>
          <w:rFonts w:hint="eastAsia"/>
        </w:rPr>
        <w:t xml:space="preserve">为事后描述阈值，不是物理临界浓度或成功标准。Astra</w:t>
      </w:r>
      <w:r>
        <w:t xml:space="preserve"> </w:t>
      </w:r>
      <w:r>
        <w:rPr>
          <w:rFonts w:hint="eastAsia"/>
        </w:rPr>
        <w:t xml:space="preserve">案例为回顾性选取，其</w:t>
      </w:r>
      <w:r>
        <w:t xml:space="preserve"> K1 </w:t>
      </w:r>
      <w:r>
        <w:rPr>
          <w:rFonts w:hint="eastAsia"/>
        </w:rPr>
        <w:t xml:space="preserve">报告形成于实验结束后、Q</w:t>
      </w:r>
      <w:r>
        <w:t xml:space="preserve"> </w:t>
      </w:r>
      <w:r>
        <w:rPr>
          <w:rFonts w:hint="eastAsia"/>
        </w:rPr>
        <w:t xml:space="preserve">之前，不代表同期内部思考或唯一机制识别；Sol</w:t>
      </w:r>
      <w:r>
        <w:t xml:space="preserve"> </w:t>
      </w:r>
      <w:r>
        <w:rPr>
          <w:rFonts w:hint="eastAsia"/>
        </w:rPr>
        <w:t xml:space="preserve">的解释类别不自动推广至其他模型。四种定向配置的</w:t>
      </w:r>
      <w:r>
        <w:t xml:space="preserve"> 80% </w:t>
      </w:r>
      <w:r>
        <w:rPr>
          <w:rFonts w:hint="eastAsia"/>
        </w:rPr>
        <w:t xml:space="preserve">区间评分为宽度加参考值超出区间时距最近端点距离的</w:t>
      </w:r>
      <w:r>
        <w:t xml:space="preserve"> 10 </w:t>
      </w:r>
      <w:r>
        <w:rPr>
          <w:rFonts w:hint="eastAsia"/>
        </w:rPr>
        <w:t xml:space="preserve">倍，对五次参考观测平均；越低越好，与覆盖率分别报告。</w:t>
      </w:r>
      <w:r>
        <w:t xml:space="preserve"> </w:t>
      </w:r>
      <w:r>
        <w:rPr>
          <w:rFonts w:hint="eastAsia"/>
        </w:rPr>
        <w:t xml:space="preserve">研究最低值描述所采样的最低点，不代表连续覆盖。箱线图四分位数在原始浓度尺度上计算后以对数轴显示，重合的四分位数呈现为横线。</w:t>
      </w:r>
    </w:p>
    <w:bookmarkEnd w:id="823"/>
    <w:bookmarkStart w:id="824" w:name="数据与代码可用性"/>
    <w:p>
      <w:pPr>
        <w:pStyle w:val="4"/>
        <w:widowControl/>
      </w:pPr>
      <w:r>
        <w:rPr>
          <w:rFonts w:hint="eastAsia"/>
        </w:rPr>
        <w:t xml:space="preserve">数据与代码可用性</w:t>
      </w:r>
    </w:p>
    <w:p>
      <w:pPr>
        <w:pStyle w:val="FirstParagraph"/>
        <w:widowControl/>
      </w:pPr>
      <w:r>
        <w:rPr>
          <w:rFonts w:hint="eastAsia"/>
        </w:rPr>
        <w:t xml:space="preserve">支撑本稿的来源观测、封存输出、由评估器派生的汇总和分析代码均保存在项目证据记录中。补充材料报告汇总结果与协议细节。本项整合研究的公开归档包尚未最终完成，包括适用的执行版本和经过隐私审查的记录；不应假定较早的平台发布已包含这些后续研究。</w:t>
      </w:r>
    </w:p>
    <w:bookmarkEnd w:id="824"/>
    <w:bookmarkEnd w:id="825"/>
    <w:bookmarkStart w:id="826" w:name="致谢"/>
    <w:p>
      <w:pPr>
        <w:pStyle w:val="3"/>
        <w:widowControl/>
      </w:pPr>
      <w:r>
        <w:rPr>
          <w:rFonts w:hint="eastAsia"/>
        </w:rPr>
        <w:t xml:space="preserve">致谢</w:t>
      </w:r>
    </w:p>
    <w:p>
      <w:pPr>
        <w:pStyle w:val="FirstParagraph"/>
        <w:widowControl/>
      </w:pPr>
      <w:r>
        <w:t xml:space="preserve">This work was supported by the Shenzhen Science and Technology Program (AI2026004), the Tsinghua University Initiative Scientific Research Program and the Scientific Research Innovation Capability Support Project for Young Faculty (ZYGXQNJSKYCXNLZCXM-E7).</w:t>
      </w:r>
    </w:p>
    <w:bookmarkEnd w:id="826"/>
    <w:bookmarkStart w:id="888" w:name="参考文献"/>
    <w:p>
      <w:pPr>
        <w:pStyle w:val="3"/>
        <w:pageBreakBefore/>
        <w:widowControl/>
      </w:pPr>
      <w:r>
        <w:rPr>
          <w:rFonts w:hint="eastAsia"/>
        </w:rPr>
        <w:t xml:space="preserve">参考文献</w:t>
      </w:r>
    </w:p>
    <w:bookmarkStart w:id="887" w:name="refs"/>
    <w:bookmarkStart w:id="828" w:name="ref-hase2019selfdriving"/>
    <w:p>
      <w:pPr>
        <w:pStyle w:val="Bibliography"/>
        <w:keepLines/>
        <w:widowControl/>
        <w:spacing w:line="252" w:lineRule="auto" w:after="120"/>
        <w:ind w:left="397" w:hanging="397"/>
      </w:pPr>
      <w:r>
        <w:rPr>
          <w:sz w:val="20"/>
        </w:rPr>
        <w:t xml:space="preserve">1.</w:t>
      </w:r>
      <w:r>
        <w:rPr>
          <w:sz w:val="20"/>
        </w:rPr>
        <w:t xml:space="preserve"> </w:t>
      </w:r>
      <w:r>
        <w:rPr>
          <w:sz w:val="20"/>
        </w:rPr>
        <w:t xml:space="preserve">	</w:t>
      </w:r>
      <w:r>
        <w:rPr>
          <w:sz w:val="20"/>
        </w:rPr>
        <w:t xml:space="preserve">F. Häse, L. M. Roch, and A. Aspuru-Guzik.</w:t>
      </w:r>
      <w:r>
        <w:rPr>
          <w:sz w:val="20"/>
        </w:rPr>
        <w:t xml:space="preserve"> </w:t>
      </w:r>
      <w:r>
        <w:rPr>
          <w:sz w:val="20"/>
        </w:rPr>
        <w:t xml:space="preserve">Next-Generation Experimentation with Self-Driving Laboratories</w:t>
      </w:r>
      <w:r>
        <w:rPr>
          <w:sz w:val="20"/>
        </w:rPr>
        <w:t xml:space="preserve">.</w:t>
      </w:r>
      <w:r>
        <w:rPr>
          <w:sz w:val="20"/>
        </w:rPr>
        <w:t xml:space="preserve"> </w:t>
      </w:r>
      <w:r>
        <w:rPr>
          <w:i/>
          <w:iCs/>
          <w:sz w:val="20"/>
        </w:rPr>
        <w:t xml:space="preserve">Trends in Chemistry</w:t>
      </w:r>
      <w:r>
        <w:rPr>
          <w:sz w:val="20"/>
        </w:rPr>
        <w:t xml:space="preserve"> </w:t>
      </w:r>
      <w:r>
        <w:rPr>
          <w:b/>
          <w:bCs/>
          <w:sz w:val="20"/>
        </w:rPr>
        <w:t xml:space="preserve">1</w:t>
      </w:r>
      <w:r>
        <w:rPr>
          <w:sz w:val="20"/>
        </w:rPr>
        <w:t xml:space="preserve"> </w:t>
      </w:r>
      <w:r>
        <w:rPr>
          <w:sz w:val="20"/>
        </w:rPr>
        <w:t xml:space="preserve">282–291 (2019). https://doi.org/</w:t>
      </w:r>
      <w:hyperlink r:id="rId827">
        <w:r>
          <w:rPr>
            <w:rStyle w:val="Hyperlink"/>
          </w:rPr>
          <w:t xml:space="preserve">10.1016/j.trechm.2019.02.007</w:t>
        </w:r>
      </w:hyperlink>
      <w:r>
        <w:rPr>
          <w:sz w:val="20"/>
        </w:rPr>
        <w:t xml:space="preserve">.</w:t>
      </w:r>
    </w:p>
    <w:bookmarkEnd w:id="828"/>
    <w:bookmarkStart w:id="830" w:name="ref-tom2024selfdriving"/>
    <w:p>
      <w:pPr>
        <w:pStyle w:val="Bibliography"/>
        <w:keepLines/>
        <w:widowControl/>
        <w:spacing w:line="252" w:lineRule="auto" w:after="120"/>
        <w:ind w:left="397" w:hanging="397"/>
      </w:pPr>
      <w:r>
        <w:rPr>
          <w:sz w:val="20"/>
        </w:rPr>
        <w:t xml:space="preserve">2.</w:t>
      </w:r>
      <w:r>
        <w:rPr>
          <w:sz w:val="20"/>
        </w:rPr>
        <w:t xml:space="preserve"> </w:t>
      </w:r>
      <w:r>
        <w:rPr>
          <w:sz w:val="20"/>
        </w:rPr>
        <w:t xml:space="preserve">	</w:t>
      </w:r>
      <w:r>
        <w:rPr>
          <w:sz w:val="20"/>
        </w:rPr>
        <w:t xml:space="preserve">G. Tom, S. P. Schmid, S. G. Baird, Y. Cao, K. Darvish, H. Hao, et al.</w:t>
      </w:r>
      <w:r>
        <w:rPr>
          <w:sz w:val="20"/>
        </w:rPr>
        <w:t xml:space="preserve"> </w:t>
      </w:r>
      <w:r>
        <w:rPr>
          <w:sz w:val="20"/>
        </w:rPr>
        <w:t xml:space="preserve">Self-Driving Laboratories for Chemistry and Materials Science</w:t>
      </w:r>
      <w:r>
        <w:rPr>
          <w:sz w:val="20"/>
        </w:rPr>
        <w:t xml:space="preserve">.</w:t>
      </w:r>
      <w:r>
        <w:rPr>
          <w:sz w:val="20"/>
        </w:rPr>
        <w:t xml:space="preserve"> </w:t>
      </w:r>
      <w:r>
        <w:rPr>
          <w:i/>
          <w:iCs/>
          <w:sz w:val="20"/>
        </w:rPr>
        <w:t xml:space="preserve">Chemical Reviews</w:t>
      </w:r>
      <w:r>
        <w:rPr>
          <w:sz w:val="20"/>
        </w:rPr>
        <w:t xml:space="preserve"> </w:t>
      </w:r>
      <w:r>
        <w:rPr>
          <w:b/>
          <w:bCs/>
          <w:sz w:val="20"/>
        </w:rPr>
        <w:t xml:space="preserve">124</w:t>
      </w:r>
      <w:r>
        <w:rPr>
          <w:sz w:val="20"/>
        </w:rPr>
        <w:t xml:space="preserve"> </w:t>
      </w:r>
      <w:r>
        <w:rPr>
          <w:sz w:val="20"/>
        </w:rPr>
        <w:t xml:space="preserve">9633–9732 (2024). https://doi.org/</w:t>
      </w:r>
      <w:hyperlink r:id="rId829">
        <w:r>
          <w:rPr>
            <w:rStyle w:val="Hyperlink"/>
          </w:rPr>
          <w:t xml:space="preserve">10.1021/acs.chemrev.4c00055</w:t>
        </w:r>
      </w:hyperlink>
      <w:r>
        <w:rPr>
          <w:sz w:val="20"/>
        </w:rPr>
        <w:t xml:space="preserve">.</w:t>
      </w:r>
    </w:p>
    <w:bookmarkEnd w:id="830"/>
    <w:bookmarkStart w:id="832" w:name="ref-king2009automation"/>
    <w:p>
      <w:pPr>
        <w:pStyle w:val="Bibliography"/>
        <w:keepLines/>
        <w:widowControl/>
        <w:spacing w:line="252" w:lineRule="auto" w:after="120"/>
        <w:ind w:left="397" w:hanging="397"/>
      </w:pPr>
      <w:r>
        <w:rPr>
          <w:sz w:val="20"/>
        </w:rPr>
        <w:t xml:space="preserve">3.</w:t>
      </w:r>
      <w:r>
        <w:rPr>
          <w:sz w:val="20"/>
        </w:rPr>
        <w:t xml:space="preserve"> </w:t>
      </w:r>
      <w:r>
        <w:rPr>
          <w:sz w:val="20"/>
        </w:rPr>
        <w:t xml:space="preserve">	</w:t>
      </w:r>
      <w:r>
        <w:rPr>
          <w:sz w:val="20"/>
        </w:rPr>
        <w:t xml:space="preserve">R. D. King, J. Rowland, S. G. Oliver, M. Young, W. Aubrey, E. Byrne, et al.</w:t>
      </w:r>
      <w:r>
        <w:rPr>
          <w:sz w:val="20"/>
        </w:rPr>
        <w:t xml:space="preserve"> </w:t>
      </w:r>
      <w:r>
        <w:rPr>
          <w:sz w:val="20"/>
        </w:rPr>
        <w:t xml:space="preserve">The Automation of Science</w:t>
      </w:r>
      <w:r>
        <w:rPr>
          <w:sz w:val="20"/>
        </w:rPr>
        <w:t xml:space="preserve">.</w:t>
      </w:r>
      <w:r>
        <w:rPr>
          <w:sz w:val="20"/>
        </w:rPr>
        <w:t xml:space="preserve"> </w:t>
      </w:r>
      <w:r>
        <w:rPr>
          <w:i/>
          <w:iCs/>
          <w:sz w:val="20"/>
        </w:rPr>
        <w:t xml:space="preserve">Science</w:t>
      </w:r>
      <w:r>
        <w:rPr>
          <w:sz w:val="20"/>
        </w:rPr>
        <w:t xml:space="preserve"> </w:t>
      </w:r>
      <w:r>
        <w:rPr>
          <w:b/>
          <w:bCs/>
          <w:sz w:val="20"/>
        </w:rPr>
        <w:t xml:space="preserve">324</w:t>
      </w:r>
      <w:r>
        <w:rPr>
          <w:sz w:val="20"/>
        </w:rPr>
        <w:t xml:space="preserve"> </w:t>
      </w:r>
      <w:r>
        <w:rPr>
          <w:sz w:val="20"/>
        </w:rPr>
        <w:t xml:space="preserve">85–89 (2009). https://doi.org/</w:t>
      </w:r>
      <w:hyperlink r:id="rId831">
        <w:r>
          <w:rPr>
            <w:rStyle w:val="Hyperlink"/>
          </w:rPr>
          <w:t xml:space="preserve">10.1126/science.1165620</w:t>
        </w:r>
      </w:hyperlink>
      <w:r>
        <w:rPr>
          <w:sz w:val="20"/>
        </w:rPr>
        <w:t xml:space="preserve">.</w:t>
      </w:r>
    </w:p>
    <w:bookmarkEnd w:id="832"/>
    <w:bookmarkStart w:id="834" w:name="ref-burger2020mobile"/>
    <w:p>
      <w:pPr>
        <w:pStyle w:val="Bibliography"/>
        <w:keepLines/>
        <w:widowControl/>
        <w:spacing w:line="252" w:lineRule="auto" w:after="120"/>
        <w:ind w:left="397" w:hanging="397"/>
      </w:pPr>
      <w:r>
        <w:rPr>
          <w:sz w:val="20"/>
        </w:rPr>
        <w:t xml:space="preserve">4.</w:t>
      </w:r>
      <w:r>
        <w:rPr>
          <w:sz w:val="20"/>
        </w:rPr>
        <w:t xml:space="preserve"> </w:t>
      </w:r>
      <w:r>
        <w:rPr>
          <w:sz w:val="20"/>
        </w:rPr>
        <w:t xml:space="preserve">	</w:t>
      </w:r>
      <w:r>
        <w:rPr>
          <w:sz w:val="20"/>
        </w:rPr>
        <w:t xml:space="preserve">B. Burger, P. M. Maffettone, V. V. Gusev, C. M. Aitchison, Y. Bai, X. Wang, et al.</w:t>
      </w:r>
      <w:r>
        <w:rPr>
          <w:sz w:val="20"/>
        </w:rPr>
        <w:t xml:space="preserve"> </w:t>
      </w:r>
      <w:r>
        <w:rPr>
          <w:sz w:val="20"/>
        </w:rPr>
        <w:t xml:space="preserve">A mobile robotic chemist</w:t>
      </w:r>
      <w:r>
        <w:rPr>
          <w:sz w:val="20"/>
        </w:rPr>
        <w:t xml:space="preserve">.</w:t>
      </w:r>
      <w:r>
        <w:rPr>
          <w:sz w:val="20"/>
        </w:rPr>
        <w:t xml:space="preserve"> </w:t>
      </w:r>
      <w:r>
        <w:rPr>
          <w:i/>
          <w:iCs/>
          <w:sz w:val="20"/>
        </w:rPr>
        <w:t xml:space="preserve">Nature</w:t>
      </w:r>
      <w:r>
        <w:rPr>
          <w:sz w:val="20"/>
        </w:rPr>
        <w:t xml:space="preserve"> </w:t>
      </w:r>
      <w:r>
        <w:rPr>
          <w:b/>
          <w:bCs/>
          <w:sz w:val="20"/>
        </w:rPr>
        <w:t xml:space="preserve">583</w:t>
      </w:r>
      <w:r>
        <w:rPr>
          <w:sz w:val="20"/>
        </w:rPr>
        <w:t xml:space="preserve"> </w:t>
      </w:r>
      <w:r>
        <w:rPr>
          <w:sz w:val="20"/>
        </w:rPr>
        <w:t xml:space="preserve">237–241 (2020). https://doi.org/</w:t>
      </w:r>
      <w:hyperlink r:id="rId833">
        <w:r>
          <w:rPr>
            <w:rStyle w:val="Hyperlink"/>
          </w:rPr>
          <w:t xml:space="preserve">10.1038/s41586-020-2442-2</w:t>
        </w:r>
      </w:hyperlink>
      <w:r>
        <w:rPr>
          <w:sz w:val="20"/>
        </w:rPr>
        <w:t xml:space="preserve">.</w:t>
      </w:r>
    </w:p>
    <w:bookmarkEnd w:id="834"/>
    <w:bookmarkStart w:id="836" w:name="ref-macleod2020selfdriving"/>
    <w:p>
      <w:pPr>
        <w:pStyle w:val="Bibliography"/>
        <w:keepLines/>
        <w:widowControl/>
        <w:spacing w:line="252" w:lineRule="auto" w:after="120"/>
        <w:ind w:left="397" w:hanging="397"/>
      </w:pPr>
      <w:r>
        <w:rPr>
          <w:sz w:val="20"/>
        </w:rPr>
        <w:t xml:space="preserve">5.</w:t>
      </w:r>
      <w:r>
        <w:rPr>
          <w:sz w:val="20"/>
        </w:rPr>
        <w:t xml:space="preserve"> </w:t>
      </w:r>
      <w:r>
        <w:rPr>
          <w:sz w:val="20"/>
        </w:rPr>
        <w:t xml:space="preserve">	</w:t>
      </w:r>
      <w:r>
        <w:rPr>
          <w:sz w:val="20"/>
        </w:rPr>
        <w:t xml:space="preserve">B. P. MacLeod, F. G. L. Parlane, T. D. Morrissey, F. Häse, L. M. Roch, K. E. Dettelbach, et al.</w:t>
      </w:r>
      <w:r>
        <w:rPr>
          <w:sz w:val="20"/>
        </w:rPr>
        <w:t xml:space="preserve"> </w:t>
      </w:r>
      <w:r>
        <w:rPr>
          <w:sz w:val="20"/>
        </w:rPr>
        <w:t xml:space="preserve">Self-driving laboratory for accelerated discovery of thin-film materials</w:t>
      </w:r>
      <w:r>
        <w:rPr>
          <w:sz w:val="20"/>
        </w:rPr>
        <w:t xml:space="preserve">.</w:t>
      </w:r>
      <w:r>
        <w:rPr>
          <w:sz w:val="20"/>
        </w:rPr>
        <w:t xml:space="preserve"> </w:t>
      </w:r>
      <w:r>
        <w:rPr>
          <w:i/>
          <w:iCs/>
          <w:sz w:val="20"/>
        </w:rPr>
        <w:t xml:space="preserve">Science Advances</w:t>
      </w:r>
      <w:r>
        <w:rPr>
          <w:sz w:val="20"/>
        </w:rPr>
        <w:t xml:space="preserve"> </w:t>
      </w:r>
      <w:r>
        <w:rPr>
          <w:b/>
          <w:bCs/>
          <w:sz w:val="20"/>
        </w:rPr>
        <w:t xml:space="preserve">6</w:t>
      </w:r>
      <w:r>
        <w:rPr>
          <w:sz w:val="20"/>
        </w:rPr>
        <w:t xml:space="preserve"> </w:t>
      </w:r>
      <w:r>
        <w:rPr>
          <w:sz w:val="20"/>
        </w:rPr>
        <w:t xml:space="preserve">eaaz8867 (2020). https://doi.org/</w:t>
      </w:r>
      <w:hyperlink r:id="rId835">
        <w:r>
          <w:rPr>
            <w:rStyle w:val="Hyperlink"/>
          </w:rPr>
          <w:t xml:space="preserve">10.1126/sciadv.aaz8867</w:t>
        </w:r>
      </w:hyperlink>
      <w:r>
        <w:rPr>
          <w:sz w:val="20"/>
        </w:rPr>
        <w:t xml:space="preserve">.</w:t>
      </w:r>
    </w:p>
    <w:bookmarkEnd w:id="836"/>
    <w:bookmarkStart w:id="838" w:name="ref-shields2021bayesian"/>
    <w:p>
      <w:pPr>
        <w:pStyle w:val="Bibliography"/>
        <w:keepLines/>
        <w:widowControl/>
        <w:spacing w:line="252" w:lineRule="auto" w:after="120"/>
        <w:ind w:left="397" w:hanging="397"/>
      </w:pPr>
      <w:r>
        <w:rPr>
          <w:sz w:val="20"/>
        </w:rPr>
        <w:t xml:space="preserve">6.</w:t>
      </w:r>
      <w:r>
        <w:rPr>
          <w:sz w:val="20"/>
        </w:rPr>
        <w:t xml:space="preserve"> </w:t>
      </w:r>
      <w:r>
        <w:rPr>
          <w:sz w:val="20"/>
        </w:rPr>
        <w:t xml:space="preserve">	</w:t>
      </w:r>
      <w:r>
        <w:rPr>
          <w:sz w:val="20"/>
        </w:rPr>
        <w:t xml:space="preserve">B. J. Shields, J. Stevens, J. Li, M. Parasram, F. Damani, J. I. M. Alvarado, et al.</w:t>
      </w:r>
      <w:r>
        <w:rPr>
          <w:sz w:val="20"/>
        </w:rPr>
        <w:t xml:space="preserve"> </w:t>
      </w:r>
      <w:r>
        <w:rPr>
          <w:sz w:val="20"/>
        </w:rPr>
        <w:t xml:space="preserve">Bayesian reaction optimization as a tool for chemical synthesis</w:t>
      </w:r>
      <w:r>
        <w:rPr>
          <w:sz w:val="20"/>
        </w:rPr>
        <w:t xml:space="preserve">.</w:t>
      </w:r>
      <w:r>
        <w:rPr>
          <w:sz w:val="20"/>
        </w:rPr>
        <w:t xml:space="preserve"> </w:t>
      </w:r>
      <w:r>
        <w:rPr>
          <w:i/>
          <w:iCs/>
          <w:sz w:val="20"/>
        </w:rPr>
        <w:t xml:space="preserve">Nature</w:t>
      </w:r>
      <w:r>
        <w:rPr>
          <w:sz w:val="20"/>
        </w:rPr>
        <w:t xml:space="preserve"> </w:t>
      </w:r>
      <w:r>
        <w:rPr>
          <w:b/>
          <w:bCs/>
          <w:sz w:val="20"/>
        </w:rPr>
        <w:t xml:space="preserve">590</w:t>
      </w:r>
      <w:r>
        <w:rPr>
          <w:sz w:val="20"/>
        </w:rPr>
        <w:t xml:space="preserve"> </w:t>
      </w:r>
      <w:r>
        <w:rPr>
          <w:sz w:val="20"/>
        </w:rPr>
        <w:t xml:space="preserve">89–96 (2021). https://doi.org/</w:t>
      </w:r>
      <w:hyperlink r:id="rId837">
        <w:r>
          <w:rPr>
            <w:rStyle w:val="Hyperlink"/>
          </w:rPr>
          <w:t xml:space="preserve">10.1038/s41586-021-03213-y</w:t>
        </w:r>
      </w:hyperlink>
      <w:r>
        <w:rPr>
          <w:sz w:val="20"/>
        </w:rPr>
        <w:t xml:space="preserve">.</w:t>
      </w:r>
    </w:p>
    <w:bookmarkEnd w:id="838"/>
    <w:bookmarkStart w:id="840" w:name="ref-szymanski2023alab"/>
    <w:p>
      <w:pPr>
        <w:pStyle w:val="Bibliography"/>
        <w:keepLines/>
        <w:widowControl/>
        <w:spacing w:line="252" w:lineRule="auto" w:after="120"/>
        <w:ind w:left="397" w:hanging="397"/>
      </w:pPr>
      <w:r>
        <w:rPr>
          <w:sz w:val="20"/>
        </w:rPr>
        <w:t xml:space="preserve">7.</w:t>
      </w:r>
      <w:r>
        <w:rPr>
          <w:sz w:val="20"/>
        </w:rPr>
        <w:t xml:space="preserve"> </w:t>
      </w:r>
      <w:r>
        <w:rPr>
          <w:sz w:val="20"/>
        </w:rPr>
        <w:t xml:space="preserve">	</w:t>
      </w:r>
      <w:r>
        <w:rPr>
          <w:sz w:val="20"/>
        </w:rPr>
        <w:t xml:space="preserve">N. J. Szymanski et al.</w:t>
      </w:r>
      <w:r>
        <w:rPr>
          <w:sz w:val="20"/>
        </w:rPr>
        <w:t xml:space="preserve"> An autonomous laboratory for the accelerated synthesis of inorganic materials.</w:t>
      </w:r>
      <w:r>
        <w:rPr>
          <w:sz w:val="20"/>
        </w:rPr>
        <w:t xml:space="preserve"> </w:t>
      </w:r>
      <w:r>
        <w:rPr>
          <w:i/>
          <w:iCs/>
          <w:sz w:val="20"/>
        </w:rPr>
        <w:t xml:space="preserve">Nature</w:t>
      </w:r>
      <w:r>
        <w:rPr>
          <w:sz w:val="20"/>
        </w:rPr>
        <w:t xml:space="preserve"> </w:t>
      </w:r>
      <w:r>
        <w:rPr>
          <w:b/>
          <w:bCs/>
          <w:sz w:val="20"/>
        </w:rPr>
        <w:t xml:space="preserve">624</w:t>
      </w:r>
      <w:r>
        <w:rPr>
          <w:sz w:val="20"/>
        </w:rPr>
        <w:t xml:space="preserve"> </w:t>
      </w:r>
      <w:r>
        <w:rPr>
          <w:sz w:val="20"/>
        </w:rPr>
        <w:t xml:space="preserve">86–91 (2023). https://doi.org/</w:t>
      </w:r>
      <w:hyperlink r:id="rId839">
        <w:r>
          <w:rPr>
            <w:rStyle w:val="Hyperlink"/>
          </w:rPr>
          <w:t xml:space="preserve">10.1038/s41586-023-06734-w</w:t>
        </w:r>
      </w:hyperlink>
      <w:r>
        <w:rPr>
          <w:sz w:val="20"/>
        </w:rPr>
        <w:t xml:space="preserve">.</w:t>
      </w:r>
    </w:p>
    <w:bookmarkEnd w:id="840"/>
    <w:bookmarkStart w:id="842" w:name="ref-dai2024mobile"/>
    <w:p>
      <w:pPr>
        <w:pStyle w:val="Bibliography"/>
        <w:keepLines/>
        <w:widowControl/>
        <w:spacing w:line="252" w:lineRule="auto" w:after="120"/>
        <w:ind w:left="397" w:hanging="397"/>
      </w:pPr>
      <w:r>
        <w:rPr>
          <w:sz w:val="20"/>
        </w:rPr>
        <w:t xml:space="preserve">8.</w:t>
      </w:r>
      <w:r>
        <w:rPr>
          <w:sz w:val="20"/>
        </w:rPr>
        <w:t xml:space="preserve"> </w:t>
      </w:r>
      <w:r>
        <w:rPr>
          <w:sz w:val="20"/>
        </w:rPr>
        <w:t xml:space="preserve">	</w:t>
      </w:r>
      <w:r>
        <w:rPr>
          <w:sz w:val="20"/>
        </w:rPr>
        <w:t xml:space="preserve">T. Dai, S. Vijayakrishnan, F. T. Szczypiński, J.-F. Ayme, E. Simaei, T. Fellowes, et al.</w:t>
      </w:r>
      <w:r>
        <w:rPr>
          <w:sz w:val="20"/>
        </w:rPr>
        <w:t xml:space="preserve"> </w:t>
      </w:r>
      <w:r>
        <w:rPr>
          <w:sz w:val="20"/>
        </w:rPr>
        <w:t xml:space="preserve">Autonomous mobile robots for exploratory synthetic chemistry</w:t>
      </w:r>
      <w:r>
        <w:rPr>
          <w:sz w:val="20"/>
        </w:rPr>
        <w:t xml:space="preserve">.</w:t>
      </w:r>
      <w:r>
        <w:rPr>
          <w:sz w:val="20"/>
        </w:rPr>
        <w:t xml:space="preserve"> </w:t>
      </w:r>
      <w:r>
        <w:rPr>
          <w:i/>
          <w:iCs/>
          <w:sz w:val="20"/>
        </w:rPr>
        <w:t xml:space="preserve">Nature</w:t>
      </w:r>
      <w:r>
        <w:rPr>
          <w:sz w:val="20"/>
        </w:rPr>
        <w:t xml:space="preserve"> </w:t>
      </w:r>
      <w:r>
        <w:rPr>
          <w:b/>
          <w:bCs/>
          <w:sz w:val="20"/>
        </w:rPr>
        <w:t xml:space="preserve">635</w:t>
      </w:r>
      <w:r>
        <w:rPr>
          <w:sz w:val="20"/>
        </w:rPr>
        <w:t xml:space="preserve"> </w:t>
      </w:r>
      <w:r>
        <w:rPr>
          <w:sz w:val="20"/>
        </w:rPr>
        <w:t xml:space="preserve">890–897 (2024). https://doi.org/</w:t>
      </w:r>
      <w:hyperlink r:id="rId841">
        <w:r>
          <w:rPr>
            <w:rStyle w:val="Hyperlink"/>
          </w:rPr>
          <w:t xml:space="preserve">10.1038/s41586-024-08173-7</w:t>
        </w:r>
      </w:hyperlink>
      <w:r>
        <w:rPr>
          <w:sz w:val="20"/>
        </w:rPr>
        <w:t xml:space="preserve">.</w:t>
      </w:r>
    </w:p>
    <w:bookmarkEnd w:id="842"/>
    <w:bookmarkStart w:id="844" w:name="ref-boiko2023autonomous"/>
    <w:p>
      <w:pPr>
        <w:pStyle w:val="Bibliography"/>
        <w:keepLines/>
        <w:widowControl/>
        <w:spacing w:line="252" w:lineRule="auto" w:after="120"/>
        <w:ind w:left="397" w:hanging="397"/>
      </w:pPr>
      <w:r>
        <w:rPr>
          <w:sz w:val="20"/>
        </w:rPr>
        <w:t xml:space="preserve">9.</w:t>
      </w:r>
      <w:r>
        <w:rPr>
          <w:sz w:val="20"/>
        </w:rPr>
        <w:t xml:space="preserve"> </w:t>
      </w:r>
      <w:r>
        <w:rPr>
          <w:sz w:val="20"/>
        </w:rPr>
        <w:t xml:space="preserve">	</w:t>
      </w:r>
      <w:r>
        <w:rPr>
          <w:sz w:val="20"/>
        </w:rPr>
        <w:t xml:space="preserve">D. A. Boiko, R. MacKnight, B. Kline, and G. Gomes. Autonomous chemical research with large language models.</w:t>
      </w:r>
      <w:r>
        <w:rPr>
          <w:sz w:val="20"/>
        </w:rPr>
        <w:t xml:space="preserve"> </w:t>
      </w:r>
      <w:r>
        <w:rPr>
          <w:i/>
          <w:iCs/>
          <w:sz w:val="20"/>
        </w:rPr>
        <w:t xml:space="preserve">Nature</w:t>
      </w:r>
      <w:r>
        <w:rPr>
          <w:sz w:val="20"/>
        </w:rPr>
        <w:t xml:space="preserve"> </w:t>
      </w:r>
      <w:r>
        <w:rPr>
          <w:b/>
          <w:bCs/>
          <w:sz w:val="20"/>
        </w:rPr>
        <w:t xml:space="preserve">624</w:t>
      </w:r>
      <w:r>
        <w:rPr>
          <w:sz w:val="20"/>
        </w:rPr>
        <w:t xml:space="preserve"> </w:t>
      </w:r>
      <w:r>
        <w:rPr>
          <w:sz w:val="20"/>
        </w:rPr>
        <w:t xml:space="preserve">570–578 (2023). https://doi.org/</w:t>
      </w:r>
      <w:hyperlink r:id="rId843">
        <w:r>
          <w:rPr>
            <w:rStyle w:val="Hyperlink"/>
          </w:rPr>
          <w:t xml:space="preserve">10.1038/s41586-023-06792-0</w:t>
        </w:r>
      </w:hyperlink>
      <w:r>
        <w:rPr>
          <w:sz w:val="20"/>
        </w:rPr>
        <w:t xml:space="preserve">.</w:t>
      </w:r>
    </w:p>
    <w:bookmarkEnd w:id="844"/>
    <w:bookmarkStart w:id="846" w:name="ref-bran2024augmenting"/>
    <w:p>
      <w:pPr>
        <w:pStyle w:val="Bibliography"/>
        <w:keepLines/>
        <w:widowControl/>
        <w:spacing w:line="252" w:lineRule="auto" w:after="120"/>
        <w:ind w:left="397" w:hanging="397"/>
      </w:pPr>
      <w:r>
        <w:rPr>
          <w:sz w:val="20"/>
        </w:rPr>
        <w:t xml:space="preserve">10.</w:t>
      </w:r>
      <w:r>
        <w:rPr>
          <w:sz w:val="20"/>
        </w:rPr>
        <w:t xml:space="preserve"> </w:t>
      </w:r>
      <w:r>
        <w:rPr>
          <w:sz w:val="20"/>
        </w:rPr>
        <w:t xml:space="preserve">	</w:t>
      </w:r>
      <w:r>
        <w:rPr>
          <w:sz w:val="20"/>
        </w:rPr>
        <w:t xml:space="preserve">A. M. Bran, S. Cox, O. Schilter, C. Baldassari, A. D. White, and P. Schwaller. Augmenting large language models with chemistry tools.</w:t>
      </w:r>
      <w:r>
        <w:rPr>
          <w:sz w:val="20"/>
        </w:rPr>
        <w:t xml:space="preserve"> </w:t>
      </w:r>
      <w:r>
        <w:rPr>
          <w:i/>
          <w:iCs/>
          <w:sz w:val="20"/>
        </w:rPr>
        <w:t xml:space="preserve">Nature Machine Intelligence</w:t>
      </w:r>
      <w:r>
        <w:rPr>
          <w:sz w:val="20"/>
        </w:rPr>
        <w:t xml:space="preserve"> </w:t>
      </w:r>
      <w:r>
        <w:rPr>
          <w:b/>
          <w:bCs/>
          <w:sz w:val="20"/>
        </w:rPr>
        <w:t xml:space="preserve">6</w:t>
      </w:r>
      <w:r>
        <w:rPr>
          <w:sz w:val="20"/>
        </w:rPr>
        <w:t xml:space="preserve"> </w:t>
      </w:r>
      <w:r>
        <w:rPr>
          <w:sz w:val="20"/>
        </w:rPr>
        <w:t xml:space="preserve">525–535 (2024). https://doi.org/</w:t>
      </w:r>
      <w:hyperlink r:id="rId845">
        <w:r>
          <w:rPr>
            <w:rStyle w:val="Hyperlink"/>
          </w:rPr>
          <w:t xml:space="preserve">10.1038/s42256-024-00832-8</w:t>
        </w:r>
      </w:hyperlink>
      <w:r>
        <w:rPr>
          <w:sz w:val="20"/>
        </w:rPr>
        <w:t xml:space="preserve">.</w:t>
      </w:r>
    </w:p>
    <w:bookmarkEnd w:id="846"/>
    <w:bookmarkStart w:id="848" w:name="ref-swanson2025virtual"/>
    <w:p>
      <w:pPr>
        <w:pStyle w:val="Bibliography"/>
        <w:keepLines/>
        <w:widowControl/>
        <w:spacing w:line="252" w:lineRule="auto" w:after="120"/>
        <w:ind w:left="397" w:hanging="397"/>
      </w:pPr>
      <w:r>
        <w:rPr>
          <w:sz w:val="20"/>
        </w:rPr>
        <w:t xml:space="preserve">11.</w:t>
      </w:r>
      <w:r>
        <w:rPr>
          <w:sz w:val="20"/>
        </w:rPr>
        <w:t xml:space="preserve"> </w:t>
      </w:r>
      <w:r>
        <w:rPr>
          <w:sz w:val="20"/>
        </w:rPr>
        <w:t xml:space="preserve">	</w:t>
      </w:r>
      <w:r>
        <w:rPr>
          <w:sz w:val="20"/>
        </w:rPr>
        <w:t xml:space="preserve">K. Swanson, W. Wu, N. L. Bulaong, J. E. Pak, and J. Zou.</w:t>
      </w:r>
      <w:r>
        <w:rPr>
          <w:sz w:val="20"/>
        </w:rPr>
        <w:t xml:space="preserve"> </w:t>
      </w:r>
      <w:r>
        <w:rPr>
          <w:sz w:val="20"/>
        </w:rPr>
        <w:t xml:space="preserve">The Virtual Lab of AI agents designs new SARS-CoV-2 nanobodies</w:t>
      </w:r>
      <w:r>
        <w:rPr>
          <w:sz w:val="20"/>
        </w:rPr>
        <w:t xml:space="preserve">.</w:t>
      </w:r>
      <w:r>
        <w:rPr>
          <w:sz w:val="20"/>
        </w:rPr>
        <w:t xml:space="preserve"> </w:t>
      </w:r>
      <w:r>
        <w:rPr>
          <w:i/>
          <w:iCs/>
          <w:sz w:val="20"/>
        </w:rPr>
        <w:t xml:space="preserve">Nature</w:t>
      </w:r>
      <w:r>
        <w:rPr>
          <w:sz w:val="20"/>
        </w:rPr>
        <w:t xml:space="preserve"> </w:t>
      </w:r>
      <w:r>
        <w:rPr>
          <w:b/>
          <w:bCs/>
          <w:sz w:val="20"/>
        </w:rPr>
        <w:t xml:space="preserve">646</w:t>
      </w:r>
      <w:r>
        <w:rPr>
          <w:sz w:val="20"/>
        </w:rPr>
        <w:t xml:space="preserve"> </w:t>
      </w:r>
      <w:r>
        <w:rPr>
          <w:sz w:val="20"/>
        </w:rPr>
        <w:t xml:space="preserve">716–723 (2025). https://doi.org/</w:t>
      </w:r>
      <w:hyperlink r:id="rId847">
        <w:r>
          <w:rPr>
            <w:rStyle w:val="Hyperlink"/>
          </w:rPr>
          <w:t xml:space="preserve">10.1038/s41586-025-09442-9</w:t>
        </w:r>
      </w:hyperlink>
      <w:r>
        <w:rPr>
          <w:sz w:val="20"/>
        </w:rPr>
        <w:t xml:space="preserve">.</w:t>
      </w:r>
    </w:p>
    <w:bookmarkEnd w:id="848"/>
    <w:bookmarkStart w:id="850" w:name="ref-elmachtoub2022spo"/>
    <w:p>
      <w:pPr>
        <w:pStyle w:val="Bibliography"/>
        <w:keepLines/>
        <w:widowControl/>
        <w:spacing w:line="252" w:lineRule="auto" w:after="120"/>
        <w:ind w:left="397" w:hanging="397"/>
      </w:pPr>
      <w:r>
        <w:rPr>
          <w:sz w:val="20"/>
        </w:rPr>
        <w:t xml:space="preserve">12.</w:t>
      </w:r>
      <w:r>
        <w:rPr>
          <w:sz w:val="20"/>
        </w:rPr>
        <w:t xml:space="preserve"> </w:t>
      </w:r>
      <w:r>
        <w:rPr>
          <w:sz w:val="20"/>
        </w:rPr>
        <w:t xml:space="preserve">	</w:t>
      </w:r>
      <w:r>
        <w:rPr>
          <w:sz w:val="20"/>
        </w:rPr>
        <w:t xml:space="preserve">A. N. Elmachtoub and P. Grigas. Smart</w:t>
      </w:r>
      <w:r>
        <w:rPr>
          <w:sz w:val="20"/>
        </w:rPr>
        <w:t xml:space="preserve"> </w:t>
      </w:r>
      <w:r>
        <w:rPr>
          <w:sz w:val="20"/>
        </w:rPr>
        <w:t xml:space="preserve">Predict, then Optimize</w:t>
      </w:r>
      <w:r>
        <w:rPr>
          <w:sz w:val="20"/>
        </w:rPr>
        <w:t xml:space="preserve">.</w:t>
      </w:r>
      <w:r>
        <w:rPr>
          <w:sz w:val="20"/>
        </w:rPr>
        <w:t xml:space="preserve"> </w:t>
      </w:r>
      <w:r>
        <w:rPr>
          <w:i/>
          <w:iCs/>
          <w:sz w:val="20"/>
        </w:rPr>
        <w:t xml:space="preserve">Management Science</w:t>
      </w:r>
      <w:r>
        <w:rPr>
          <w:sz w:val="20"/>
        </w:rPr>
        <w:t xml:space="preserve"> </w:t>
      </w:r>
      <w:r>
        <w:rPr>
          <w:b/>
          <w:bCs/>
          <w:sz w:val="20"/>
        </w:rPr>
        <w:t xml:space="preserve">68</w:t>
      </w:r>
      <w:r>
        <w:rPr>
          <w:sz w:val="20"/>
        </w:rPr>
        <w:t xml:space="preserve"> </w:t>
      </w:r>
      <w:r>
        <w:rPr>
          <w:sz w:val="20"/>
        </w:rPr>
        <w:t xml:space="preserve">9–26 (2022). https://doi.org/</w:t>
      </w:r>
      <w:hyperlink r:id="rId849">
        <w:r>
          <w:rPr>
            <w:rStyle w:val="Hyperlink"/>
          </w:rPr>
          <w:t xml:space="preserve">10.1287/mnsc.2020.3922</w:t>
        </w:r>
      </w:hyperlink>
      <w:r>
        <w:rPr>
          <w:sz w:val="20"/>
        </w:rPr>
        <w:t xml:space="preserve">.</w:t>
      </w:r>
    </w:p>
    <w:bookmarkEnd w:id="850"/>
    <w:bookmarkStart w:id="852" w:name="ref-lindley1956information"/>
    <w:p>
      <w:pPr>
        <w:pStyle w:val="Bibliography"/>
        <w:keepLines/>
        <w:widowControl/>
        <w:spacing w:line="252" w:lineRule="auto" w:after="120"/>
        <w:ind w:left="397" w:hanging="397"/>
      </w:pPr>
      <w:r>
        <w:rPr>
          <w:sz w:val="20"/>
        </w:rPr>
        <w:t xml:space="preserve">13.</w:t>
      </w:r>
      <w:r>
        <w:rPr>
          <w:sz w:val="20"/>
        </w:rPr>
        <w:t xml:space="preserve"> </w:t>
      </w:r>
      <w:r>
        <w:rPr>
          <w:sz w:val="20"/>
        </w:rPr>
        <w:t xml:space="preserve">	</w:t>
      </w:r>
      <w:r>
        <w:rPr>
          <w:sz w:val="20"/>
        </w:rPr>
        <w:t xml:space="preserve">D. V. Lindley.</w:t>
      </w:r>
      <w:r>
        <w:rPr>
          <w:sz w:val="20"/>
        </w:rPr>
        <w:t xml:space="preserve"> </w:t>
      </w:r>
      <w:r>
        <w:rPr>
          <w:sz w:val="20"/>
        </w:rPr>
        <w:t xml:space="preserve">On a Measure of the Information Provided by an Experiment</w:t>
      </w:r>
      <w:r>
        <w:rPr>
          <w:sz w:val="20"/>
        </w:rPr>
        <w:t xml:space="preserve">.</w:t>
      </w:r>
      <w:r>
        <w:rPr>
          <w:sz w:val="20"/>
        </w:rPr>
        <w:t xml:space="preserve"> </w:t>
      </w:r>
      <w:r>
        <w:rPr>
          <w:i/>
          <w:iCs/>
          <w:sz w:val="20"/>
        </w:rPr>
        <w:t xml:space="preserve">The Annals of Mathematical Statistics</w:t>
      </w:r>
      <w:r>
        <w:rPr>
          <w:sz w:val="20"/>
        </w:rPr>
        <w:t xml:space="preserve"> </w:t>
      </w:r>
      <w:r>
        <w:rPr>
          <w:b/>
          <w:bCs/>
          <w:sz w:val="20"/>
        </w:rPr>
        <w:t xml:space="preserve">27</w:t>
      </w:r>
      <w:r>
        <w:rPr>
          <w:sz w:val="20"/>
        </w:rPr>
        <w:t xml:space="preserve"> </w:t>
      </w:r>
      <w:r>
        <w:rPr>
          <w:sz w:val="20"/>
        </w:rPr>
        <w:t xml:space="preserve">986–1005 (1956). https://doi.org/</w:t>
      </w:r>
      <w:hyperlink r:id="rId851">
        <w:r>
          <w:rPr>
            <w:rStyle w:val="Hyperlink"/>
          </w:rPr>
          <w:t xml:space="preserve">10.1214/aoms/1177728069</w:t>
        </w:r>
      </w:hyperlink>
      <w:r>
        <w:rPr>
          <w:sz w:val="20"/>
        </w:rPr>
        <w:t xml:space="preserve">.</w:t>
      </w:r>
    </w:p>
    <w:bookmarkEnd w:id="852"/>
    <w:bookmarkStart w:id="854" w:name="ref-chaloner1995design"/>
    <w:p>
      <w:pPr>
        <w:pStyle w:val="Bibliography"/>
        <w:keepLines/>
        <w:widowControl/>
        <w:spacing w:line="252" w:lineRule="auto" w:after="120"/>
        <w:ind w:left="397" w:hanging="397"/>
      </w:pPr>
      <w:r>
        <w:rPr>
          <w:sz w:val="20"/>
        </w:rPr>
        <w:t xml:space="preserve">14.</w:t>
      </w:r>
      <w:r>
        <w:rPr>
          <w:sz w:val="20"/>
        </w:rPr>
        <w:t xml:space="preserve"> </w:t>
      </w:r>
      <w:r>
        <w:rPr>
          <w:sz w:val="20"/>
        </w:rPr>
        <w:t xml:space="preserve">	</w:t>
      </w:r>
      <w:r>
        <w:rPr>
          <w:sz w:val="20"/>
        </w:rPr>
        <w:t xml:space="preserve">K. Chaloner and I. Verdinelli.</w:t>
      </w:r>
      <w:r>
        <w:rPr>
          <w:sz w:val="20"/>
        </w:rPr>
        <w:t xml:space="preserve"> </w:t>
      </w:r>
      <w:r>
        <w:rPr>
          <w:sz w:val="20"/>
        </w:rPr>
        <w:t xml:space="preserve">Bayesian Experimental Design: A Review</w:t>
      </w:r>
      <w:r>
        <w:rPr>
          <w:sz w:val="20"/>
        </w:rPr>
        <w:t xml:space="preserve">.</w:t>
      </w:r>
      <w:r>
        <w:rPr>
          <w:sz w:val="20"/>
        </w:rPr>
        <w:t xml:space="preserve"> </w:t>
      </w:r>
      <w:r>
        <w:rPr>
          <w:i/>
          <w:iCs/>
          <w:sz w:val="20"/>
        </w:rPr>
        <w:t xml:space="preserve">Statistical Science</w:t>
      </w:r>
      <w:r>
        <w:rPr>
          <w:sz w:val="20"/>
        </w:rPr>
        <w:t xml:space="preserve"> </w:t>
      </w:r>
      <w:r>
        <w:rPr>
          <w:b/>
          <w:bCs/>
          <w:sz w:val="20"/>
        </w:rPr>
        <w:t xml:space="preserve">10</w:t>
      </w:r>
      <w:r>
        <w:rPr>
          <w:sz w:val="20"/>
        </w:rPr>
        <w:t xml:space="preserve"> </w:t>
      </w:r>
      <w:r>
        <w:rPr>
          <w:sz w:val="20"/>
        </w:rPr>
        <w:t xml:space="preserve">273–304 (1995). https://doi.org/</w:t>
      </w:r>
      <w:hyperlink r:id="rId853">
        <w:r>
          <w:rPr>
            <w:rStyle w:val="Hyperlink"/>
          </w:rPr>
          <w:t xml:space="preserve">10.1214/ss/1177009939</w:t>
        </w:r>
      </w:hyperlink>
      <w:r>
        <w:rPr>
          <w:sz w:val="20"/>
        </w:rPr>
        <w:t xml:space="preserve">.</w:t>
      </w:r>
    </w:p>
    <w:bookmarkEnd w:id="854"/>
    <w:bookmarkStart w:id="856" w:name="ref-foster2021adaptive"/>
    <w:p>
      <w:pPr>
        <w:pStyle w:val="Bibliography"/>
        <w:keepLines/>
        <w:widowControl/>
        <w:spacing w:line="252" w:lineRule="auto" w:after="120"/>
        <w:ind w:left="397" w:hanging="397"/>
      </w:pPr>
      <w:r>
        <w:rPr>
          <w:sz w:val="20"/>
        </w:rPr>
        <w:t xml:space="preserve">15.</w:t>
      </w:r>
      <w:r>
        <w:rPr>
          <w:sz w:val="20"/>
        </w:rPr>
        <w:t xml:space="preserve"> </w:t>
      </w:r>
      <w:r>
        <w:rPr>
          <w:sz w:val="20"/>
        </w:rPr>
        <w:t xml:space="preserve">	</w:t>
      </w:r>
      <w:r>
        <w:rPr>
          <w:sz w:val="20"/>
        </w:rPr>
        <w:t xml:space="preserve">A. Foster, D. R. Ivanova, I. Malik, and T. Rainforth.</w:t>
      </w:r>
      <w:r>
        <w:rPr>
          <w:sz w:val="20"/>
        </w:rPr>
        <w:t xml:space="preserve"> </w:t>
      </w:r>
      <w:r>
        <w:rPr>
          <w:sz w:val="20"/>
        </w:rPr>
        <w:t xml:space="preserve">Deep Adaptive Design: Amortizing Sequential Bayesian Experimental Design</w:t>
      </w:r>
      <w:r>
        <w:rPr>
          <w:sz w:val="20"/>
        </w:rPr>
        <w:t xml:space="preserve">.</w:t>
      </w:r>
      <w:r>
        <w:rPr>
          <w:sz w:val="20"/>
        </w:rPr>
        <w:t xml:space="preserve"> </w:t>
      </w:r>
      <w:r>
        <w:rPr>
          <w:i/>
          <w:iCs/>
          <w:sz w:val="20"/>
        </w:rPr>
        <w:t xml:space="preserve">Proceedings of the 38th international conference on machine learning</w:t>
      </w:r>
      <w:r>
        <w:rPr>
          <w:sz w:val="20"/>
        </w:rPr>
        <w:t xml:space="preserve"> </w:t>
      </w:r>
      <w:r>
        <w:rPr>
          <w:b/>
          <w:bCs/>
          <w:sz w:val="20"/>
        </w:rPr>
        <w:t xml:space="preserve">139</w:t>
      </w:r>
      <w:r>
        <w:rPr>
          <w:sz w:val="20"/>
        </w:rPr>
        <w:t xml:space="preserve"> </w:t>
      </w:r>
      <w:r>
        <w:rPr>
          <w:sz w:val="20"/>
        </w:rPr>
        <w:t xml:space="preserve">3384–3395 (2021).</w:t>
      </w:r>
      <w:r>
        <w:rPr>
          <w:sz w:val="20"/>
        </w:rPr>
        <w:t xml:space="preserve"> </w:t>
      </w:r>
      <w:hyperlink r:id="rId855">
        <w:r>
          <w:rPr>
            <w:rStyle w:val="Hyperlink"/>
          </w:rPr>
          <w:t xml:space="preserve">https://proceedings.mlr.press/v139/foster21a.html</w:t>
        </w:r>
      </w:hyperlink>
      <w:r>
        <w:rPr>
          <w:sz w:val="20"/>
        </w:rPr>
        <w:t xml:space="preserve">.</w:t>
      </w:r>
    </w:p>
    <w:bookmarkEnd w:id="856"/>
    <w:bookmarkStart w:id="858" w:name="ref-platt1964inference"/>
    <w:p>
      <w:pPr>
        <w:pStyle w:val="Bibliography"/>
        <w:keepLines/>
        <w:widowControl/>
        <w:spacing w:line="252" w:lineRule="auto" w:after="120"/>
        <w:ind w:left="397" w:hanging="397"/>
      </w:pPr>
      <w:r>
        <w:rPr>
          <w:sz w:val="20"/>
        </w:rPr>
        <w:t xml:space="preserve">16.</w:t>
      </w:r>
      <w:r>
        <w:rPr>
          <w:sz w:val="20"/>
        </w:rPr>
        <w:t xml:space="preserve"> </w:t>
      </w:r>
      <w:r>
        <w:rPr>
          <w:sz w:val="20"/>
        </w:rPr>
        <w:t xml:space="preserve">	</w:t>
      </w:r>
      <w:r>
        <w:rPr>
          <w:sz w:val="20"/>
        </w:rPr>
        <w:t xml:space="preserve">J. R. Platt.</w:t>
      </w:r>
      <w:r>
        <w:rPr>
          <w:sz w:val="20"/>
        </w:rPr>
        <w:t xml:space="preserve"> </w:t>
      </w:r>
      <w:r>
        <w:rPr>
          <w:sz w:val="20"/>
        </w:rPr>
        <w:t xml:space="preserve">Strong Inference</w:t>
      </w:r>
      <w:r>
        <w:rPr>
          <w:sz w:val="20"/>
        </w:rPr>
        <w:t xml:space="preserve">.</w:t>
      </w:r>
      <w:r>
        <w:rPr>
          <w:sz w:val="20"/>
        </w:rPr>
        <w:t xml:space="preserve"> </w:t>
      </w:r>
      <w:r>
        <w:rPr>
          <w:i/>
          <w:iCs/>
          <w:sz w:val="20"/>
        </w:rPr>
        <w:t xml:space="preserve">Science</w:t>
      </w:r>
      <w:r>
        <w:rPr>
          <w:sz w:val="20"/>
        </w:rPr>
        <w:t xml:space="preserve"> </w:t>
      </w:r>
      <w:r>
        <w:rPr>
          <w:b/>
          <w:bCs/>
          <w:sz w:val="20"/>
        </w:rPr>
        <w:t xml:space="preserve">146</w:t>
      </w:r>
      <w:r>
        <w:rPr>
          <w:sz w:val="20"/>
        </w:rPr>
        <w:t xml:space="preserve"> </w:t>
      </w:r>
      <w:r>
        <w:rPr>
          <w:sz w:val="20"/>
        </w:rPr>
        <w:t xml:space="preserve">347–353 (1964). https://doi.org/</w:t>
      </w:r>
      <w:hyperlink r:id="rId857">
        <w:r>
          <w:rPr>
            <w:rStyle w:val="Hyperlink"/>
          </w:rPr>
          <w:t xml:space="preserve">10.1126/science.146.3642.347</w:t>
        </w:r>
      </w:hyperlink>
      <w:r>
        <w:rPr>
          <w:sz w:val="20"/>
        </w:rPr>
        <w:t xml:space="preserve">.</w:t>
      </w:r>
    </w:p>
    <w:bookmarkEnd w:id="858"/>
    <w:bookmarkStart w:id="860" w:name="ref-mirza2025chembench"/>
    <w:p>
      <w:pPr>
        <w:pStyle w:val="Bibliography"/>
        <w:keepLines/>
        <w:widowControl/>
        <w:spacing w:line="252" w:lineRule="auto" w:after="120"/>
        <w:ind w:left="397" w:hanging="397"/>
      </w:pPr>
      <w:r>
        <w:rPr>
          <w:sz w:val="20"/>
        </w:rPr>
        <w:t xml:space="preserve">17.</w:t>
      </w:r>
      <w:r>
        <w:rPr>
          <w:sz w:val="20"/>
        </w:rPr>
        <w:t xml:space="preserve"> </w:t>
      </w:r>
      <w:r>
        <w:rPr>
          <w:sz w:val="20"/>
        </w:rPr>
        <w:t xml:space="preserve">	</w:t>
      </w:r>
      <w:r>
        <w:rPr>
          <w:sz w:val="20"/>
        </w:rPr>
        <w:t xml:space="preserve">A. Mirza, N. Alampara, S. Kunchapu, M. Ríos-García, B. Emoekabu, A. Krishnan, et al.</w:t>
      </w:r>
      <w:r>
        <w:rPr>
          <w:sz w:val="20"/>
        </w:rPr>
        <w:t xml:space="preserve"> </w:t>
      </w:r>
      <w:r>
        <w:rPr>
          <w:sz w:val="20"/>
        </w:rPr>
        <w:t xml:space="preserve">A framework for evaluating the chemical knowledge and reasoning abilities of large language models against the expertise of chemists</w:t>
      </w:r>
      <w:r>
        <w:rPr>
          <w:sz w:val="20"/>
        </w:rPr>
        <w:t xml:space="preserve">.</w:t>
      </w:r>
      <w:r>
        <w:rPr>
          <w:sz w:val="20"/>
        </w:rPr>
        <w:t xml:space="preserve"> </w:t>
      </w:r>
      <w:r>
        <w:rPr>
          <w:i/>
          <w:iCs/>
          <w:sz w:val="20"/>
        </w:rPr>
        <w:t xml:space="preserve">Nature Chemistry</w:t>
      </w:r>
      <w:r>
        <w:rPr>
          <w:sz w:val="20"/>
        </w:rPr>
        <w:t xml:space="preserve"> </w:t>
      </w:r>
      <w:r>
        <w:rPr>
          <w:b/>
          <w:bCs/>
          <w:sz w:val="20"/>
        </w:rPr>
        <w:t xml:space="preserve">17</w:t>
      </w:r>
      <w:r>
        <w:rPr>
          <w:sz w:val="20"/>
        </w:rPr>
        <w:t xml:space="preserve"> </w:t>
      </w:r>
      <w:r>
        <w:rPr>
          <w:sz w:val="20"/>
        </w:rPr>
        <w:t xml:space="preserve">1027–1034 (2025). https://doi.org/</w:t>
      </w:r>
      <w:hyperlink r:id="rId859">
        <w:r>
          <w:rPr>
            <w:rStyle w:val="Hyperlink"/>
          </w:rPr>
          <w:t xml:space="preserve">10.1038/s41557-025-01815-x</w:t>
        </w:r>
      </w:hyperlink>
      <w:r>
        <w:rPr>
          <w:sz w:val="20"/>
        </w:rPr>
        <w:t xml:space="preserve">.</w:t>
      </w:r>
    </w:p>
    <w:bookmarkEnd w:id="860"/>
    <w:bookmarkStart w:id="862" w:name="ref-majumder2025discoverybench"/>
    <w:p>
      <w:pPr>
        <w:pStyle w:val="Bibliography"/>
        <w:keepLines/>
        <w:widowControl/>
        <w:spacing w:line="252" w:lineRule="auto" w:after="120"/>
        <w:ind w:left="397" w:hanging="397"/>
      </w:pPr>
      <w:r>
        <w:rPr>
          <w:sz w:val="20"/>
        </w:rPr>
        <w:t xml:space="preserve">18.</w:t>
      </w:r>
      <w:r>
        <w:rPr>
          <w:sz w:val="20"/>
        </w:rPr>
        <w:t xml:space="preserve"> </w:t>
      </w:r>
      <w:r>
        <w:rPr>
          <w:sz w:val="20"/>
        </w:rPr>
        <w:t xml:space="preserve">	</w:t>
      </w:r>
      <w:r>
        <w:rPr>
          <w:sz w:val="20"/>
        </w:rPr>
        <w:t xml:space="preserve">B. P. Majumder, H. Surana, D. Agarwal, B. Dalvi Mishra, A. Meena, A. Prakhar, et al.</w:t>
      </w:r>
      <w:r>
        <w:rPr>
          <w:sz w:val="20"/>
        </w:rPr>
        <w:t xml:space="preserve"> </w:t>
      </w:r>
      <w:r>
        <w:rPr>
          <w:sz w:val="20"/>
        </w:rPr>
        <w:t xml:space="preserve">DiscoveryBench: Towards Data-Driven Discovery with Large Language Models</w:t>
      </w:r>
      <w:r>
        <w:rPr>
          <w:sz w:val="20"/>
        </w:rPr>
        <w:t xml:space="preserve">.</w:t>
      </w:r>
      <w:r>
        <w:rPr>
          <w:sz w:val="20"/>
        </w:rPr>
        <w:t xml:space="preserve"> </w:t>
      </w:r>
      <w:r>
        <w:rPr>
          <w:i/>
          <w:iCs/>
          <w:sz w:val="20"/>
        </w:rPr>
        <w:t xml:space="preserve">International Conference on Learning Representations</w:t>
      </w:r>
      <w:r>
        <w:rPr>
          <w:sz w:val="20"/>
        </w:rPr>
        <w:t xml:space="preserve"> </w:t>
      </w:r>
      <w:r>
        <w:rPr>
          <w:b/>
          <w:bCs/>
          <w:sz w:val="20"/>
        </w:rPr>
        <w:t xml:space="preserve">2025</w:t>
      </w:r>
      <w:r>
        <w:rPr>
          <w:sz w:val="20"/>
        </w:rPr>
        <w:t xml:space="preserve"> </w:t>
      </w:r>
      <w:r>
        <w:rPr>
          <w:sz w:val="20"/>
        </w:rPr>
        <w:t xml:space="preserve">4556–4579 (2025).</w:t>
      </w:r>
      <w:r>
        <w:rPr>
          <w:sz w:val="20"/>
        </w:rPr>
        <w:t xml:space="preserve"> </w:t>
      </w:r>
      <w:hyperlink r:id="rId861">
        <w:r>
          <w:rPr>
            <w:rStyle w:val="Hyperlink"/>
          </w:rPr>
          <w:t xml:space="preserve">https://proceedings.iclr.cc/paper_files/paper/2025/file/0d70af566e69f1dfb687791ecf955e28-Paper-Conference.pdf</w:t>
        </w:r>
      </w:hyperlink>
      <w:r>
        <w:rPr>
          <w:sz w:val="20"/>
        </w:rPr>
        <w:t xml:space="preserve">.</w:t>
      </w:r>
    </w:p>
    <w:bookmarkEnd w:id="862"/>
    <w:bookmarkStart w:id="864" w:name="ref-felton2021summit"/>
    <w:p>
      <w:pPr>
        <w:pStyle w:val="Bibliography"/>
        <w:keepLines/>
        <w:widowControl/>
        <w:spacing w:line="252" w:lineRule="auto" w:after="120"/>
        <w:ind w:left="397" w:hanging="397"/>
      </w:pPr>
      <w:r>
        <w:rPr>
          <w:sz w:val="20"/>
        </w:rPr>
        <w:t xml:space="preserve">19.</w:t>
      </w:r>
      <w:r>
        <w:rPr>
          <w:sz w:val="20"/>
        </w:rPr>
        <w:t xml:space="preserve"> </w:t>
      </w:r>
      <w:r>
        <w:rPr>
          <w:sz w:val="20"/>
        </w:rPr>
        <w:t xml:space="preserve">	</w:t>
      </w:r>
      <w:r>
        <w:rPr>
          <w:sz w:val="20"/>
        </w:rPr>
        <w:t xml:space="preserve">K. C. Felton, J. G. Rittig, and A. A. Lapkin. Summit: Benchmarking machine learning methods for reaction optimisation.</w:t>
      </w:r>
      <w:r>
        <w:rPr>
          <w:sz w:val="20"/>
        </w:rPr>
        <w:t xml:space="preserve"> </w:t>
      </w:r>
      <w:r>
        <w:rPr>
          <w:i/>
          <w:iCs/>
          <w:sz w:val="20"/>
        </w:rPr>
        <w:t xml:space="preserve">Chemistry–Methods</w:t>
      </w:r>
      <w:r>
        <w:rPr>
          <w:sz w:val="20"/>
        </w:rPr>
        <w:t xml:space="preserve"> </w:t>
      </w:r>
      <w:r>
        <w:rPr>
          <w:b/>
          <w:bCs/>
          <w:sz w:val="20"/>
        </w:rPr>
        <w:t xml:space="preserve">1</w:t>
      </w:r>
      <w:r>
        <w:rPr>
          <w:sz w:val="20"/>
        </w:rPr>
        <w:t xml:space="preserve"> </w:t>
      </w:r>
      <w:r>
        <w:rPr>
          <w:sz w:val="20"/>
        </w:rPr>
        <w:t xml:space="preserve">116–122 (2021). https://doi.org/</w:t>
      </w:r>
      <w:hyperlink r:id="rId863">
        <w:r>
          <w:rPr>
            <w:rStyle w:val="Hyperlink"/>
          </w:rPr>
          <w:t xml:space="preserve">10.1002/cmtd.202000051</w:t>
        </w:r>
      </w:hyperlink>
      <w:r>
        <w:rPr>
          <w:sz w:val="20"/>
        </w:rPr>
        <w:t xml:space="preserve">.</w:t>
      </w:r>
    </w:p>
    <w:bookmarkEnd w:id="864"/>
    <w:bookmarkStart w:id="866" w:name="ref-hase2021olympus"/>
    <w:p>
      <w:pPr>
        <w:pStyle w:val="Bibliography"/>
        <w:keepLines/>
        <w:widowControl/>
        <w:spacing w:line="252" w:lineRule="auto" w:after="120"/>
        <w:ind w:left="397" w:hanging="397"/>
      </w:pPr>
      <w:r>
        <w:rPr>
          <w:sz w:val="20"/>
        </w:rPr>
        <w:t xml:space="preserve">20.</w:t>
      </w:r>
      <w:r>
        <w:rPr>
          <w:sz w:val="20"/>
        </w:rPr>
        <w:t xml:space="preserve"> </w:t>
      </w:r>
      <w:r>
        <w:rPr>
          <w:sz w:val="20"/>
        </w:rPr>
        <w:t xml:space="preserve">	</w:t>
      </w:r>
      <w:r>
        <w:rPr>
          <w:sz w:val="20"/>
        </w:rPr>
        <w:t xml:space="preserve">F. Häse, M. Aldeghi, R. J. Hickman, L. M. Roch, M. Christensen, E. Liles, et al. Olympus: A benchmarking framework for noisy optimization and experiment planning.</w:t>
      </w:r>
      <w:r>
        <w:rPr>
          <w:sz w:val="20"/>
        </w:rPr>
        <w:t xml:space="preserve"> </w:t>
      </w:r>
      <w:r>
        <w:rPr>
          <w:i/>
          <w:iCs/>
          <w:sz w:val="20"/>
        </w:rPr>
        <w:t xml:space="preserve">Machine Learning: Science and Technology</w:t>
      </w:r>
      <w:r>
        <w:rPr>
          <w:sz w:val="20"/>
        </w:rPr>
        <w:t xml:space="preserve"> </w:t>
      </w:r>
      <w:r>
        <w:rPr>
          <w:b/>
          <w:bCs/>
          <w:sz w:val="20"/>
        </w:rPr>
        <w:t xml:space="preserve">2</w:t>
      </w:r>
      <w:r>
        <w:rPr>
          <w:sz w:val="20"/>
        </w:rPr>
        <w:t xml:space="preserve"> </w:t>
      </w:r>
      <w:r>
        <w:rPr>
          <w:sz w:val="20"/>
        </w:rPr>
        <w:t xml:space="preserve">035021 (2021). https://doi.org/</w:t>
      </w:r>
      <w:hyperlink r:id="rId865">
        <w:r>
          <w:rPr>
            <w:rStyle w:val="Hyperlink"/>
          </w:rPr>
          <w:t xml:space="preserve">10.1088/2632-2153/abedc8</w:t>
        </w:r>
      </w:hyperlink>
      <w:r>
        <w:rPr>
          <w:sz w:val="20"/>
        </w:rPr>
        <w:t xml:space="preserve">.</w:t>
      </w:r>
    </w:p>
    <w:bookmarkEnd w:id="866"/>
    <w:bookmarkStart w:id="868" w:name="ref-beeler2024chemgymrl"/>
    <w:p>
      <w:pPr>
        <w:pStyle w:val="Bibliography"/>
        <w:keepLines/>
        <w:widowControl/>
        <w:spacing w:line="252" w:lineRule="auto" w:after="120"/>
        <w:ind w:left="397" w:hanging="397"/>
      </w:pPr>
      <w:r>
        <w:rPr>
          <w:sz w:val="20"/>
        </w:rPr>
        <w:t xml:space="preserve">21.</w:t>
      </w:r>
      <w:r>
        <w:rPr>
          <w:sz w:val="20"/>
        </w:rPr>
        <w:t xml:space="preserve"> </w:t>
      </w:r>
      <w:r>
        <w:rPr>
          <w:sz w:val="20"/>
        </w:rPr>
        <w:t xml:space="preserve">	</w:t>
      </w:r>
      <w:r>
        <w:rPr>
          <w:sz w:val="20"/>
        </w:rPr>
        <w:t xml:space="preserve">C. Beeler, S. G. Subramanian, K. Sprague, et al.</w:t>
      </w:r>
      <w:r>
        <w:rPr>
          <w:sz w:val="20"/>
        </w:rPr>
        <w:t xml:space="preserve"> </w:t>
      </w:r>
      <w:r>
        <w:rPr>
          <w:sz w:val="20"/>
        </w:rPr>
        <w:t xml:space="preserve">ChemGymRL</w:t>
      </w:r>
      <w:r>
        <w:rPr>
          <w:sz w:val="20"/>
        </w:rPr>
        <w:t xml:space="preserve">: A customizable interactive framework for reinforcement learning for digital chemistry.</w:t>
      </w:r>
      <w:r>
        <w:rPr>
          <w:sz w:val="20"/>
        </w:rPr>
        <w:t xml:space="preserve"> </w:t>
      </w:r>
      <w:r>
        <w:rPr>
          <w:i/>
          <w:iCs/>
          <w:sz w:val="20"/>
        </w:rPr>
        <w:t xml:space="preserve">Digital Discovery</w:t>
      </w:r>
      <w:r>
        <w:rPr>
          <w:sz w:val="20"/>
        </w:rPr>
        <w:t xml:space="preserve"> </w:t>
      </w:r>
      <w:r>
        <w:rPr>
          <w:b/>
          <w:bCs/>
          <w:sz w:val="20"/>
        </w:rPr>
        <w:t xml:space="preserve">3</w:t>
      </w:r>
      <w:r>
        <w:rPr>
          <w:sz w:val="20"/>
        </w:rPr>
        <w:t xml:space="preserve"> </w:t>
      </w:r>
      <w:r>
        <w:rPr>
          <w:sz w:val="20"/>
        </w:rPr>
        <w:t xml:space="preserve">742–758 (2024). https://doi.org/</w:t>
      </w:r>
      <w:hyperlink r:id="rId867">
        <w:r>
          <w:rPr>
            <w:rStyle w:val="Hyperlink"/>
          </w:rPr>
          <w:t xml:space="preserve">10.1039/D3DD00183K</w:t>
        </w:r>
      </w:hyperlink>
      <w:r>
        <w:rPr>
          <w:sz w:val="20"/>
        </w:rPr>
        <w:t xml:space="preserve">.</w:t>
      </w:r>
    </w:p>
    <w:bookmarkEnd w:id="868"/>
    <w:bookmarkStart w:id="870" w:name="ref-wang2022scienceworld"/>
    <w:p>
      <w:pPr>
        <w:pStyle w:val="Bibliography"/>
        <w:keepLines/>
        <w:widowControl/>
        <w:spacing w:line="252" w:lineRule="auto" w:after="120"/>
        <w:ind w:left="397" w:hanging="397"/>
      </w:pPr>
      <w:r>
        <w:rPr>
          <w:sz w:val="20"/>
        </w:rPr>
        <w:t xml:space="preserve">22.</w:t>
      </w:r>
      <w:r>
        <w:rPr>
          <w:sz w:val="20"/>
        </w:rPr>
        <w:t xml:space="preserve"> </w:t>
      </w:r>
      <w:r>
        <w:rPr>
          <w:sz w:val="20"/>
        </w:rPr>
        <w:t xml:space="preserve">	</w:t>
      </w:r>
      <w:r>
        <w:rPr>
          <w:sz w:val="20"/>
        </w:rPr>
        <w:t xml:space="preserve">R. Wang, P. Jansen, M.-A. Côté, and P. Ammanabrolu.</w:t>
      </w:r>
      <w:r>
        <w:rPr>
          <w:sz w:val="20"/>
        </w:rPr>
        <w:t xml:space="preserve"> </w:t>
      </w:r>
      <w:r>
        <w:rPr>
          <w:sz w:val="20"/>
        </w:rPr>
        <w:t xml:space="preserve">ScienceWorld: Is your Agent Smarter than a 5th Grader?</w:t>
      </w:r>
      <w:r>
        <w:rPr>
          <w:sz w:val="20"/>
        </w:rPr>
        <w:t xml:space="preserve"> </w:t>
      </w:r>
      <w:r>
        <w:rPr>
          <w:i/>
          <w:iCs/>
          <w:sz w:val="20"/>
        </w:rPr>
        <w:t xml:space="preserve">Proceedings of the 2022 conference on empirical methods in natural language processing</w:t>
      </w:r>
      <w:r>
        <w:rPr>
          <w:sz w:val="20"/>
        </w:rPr>
        <w:t xml:space="preserve"> </w:t>
      </w:r>
      <w:r>
        <w:rPr>
          <w:sz w:val="20"/>
        </w:rPr>
        <w:t xml:space="preserve">11279–11298 (2022). https://doi.org/</w:t>
      </w:r>
      <w:hyperlink r:id="rId869">
        <w:r>
          <w:rPr>
            <w:rStyle w:val="Hyperlink"/>
          </w:rPr>
          <w:t xml:space="preserve">10.18653/v1/2022.emnlp-main.775</w:t>
        </w:r>
      </w:hyperlink>
      <w:r>
        <w:rPr>
          <w:sz w:val="20"/>
        </w:rPr>
        <w:t xml:space="preserve">.</w:t>
      </w:r>
    </w:p>
    <w:bookmarkEnd w:id="870"/>
    <w:bookmarkStart w:id="872" w:name="ref-jansen2024discoveryworld"/>
    <w:p>
      <w:pPr>
        <w:pStyle w:val="Bibliography"/>
        <w:keepLines/>
        <w:widowControl/>
        <w:spacing w:line="252" w:lineRule="auto" w:after="120"/>
        <w:ind w:left="397" w:hanging="397"/>
      </w:pPr>
      <w:r>
        <w:rPr>
          <w:sz w:val="20"/>
        </w:rPr>
        <w:t xml:space="preserve">23.</w:t>
      </w:r>
      <w:r>
        <w:rPr>
          <w:sz w:val="20"/>
        </w:rPr>
        <w:t xml:space="preserve"> </w:t>
      </w:r>
      <w:r>
        <w:rPr>
          <w:sz w:val="20"/>
        </w:rPr>
        <w:t xml:space="preserve">	</w:t>
      </w:r>
      <w:r>
        <w:rPr>
          <w:sz w:val="20"/>
        </w:rPr>
        <w:t xml:space="preserve">P. Jansen, M.-A. Côté, T. Khot, E. Bransom, B. D. Mishra, B. P. Majumder, et al.</w:t>
      </w:r>
      <w:r>
        <w:rPr>
          <w:sz w:val="20"/>
        </w:rPr>
        <w:t xml:space="preserve"> </w:t>
      </w:r>
      <w:r>
        <w:rPr>
          <w:sz w:val="20"/>
        </w:rPr>
        <w:t xml:space="preserve">DiscoveryWorld</w:t>
      </w:r>
      <w:r>
        <w:rPr>
          <w:sz w:val="20"/>
        </w:rPr>
        <w:t xml:space="preserve">: A virtual environment for developing and evaluating automated scientific discovery agents.</w:t>
      </w:r>
      <w:r>
        <w:rPr>
          <w:sz w:val="20"/>
        </w:rPr>
        <w:t xml:space="preserve"> </w:t>
      </w:r>
      <w:r>
        <w:rPr>
          <w:i/>
          <w:iCs/>
          <w:sz w:val="20"/>
        </w:rPr>
        <w:t xml:space="preserve">Advances in neural information processing systems</w:t>
      </w:r>
      <w:r>
        <w:rPr>
          <w:sz w:val="20"/>
        </w:rPr>
        <w:t xml:space="preserve"> </w:t>
      </w:r>
      <w:r>
        <w:rPr>
          <w:b/>
          <w:bCs/>
          <w:sz w:val="20"/>
        </w:rPr>
        <w:t xml:space="preserve">37</w:t>
      </w:r>
      <w:r>
        <w:rPr>
          <w:sz w:val="20"/>
        </w:rPr>
        <w:t xml:space="preserve"> </w:t>
      </w:r>
      <w:r>
        <w:rPr>
          <w:sz w:val="20"/>
        </w:rPr>
        <w:t xml:space="preserve">(2024). https://doi.org/</w:t>
      </w:r>
      <w:hyperlink r:id="rId871">
        <w:r>
          <w:rPr>
            <w:rStyle w:val="Hyperlink"/>
          </w:rPr>
          <w:t xml:space="preserve">10.52202/079017-0324</w:t>
        </w:r>
      </w:hyperlink>
      <w:r>
        <w:rPr>
          <w:sz w:val="20"/>
        </w:rPr>
        <w:t xml:space="preserve">.</w:t>
      </w:r>
    </w:p>
    <w:bookmarkEnd w:id="872"/>
    <w:bookmarkStart w:id="874" w:name="ref-gandhi2025boxinggym"/>
    <w:p>
      <w:pPr>
        <w:pStyle w:val="Bibliography"/>
        <w:keepLines/>
        <w:widowControl/>
        <w:spacing w:line="252" w:lineRule="auto" w:after="120"/>
        <w:ind w:left="397" w:hanging="397"/>
      </w:pPr>
      <w:r>
        <w:rPr>
          <w:sz w:val="20"/>
        </w:rPr>
        <w:t xml:space="preserve">24.</w:t>
      </w:r>
      <w:r>
        <w:rPr>
          <w:sz w:val="20"/>
        </w:rPr>
        <w:t xml:space="preserve"> </w:t>
      </w:r>
      <w:r>
        <w:rPr>
          <w:sz w:val="20"/>
        </w:rPr>
        <w:t xml:space="preserve">	</w:t>
      </w:r>
      <w:r>
        <w:rPr>
          <w:sz w:val="20"/>
        </w:rPr>
        <w:t xml:space="preserve">K. Gandhi, M. Y. Li, L. Goodyear, A. Bhatia, L. Li, A. Bhaskar, et al.</w:t>
      </w:r>
      <w:r>
        <w:rPr>
          <w:sz w:val="20"/>
        </w:rPr>
        <w:t xml:space="preserve"> </w:t>
      </w:r>
      <w:r>
        <w:rPr>
          <w:sz w:val="20"/>
        </w:rPr>
        <w:t xml:space="preserve">BoxingGym</w:t>
      </w:r>
      <w:r>
        <w:rPr>
          <w:sz w:val="20"/>
        </w:rPr>
        <w:t xml:space="preserve">: Benchmarking progress in automated experimental design and model discovery. (2025).</w:t>
      </w:r>
      <w:r>
        <w:rPr>
          <w:sz w:val="20"/>
        </w:rPr>
        <w:t xml:space="preserve"> </w:t>
      </w:r>
      <w:hyperlink r:id="rId873">
        <w:r>
          <w:rPr>
            <w:rStyle w:val="Hyperlink"/>
          </w:rPr>
          <w:t xml:space="preserve">https://arxiv.org/abs/2501.01540</w:t>
        </w:r>
      </w:hyperlink>
      <w:r>
        <w:rPr>
          <w:sz w:val="20"/>
        </w:rPr>
        <w:t xml:space="preserve">.</w:t>
      </w:r>
    </w:p>
    <w:bookmarkEnd w:id="874"/>
    <w:bookmarkStart w:id="876" w:name="ref-cerrato2026sciencegym"/>
    <w:p>
      <w:pPr>
        <w:pStyle w:val="Bibliography"/>
        <w:keepLines/>
        <w:widowControl/>
        <w:spacing w:line="252" w:lineRule="auto" w:after="120"/>
        <w:ind w:left="397" w:hanging="397"/>
      </w:pPr>
      <w:r>
        <w:rPr>
          <w:sz w:val="20"/>
        </w:rPr>
        <w:t xml:space="preserve">25.</w:t>
      </w:r>
      <w:r>
        <w:rPr>
          <w:sz w:val="20"/>
        </w:rPr>
        <w:t xml:space="preserve"> </w:t>
      </w:r>
      <w:r>
        <w:rPr>
          <w:sz w:val="20"/>
        </w:rPr>
        <w:t xml:space="preserve">	</w:t>
      </w:r>
      <w:r>
        <w:rPr>
          <w:sz w:val="20"/>
        </w:rPr>
        <w:t xml:space="preserve">M. Cerrato, L. Baur, J. Brugger, S. Shumaly, N. Schmitt, E. Finkelstein, et al.</w:t>
      </w:r>
      <w:r>
        <w:rPr>
          <w:sz w:val="20"/>
        </w:rPr>
        <w:t xml:space="preserve"> </w:t>
      </w:r>
      <w:r>
        <w:rPr>
          <w:sz w:val="20"/>
        </w:rPr>
        <w:t xml:space="preserve">Science-Gym: a simple testbed for AI-driven scientific discovery</w:t>
      </w:r>
      <w:r>
        <w:rPr>
          <w:sz w:val="20"/>
        </w:rPr>
        <w:t xml:space="preserve">.</w:t>
      </w:r>
      <w:r>
        <w:rPr>
          <w:sz w:val="20"/>
        </w:rPr>
        <w:t xml:space="preserve"> </w:t>
      </w:r>
      <w:r>
        <w:rPr>
          <w:i/>
          <w:iCs/>
          <w:sz w:val="20"/>
        </w:rPr>
        <w:t xml:space="preserve">Machine Learning</w:t>
      </w:r>
      <w:r>
        <w:rPr>
          <w:sz w:val="20"/>
        </w:rPr>
        <w:t xml:space="preserve"> </w:t>
      </w:r>
      <w:r>
        <w:rPr>
          <w:b/>
          <w:bCs/>
          <w:sz w:val="20"/>
        </w:rPr>
        <w:t xml:space="preserve">115</w:t>
      </w:r>
      <w:r>
        <w:rPr>
          <w:sz w:val="20"/>
        </w:rPr>
        <w:t xml:space="preserve"> </w:t>
      </w:r>
      <w:r>
        <w:rPr>
          <w:sz w:val="20"/>
        </w:rPr>
        <w:t xml:space="preserve">16 (2026). https://doi.org/</w:t>
      </w:r>
      <w:hyperlink r:id="rId875">
        <w:r>
          <w:rPr>
            <w:rStyle w:val="Hyperlink"/>
          </w:rPr>
          <w:t xml:space="preserve">10.1007/s10994-025-06914-x</w:t>
        </w:r>
      </w:hyperlink>
      <w:r>
        <w:rPr>
          <w:sz w:val="20"/>
        </w:rPr>
        <w:t xml:space="preserve">.</w:t>
      </w:r>
    </w:p>
    <w:bookmarkEnd w:id="876"/>
    <w:bookmarkStart w:id="878" w:name="ref-chen2025physgym"/>
    <w:p>
      <w:pPr>
        <w:pStyle w:val="Bibliography"/>
        <w:keepLines/>
        <w:widowControl/>
        <w:spacing w:line="252" w:lineRule="auto" w:after="120"/>
        <w:ind w:left="397" w:hanging="397"/>
      </w:pPr>
      <w:r>
        <w:rPr>
          <w:sz w:val="20"/>
        </w:rPr>
        <w:t xml:space="preserve">26.</w:t>
      </w:r>
      <w:r>
        <w:rPr>
          <w:sz w:val="20"/>
        </w:rPr>
        <w:t xml:space="preserve"> </w:t>
      </w:r>
      <w:r>
        <w:rPr>
          <w:sz w:val="20"/>
        </w:rPr>
        <w:t xml:space="preserve">	</w:t>
      </w:r>
      <w:r>
        <w:rPr>
          <w:sz w:val="20"/>
        </w:rPr>
        <w:t xml:space="preserve">Y. Chen, P. Piękos, M. Ostaszewski, F. Laakom, and J. Schmidhuber.</w:t>
      </w:r>
      <w:r>
        <w:rPr>
          <w:sz w:val="20"/>
        </w:rPr>
        <w:t xml:space="preserve"> </w:t>
      </w:r>
      <w:r>
        <w:rPr>
          <w:sz w:val="20"/>
        </w:rPr>
        <w:t xml:space="preserve">PhysGym: Benchmarking LLMs in Interactive Physics Discovery with Controlled Priors</w:t>
      </w:r>
      <w:r>
        <w:rPr>
          <w:sz w:val="20"/>
        </w:rPr>
        <w:t xml:space="preserve">.</w:t>
      </w:r>
      <w:r>
        <w:rPr>
          <w:sz w:val="20"/>
        </w:rPr>
        <w:t xml:space="preserve"> </w:t>
      </w:r>
      <w:r>
        <w:rPr>
          <w:i/>
          <w:iCs/>
          <w:sz w:val="20"/>
        </w:rPr>
        <w:t xml:space="preserve">Advances in Neural Information Processing Systems</w:t>
      </w:r>
      <w:r>
        <w:rPr>
          <w:sz w:val="20"/>
        </w:rPr>
        <w:t xml:space="preserve"> </w:t>
      </w:r>
      <w:r>
        <w:rPr>
          <w:b/>
          <w:bCs/>
          <w:sz w:val="20"/>
        </w:rPr>
        <w:t xml:space="preserve">38</w:t>
      </w:r>
      <w:r>
        <w:rPr>
          <w:sz w:val="20"/>
        </w:rPr>
        <w:t xml:space="preserve"> </w:t>
      </w:r>
      <w:r>
        <w:rPr>
          <w:sz w:val="20"/>
        </w:rPr>
        <w:t xml:space="preserve">(2025). https://doi.org/</w:t>
      </w:r>
      <w:hyperlink r:id="rId877">
        <w:r>
          <w:rPr>
            <w:rStyle w:val="Hyperlink"/>
          </w:rPr>
          <w:t xml:space="preserve">10.52202/085713-1556</w:t>
        </w:r>
      </w:hyperlink>
      <w:r>
        <w:rPr>
          <w:sz w:val="20"/>
        </w:rPr>
        <w:t xml:space="preserve">.</w:t>
      </w:r>
    </w:p>
    <w:bookmarkEnd w:id="878"/>
    <w:bookmarkStart w:id="880" w:name="ref-kramer2026discovery"/>
    <w:p>
      <w:pPr>
        <w:pStyle w:val="Bibliography"/>
        <w:keepLines/>
        <w:widowControl/>
        <w:spacing w:line="252" w:lineRule="auto" w:after="120"/>
        <w:ind w:left="397" w:hanging="397"/>
      </w:pPr>
      <w:r>
        <w:rPr>
          <w:sz w:val="20"/>
        </w:rPr>
        <w:t xml:space="preserve">27.</w:t>
      </w:r>
      <w:r>
        <w:rPr>
          <w:sz w:val="20"/>
        </w:rPr>
        <w:t xml:space="preserve"> </w:t>
      </w:r>
      <w:r>
        <w:rPr>
          <w:sz w:val="20"/>
        </w:rPr>
        <w:t xml:space="preserve">	</w:t>
      </w:r>
      <w:r>
        <w:rPr>
          <w:sz w:val="20"/>
        </w:rPr>
        <w:t xml:space="preserve">S. Kramer, M. Cerrato, J. Brugger, S. Džeroski, and R. D. King.</w:t>
      </w:r>
      <w:r>
        <w:rPr>
          <w:sz w:val="20"/>
        </w:rPr>
        <w:t xml:space="preserve"> </w:t>
      </w:r>
      <w:r>
        <w:rPr>
          <w:sz w:val="20"/>
        </w:rPr>
        <w:t xml:space="preserve">Automated Scientific Discovery: From Equation Discovery to Autonomous Discovery Systems</w:t>
      </w:r>
      <w:r>
        <w:rPr>
          <w:sz w:val="20"/>
        </w:rPr>
        <w:t xml:space="preserve">.</w:t>
      </w:r>
      <w:r>
        <w:rPr>
          <w:sz w:val="20"/>
        </w:rPr>
        <w:t xml:space="preserve"> </w:t>
      </w:r>
      <w:r>
        <w:rPr>
          <w:i/>
          <w:iCs/>
          <w:sz w:val="20"/>
        </w:rPr>
        <w:t xml:space="preserve">Machine Learning</w:t>
      </w:r>
      <w:r>
        <w:rPr>
          <w:sz w:val="20"/>
        </w:rPr>
        <w:t xml:space="preserve"> </w:t>
      </w:r>
      <w:r>
        <w:rPr>
          <w:b/>
          <w:bCs/>
          <w:sz w:val="20"/>
        </w:rPr>
        <w:t xml:space="preserve">115</w:t>
      </w:r>
      <w:r>
        <w:rPr>
          <w:sz w:val="20"/>
        </w:rPr>
        <w:t xml:space="preserve"> </w:t>
      </w:r>
      <w:r>
        <w:rPr>
          <w:sz w:val="20"/>
        </w:rPr>
        <w:t xml:space="preserve">109 (2026). https://doi.org/</w:t>
      </w:r>
      <w:hyperlink r:id="rId879">
        <w:r>
          <w:rPr>
            <w:rStyle w:val="Hyperlink"/>
          </w:rPr>
          <w:t xml:space="preserve">10.1007/s10994-025-06955-2</w:t>
        </w:r>
      </w:hyperlink>
      <w:r>
        <w:rPr>
          <w:sz w:val="20"/>
        </w:rPr>
        <w:t xml:space="preserve">.</w:t>
      </w:r>
    </w:p>
    <w:bookmarkEnd w:id="880"/>
    <w:bookmarkStart w:id="882" w:name="ref-gneiting2007scoring"/>
    <w:p>
      <w:pPr>
        <w:pStyle w:val="Bibliography"/>
        <w:keepLines/>
        <w:widowControl/>
        <w:spacing w:line="252" w:lineRule="auto" w:after="120"/>
        <w:ind w:left="397" w:hanging="397"/>
      </w:pPr>
      <w:r>
        <w:rPr>
          <w:sz w:val="20"/>
        </w:rPr>
        <w:t xml:space="preserve">28.</w:t>
      </w:r>
      <w:r>
        <w:rPr>
          <w:sz w:val="20"/>
        </w:rPr>
        <w:t xml:space="preserve"> </w:t>
      </w:r>
      <w:r>
        <w:rPr>
          <w:sz w:val="20"/>
        </w:rPr>
        <w:t xml:space="preserve">	</w:t>
      </w:r>
      <w:r>
        <w:rPr>
          <w:sz w:val="20"/>
        </w:rPr>
        <w:t xml:space="preserve">T. Gneiting and A. E. Raftery.</w:t>
      </w:r>
      <w:r>
        <w:rPr>
          <w:sz w:val="20"/>
        </w:rPr>
        <w:t xml:space="preserve"> </w:t>
      </w:r>
      <w:r>
        <w:rPr>
          <w:sz w:val="20"/>
        </w:rPr>
        <w:t xml:space="preserve">Strictly Proper Scoring Rules, Prediction, and Estimation</w:t>
      </w:r>
      <w:r>
        <w:rPr>
          <w:sz w:val="20"/>
        </w:rPr>
        <w:t xml:space="preserve">.</w:t>
      </w:r>
      <w:r>
        <w:rPr>
          <w:sz w:val="20"/>
        </w:rPr>
        <w:t xml:space="preserve"> </w:t>
      </w:r>
      <w:r>
        <w:rPr>
          <w:i/>
          <w:iCs/>
          <w:sz w:val="20"/>
        </w:rPr>
        <w:t xml:space="preserve">Journal of the American Statistical Association</w:t>
      </w:r>
      <w:r>
        <w:rPr>
          <w:sz w:val="20"/>
        </w:rPr>
        <w:t xml:space="preserve"> </w:t>
      </w:r>
      <w:r>
        <w:rPr>
          <w:b/>
          <w:bCs/>
          <w:sz w:val="20"/>
        </w:rPr>
        <w:t xml:space="preserve">102</w:t>
      </w:r>
      <w:r>
        <w:rPr>
          <w:sz w:val="20"/>
        </w:rPr>
        <w:t xml:space="preserve"> </w:t>
      </w:r>
      <w:r>
        <w:rPr>
          <w:sz w:val="20"/>
        </w:rPr>
        <w:t xml:space="preserve">359–378 (2007). https://doi.org/</w:t>
      </w:r>
      <w:hyperlink r:id="rId881">
        <w:r>
          <w:rPr>
            <w:rStyle w:val="Hyperlink"/>
          </w:rPr>
          <w:t xml:space="preserve">10.1198/016214506000001437</w:t>
        </w:r>
      </w:hyperlink>
      <w:r>
        <w:rPr>
          <w:sz w:val="20"/>
        </w:rPr>
        <w:t xml:space="preserve">.</w:t>
      </w:r>
    </w:p>
    <w:bookmarkEnd w:id="882"/>
    <w:bookmarkStart w:id="884" w:name="ref-ovadia2019uncertainty"/>
    <w:p>
      <w:pPr>
        <w:pStyle w:val="Bibliography"/>
        <w:keepLines/>
        <w:widowControl/>
        <w:spacing w:line="252" w:lineRule="auto" w:after="120"/>
        <w:ind w:left="397" w:hanging="397"/>
      </w:pPr>
      <w:r>
        <w:rPr>
          <w:sz w:val="20"/>
        </w:rPr>
        <w:t xml:space="preserve">29.</w:t>
      </w:r>
      <w:r>
        <w:rPr>
          <w:sz w:val="20"/>
        </w:rPr>
        <w:t xml:space="preserve"> </w:t>
      </w:r>
      <w:r>
        <w:rPr>
          <w:sz w:val="20"/>
        </w:rPr>
        <w:t xml:space="preserve">	</w:t>
      </w:r>
      <w:r>
        <w:rPr>
          <w:sz w:val="20"/>
        </w:rPr>
        <w:t xml:space="preserve">Y. Ovadia, E. Fertig, J. Ren, Z. Nado, D. Sculley, S. Nowozin, et al.</w:t>
      </w:r>
      <w:r>
        <w:rPr>
          <w:sz w:val="20"/>
        </w:rPr>
        <w:t xml:space="preserve"> </w:t>
      </w:r>
      <w:r>
        <w:rPr>
          <w:sz w:val="20"/>
        </w:rPr>
        <w:t xml:space="preserve">Can you trust your model’s uncertainty? Evaluating predictive uncertainty under dataset shift</w:t>
      </w:r>
      <w:r>
        <w:rPr>
          <w:sz w:val="20"/>
        </w:rPr>
        <w:t xml:space="preserve">.</w:t>
      </w:r>
      <w:r>
        <w:rPr>
          <w:sz w:val="20"/>
        </w:rPr>
        <w:t xml:space="preserve"> </w:t>
      </w:r>
      <w:r>
        <w:rPr>
          <w:i/>
          <w:iCs/>
          <w:sz w:val="20"/>
        </w:rPr>
        <w:t xml:space="preserve">Advances in Neural Information Processing Systems</w:t>
      </w:r>
      <w:r>
        <w:rPr>
          <w:sz w:val="20"/>
        </w:rPr>
        <w:t xml:space="preserve"> </w:t>
      </w:r>
      <w:r>
        <w:rPr>
          <w:b/>
          <w:bCs/>
          <w:sz w:val="20"/>
        </w:rPr>
        <w:t xml:space="preserve">32</w:t>
      </w:r>
      <w:r>
        <w:rPr>
          <w:sz w:val="20"/>
        </w:rPr>
        <w:t xml:space="preserve"> </w:t>
      </w:r>
      <w:r>
        <w:rPr>
          <w:sz w:val="20"/>
        </w:rPr>
        <w:t xml:space="preserve">(2019).</w:t>
      </w:r>
      <w:r>
        <w:rPr>
          <w:sz w:val="20"/>
        </w:rPr>
        <w:t xml:space="preserve"> </w:t>
      </w:r>
      <w:hyperlink r:id="rId883">
        <w:r>
          <w:rPr>
            <w:rStyle w:val="Hyperlink"/>
          </w:rPr>
          <w:t xml:space="preserve">https://proceedings.neurips.cc/paper_files/paper/2019/file/8558cb408c1d76621371888657d2eb1d-Paper.pdf</w:t>
        </w:r>
      </w:hyperlink>
      <w:r>
        <w:rPr>
          <w:sz w:val="20"/>
        </w:rPr>
        <w:t xml:space="preserve">.</w:t>
      </w:r>
    </w:p>
    <w:bookmarkEnd w:id="884"/>
    <w:bookmarkStart w:id="886" w:name="ref-shmueli2010explain"/>
    <w:p>
      <w:pPr>
        <w:pStyle w:val="Bibliography"/>
        <w:keepLines/>
        <w:widowControl/>
        <w:spacing w:line="252" w:lineRule="auto" w:after="120"/>
        <w:ind w:left="397" w:hanging="397"/>
      </w:pPr>
      <w:r>
        <w:rPr>
          <w:sz w:val="20"/>
        </w:rPr>
        <w:t xml:space="preserve">30.</w:t>
      </w:r>
      <w:r>
        <w:rPr>
          <w:sz w:val="20"/>
        </w:rPr>
        <w:t xml:space="preserve"> </w:t>
      </w:r>
      <w:r>
        <w:rPr>
          <w:sz w:val="20"/>
        </w:rPr>
        <w:t xml:space="preserve">	</w:t>
      </w:r>
      <w:r>
        <w:rPr>
          <w:sz w:val="20"/>
        </w:rPr>
        <w:t xml:space="preserve">G. Shmueli.</w:t>
      </w:r>
      <w:r>
        <w:rPr>
          <w:sz w:val="20"/>
        </w:rPr>
        <w:t xml:space="preserve"> </w:t>
      </w:r>
      <w:r>
        <w:rPr>
          <w:sz w:val="20"/>
        </w:rPr>
        <w:t xml:space="preserve">To Explain or to Predict?</w:t>
      </w:r>
      <w:r>
        <w:rPr>
          <w:sz w:val="20"/>
        </w:rPr>
        <w:t xml:space="preserve"> </w:t>
      </w:r>
      <w:r>
        <w:rPr>
          <w:i/>
          <w:iCs/>
          <w:sz w:val="20"/>
        </w:rPr>
        <w:t xml:space="preserve">Statistical Science</w:t>
      </w:r>
      <w:r>
        <w:rPr>
          <w:sz w:val="20"/>
        </w:rPr>
        <w:t xml:space="preserve"> </w:t>
      </w:r>
      <w:r>
        <w:rPr>
          <w:b/>
          <w:bCs/>
          <w:sz w:val="20"/>
        </w:rPr>
        <w:t xml:space="preserve">25</w:t>
      </w:r>
      <w:r>
        <w:rPr>
          <w:sz w:val="20"/>
        </w:rPr>
        <w:t xml:space="preserve"> </w:t>
      </w:r>
      <w:r>
        <w:rPr>
          <w:sz w:val="20"/>
        </w:rPr>
        <w:t xml:space="preserve">289–310 (2010). https://doi.org/</w:t>
      </w:r>
      <w:hyperlink r:id="rId885">
        <w:r>
          <w:rPr>
            <w:rStyle w:val="Hyperlink"/>
          </w:rPr>
          <w:t xml:space="preserve">10.1214/10-sts330</w:t>
        </w:r>
      </w:hyperlink>
      <w:r>
        <w:rPr>
          <w:sz w:val="20"/>
        </w:rPr>
        <w:t xml:space="preserve">.</w:t>
      </w:r>
    </w:p>
    <w:bookmarkEnd w:id="886"/>
    <w:bookmarkEnd w:id="887"/>
    <w:bookmarkEnd w:id="888"/>
    <w:bookmarkStart w:id="889" w:name="补充材料"/>
    <w:p>
      <w:pPr>
        <w:pStyle w:val="3"/>
        <w:pageBreakBefore/>
        <w:widowControl/>
      </w:pPr>
      <w:r>
        <w:rPr>
          <w:rFonts w:hint="eastAsia"/>
        </w:rPr>
        <w:t xml:space="preserve">补充材料</w:t>
      </w:r>
    </w:p>
    <w:bookmarkEnd w:id="889"/>
    <w:bookmarkStart w:id="924" w:name="附录-a.-协议细节与证据处理"/>
    <w:p>
      <w:pPr>
        <w:pStyle w:val="3"/>
        <w:pageBreakBefore w:val="0"/>
        <w:widowControl/>
      </w:pPr>
      <w:r>
        <w:rPr>
          <w:rFonts w:hint="eastAsia"/>
        </w:rPr>
        <w:t xml:space="preserve">附录</w:t>
      </w:r>
      <w:r>
        <w:t xml:space="preserve"> A. </w:t>
      </w:r>
      <w:r>
        <w:rPr>
          <w:rFonts w:hint="eastAsia"/>
        </w:rPr>
        <w:t xml:space="preserve">协议细节与证据处理</w:t>
      </w:r>
    </w:p>
    <w:bookmarkStart w:id="890" w:name="a.1-完整实验矩阵"/>
    <w:p>
      <w:pPr>
        <w:pStyle w:val="4"/>
        <w:widowControl/>
      </w:pPr>
      <w:r>
        <w:t xml:space="preserve">A.1 </w:t>
      </w:r>
      <w:r>
        <w:rPr>
          <w:rFonts w:hint="eastAsia"/>
        </w:rPr>
        <w:t xml:space="preserve">完整实验矩阵</w:t>
      </w:r>
    </w:p>
    <w:tbl>
      <w:tblPr>
        <w:tblStyle w:val="Table"/>
        <w:tblW w:type="auto" w:w="0"/>
        <w:tblLayout w:type="fixed"/>
        <w:tblLook w:firstRow="1" w:lastRow="0" w:firstColumn="0" w:lastColumn="0" w:noHBand="0" w:noVBand="0" w:val="0020"/>
      </w:tblPr>
      <w:tblGrid>
        <w:gridCol w:w="1882"/>
        <w:gridCol w:w="1882"/>
        <w:gridCol w:w="1882"/>
        <w:gridCol w:w="1882"/>
        <w:gridCol w:w="1882"/>
      </w:tblGrid>
      <w:tr>
        <w:trPr>
          <w:tblHeader w:val="on"/>
          <w:cantSplit/>
          <w:tblHeader/>
        </w:trPr>
        <w:tc>
          <w:tcPr>
            <w:tcW w:type="dxa" w:w="1882"/>
          </w:tcPr>
          <w:p>
            <w:pPr>
              <w:pStyle w:val="Compact"/>
              <w:keepNext/>
              <w:spacing w:after="60" w:before="60" w:line="252" w:lineRule="auto"/>
            </w:pPr>
            <w:r>
              <w:rPr>
                <w:rFonts w:hint="eastAsia" w:ascii="Times New Roman" w:hAnsi="Times New Roman"/>
                <w:b/>
                <w:sz w:val="19"/>
              </w:rPr>
              <w:t xml:space="preserve">体系／先验作用位置</w:t>
            </w:r>
          </w:p>
        </w:tc>
        <w:tc>
          <w:tcPr>
            <w:tcW w:type="dxa" w:w="1882"/>
          </w:tcPr>
          <w:p>
            <w:pPr>
              <w:pStyle w:val="Compact"/>
              <w:keepNext/>
              <w:spacing w:after="60" w:before="60" w:line="252" w:lineRule="auto"/>
            </w:pPr>
            <w:r>
              <w:rPr>
                <w:rFonts w:hint="eastAsia" w:ascii="Times New Roman" w:hAnsi="Times New Roman"/>
                <w:b/>
                <w:sz w:val="19"/>
              </w:rPr>
              <w:t xml:space="preserve">研究委托</w:t>
            </w:r>
          </w:p>
        </w:tc>
        <w:tc>
          <w:tcPr>
            <w:tcW w:type="dxa" w:w="1882"/>
          </w:tcPr>
          <w:p>
            <w:pPr>
              <w:pStyle w:val="Compact"/>
              <w:keepNext/>
              <w:spacing w:after="60" w:before="60" w:line="252" w:lineRule="auto"/>
              <w:jc w:val="right"/>
            </w:pPr>
            <w:r>
              <w:rPr>
                <w:rFonts w:hint="eastAsia" w:ascii="Times New Roman" w:hAnsi="Times New Roman"/>
                <w:b/>
                <w:sz w:val="19"/>
              </w:rPr>
              <w:t xml:space="preserve">批次预算</w:t>
            </w:r>
          </w:p>
        </w:tc>
        <w:tc>
          <w:tcPr>
            <w:tcW w:type="dxa" w:w="1882"/>
          </w:tcPr>
          <w:p>
            <w:pPr>
              <w:pStyle w:val="Compact"/>
              <w:keepNext/>
              <w:spacing w:after="60" w:before="60" w:line="252" w:lineRule="auto"/>
              <w:jc w:val="right"/>
            </w:pPr>
            <w:r>
              <w:rPr>
                <w:rFonts w:hint="eastAsia" w:ascii="Times New Roman" w:hAnsi="Times New Roman"/>
                <w:b/>
                <w:sz w:val="19"/>
              </w:rPr>
              <w:t xml:space="preserve">研究数</w:t>
            </w:r>
          </w:p>
        </w:tc>
        <w:tc>
          <w:tcPr>
            <w:tcW w:type="dxa" w:w="1882"/>
          </w:tcPr>
          <w:p>
            <w:pPr>
              <w:pStyle w:val="Compact"/>
              <w:keepNext/>
              <w:spacing w:after="60" w:before="60" w:line="252" w:lineRule="auto"/>
              <w:jc w:val="right"/>
            </w:pPr>
            <w:r>
              <w:rPr>
                <w:rFonts w:hint="eastAsia" w:ascii="Times New Roman" w:hAnsi="Times New Roman"/>
                <w:b/>
                <w:sz w:val="19"/>
              </w:rPr>
              <w:t xml:space="preserve">最终检测批次</w:t>
            </w:r>
          </w:p>
        </w:tc>
      </w:tr>
      <w:tr>
        <w:trPr>
          <w:cantSplit/>
        </w:trPr>
        <w:tc>
          <w:tcPr>
            <w:tcW w:type="dxa" w:w="1882"/>
          </w:tcPr>
          <w:p>
            <w:pPr>
              <w:pStyle w:val="Compact"/>
              <w:keepNext/>
              <w:spacing w:after="60" w:before="60" w:line="252" w:lineRule="auto"/>
            </w:pPr>
            <w:r>
              <w:rPr>
                <w:rFonts w:ascii="Times New Roman" w:hAnsi="Times New Roman"/>
                <w:sz w:val="19"/>
              </w:rPr>
              <w:t xml:space="preserve">EC / </w:t>
            </w:r>
            <w:r>
              <w:rPr>
                <w:rFonts w:hint="eastAsia" w:ascii="Times New Roman" w:hAnsi="Times New Roman"/>
                <w:sz w:val="19"/>
              </w:rPr>
              <w:t xml:space="preserve">E：电化学</w:t>
            </w:r>
          </w:p>
        </w:tc>
        <w:tc>
          <w:tcPr>
            <w:tcW w:type="dxa" w:w="1882"/>
          </w:tcPr>
          <w:p>
            <w:pPr>
              <w:pStyle w:val="Compact"/>
              <w:keepNext/>
              <w:spacing w:after="60" w:before="60" w:line="252" w:lineRule="auto"/>
            </w:pPr>
            <w:r>
              <w:rPr>
                <w:rFonts w:hint="eastAsia" w:ascii="Times New Roman" w:hAnsi="Times New Roman"/>
                <w:sz w:val="19"/>
              </w:rPr>
              <w:t xml:space="preserve">发现；得分优化</w:t>
            </w:r>
          </w:p>
        </w:tc>
        <w:tc>
          <w:tcPr>
            <w:tcW w:type="dxa" w:w="1882"/>
          </w:tcPr>
          <w:p>
            <w:pPr>
              <w:pStyle w:val="Compact"/>
              <w:keepNext/>
              <w:spacing w:after="60" w:before="60" w:line="252" w:lineRule="auto"/>
              <w:jc w:val="right"/>
            </w:pPr>
            <w:r>
              <w:rPr>
                <w:rFonts w:ascii="Times New Roman" w:hAnsi="Times New Roman"/>
                <w:sz w:val="19"/>
              </w:rPr>
              <w:t xml:space="preserve">12, 24</w:t>
            </w:r>
          </w:p>
        </w:tc>
        <w:tc>
          <w:tcPr>
            <w:tcW w:type="dxa" w:w="1882"/>
          </w:tcPr>
          <w:p>
            <w:pPr>
              <w:pStyle w:val="Compact"/>
              <w:keepNext/>
              <w:spacing w:after="60" w:before="60" w:line="252" w:lineRule="auto"/>
              <w:jc w:val="right"/>
            </w:pPr>
            <w:r>
              <w:rPr>
                <w:rFonts w:ascii="Times New Roman" w:hAnsi="Times New Roman"/>
                <w:sz w:val="19"/>
              </w:rPr>
              <w:t xml:space="preserve">60</w:t>
            </w:r>
          </w:p>
        </w:tc>
        <w:tc>
          <w:tcPr>
            <w:tcW w:type="dxa" w:w="1882"/>
          </w:tcPr>
          <w:p>
            <w:pPr>
              <w:pStyle w:val="Compact"/>
              <w:keepNext/>
              <w:spacing w:after="60" w:before="60" w:line="252" w:lineRule="auto"/>
              <w:jc w:val="right"/>
            </w:pPr>
            <w:r>
              <w:rPr>
                <w:rFonts w:ascii="Times New Roman" w:hAnsi="Times New Roman"/>
                <w:sz w:val="19"/>
              </w:rPr>
              <w:t xml:space="preserve">1,080 / 1,080</w:t>
            </w:r>
          </w:p>
        </w:tc>
      </w:tr>
      <w:tr>
        <w:trPr>
          <w:cantSplit/>
        </w:trPr>
        <w:tc>
          <w:tcPr>
            <w:tcW w:type="dxa" w:w="1882"/>
          </w:tcPr>
          <w:p>
            <w:pPr>
              <w:pStyle w:val="Compact"/>
              <w:keepNext/>
              <w:spacing w:after="60" w:before="60" w:line="252" w:lineRule="auto"/>
            </w:pPr>
            <w:r>
              <w:rPr>
                <w:rFonts w:ascii="Times New Roman" w:hAnsi="Times New Roman"/>
                <w:sz w:val="19"/>
              </w:rPr>
              <w:t xml:space="preserve">PA / </w:t>
            </w:r>
            <w:r>
              <w:rPr>
                <w:rFonts w:hint="eastAsia" w:ascii="Times New Roman" w:hAnsi="Times New Roman"/>
                <w:sz w:val="19"/>
              </w:rPr>
              <w:t xml:space="preserve">E：相分配</w:t>
            </w:r>
          </w:p>
        </w:tc>
        <w:tc>
          <w:tcPr>
            <w:tcW w:type="dxa" w:w="1882"/>
          </w:tcPr>
          <w:p>
            <w:pPr>
              <w:pStyle w:val="Compact"/>
              <w:keepNext/>
              <w:spacing w:after="60" w:before="60" w:line="252" w:lineRule="auto"/>
            </w:pPr>
            <w:r>
              <w:rPr>
                <w:rFonts w:hint="eastAsia" w:ascii="Times New Roman" w:hAnsi="Times New Roman"/>
                <w:sz w:val="19"/>
              </w:rPr>
              <w:t xml:space="preserve">解释相分配</w:t>
            </w:r>
          </w:p>
        </w:tc>
        <w:tc>
          <w:tcPr>
            <w:tcW w:type="dxa" w:w="1882"/>
          </w:tcPr>
          <w:p>
            <w:pPr>
              <w:pStyle w:val="Compact"/>
              <w:keepNext/>
              <w:spacing w:after="60" w:before="60" w:line="252" w:lineRule="auto"/>
              <w:jc w:val="right"/>
            </w:pPr>
            <w:r>
              <w:rPr>
                <w:rFonts w:ascii="Times New Roman" w:hAnsi="Times New Roman"/>
                <w:sz w:val="19"/>
              </w:rPr>
              <w:t xml:space="preserve">12, 24</w:t>
            </w:r>
          </w:p>
        </w:tc>
        <w:tc>
          <w:tcPr>
            <w:tcW w:type="dxa" w:w="1882"/>
          </w:tcPr>
          <w:p>
            <w:pPr>
              <w:pStyle w:val="Compact"/>
              <w:keepNext/>
              <w:spacing w:after="60" w:before="60" w:line="252" w:lineRule="auto"/>
              <w:jc w:val="right"/>
            </w:pPr>
            <w:r>
              <w:rPr>
                <w:rFonts w:ascii="Times New Roman" w:hAnsi="Times New Roman"/>
                <w:sz w:val="19"/>
              </w:rPr>
              <w:t xml:space="preserve">30</w:t>
            </w:r>
          </w:p>
        </w:tc>
        <w:tc>
          <w:tcPr>
            <w:tcW w:type="dxa" w:w="1882"/>
          </w:tcPr>
          <w:p>
            <w:pPr>
              <w:pStyle w:val="Compact"/>
              <w:keepNext/>
              <w:spacing w:after="60" w:before="60" w:line="252" w:lineRule="auto"/>
              <w:jc w:val="right"/>
            </w:pPr>
            <w:r>
              <w:rPr>
                <w:rFonts w:ascii="Times New Roman" w:hAnsi="Times New Roman"/>
                <w:sz w:val="19"/>
              </w:rPr>
              <w:t xml:space="preserve">540 / 540</w:t>
            </w:r>
          </w:p>
        </w:tc>
      </w:tr>
      <w:tr>
        <w:trPr>
          <w:cantSplit/>
        </w:trPr>
        <w:tc>
          <w:tcPr>
            <w:tcW w:type="dxa" w:w="1882"/>
          </w:tcPr>
          <w:p>
            <w:pPr>
              <w:pStyle w:val="Compact"/>
              <w:keepNext/>
              <w:spacing w:after="60" w:before="60" w:line="252" w:lineRule="auto"/>
            </w:pPr>
            <w:r>
              <w:rPr>
                <w:rFonts w:ascii="Times New Roman" w:hAnsi="Times New Roman"/>
                <w:sz w:val="19"/>
              </w:rPr>
              <w:t xml:space="preserve">RX / </w:t>
            </w:r>
            <w:r>
              <w:rPr>
                <w:rFonts w:hint="eastAsia" w:ascii="Times New Roman" w:hAnsi="Times New Roman"/>
                <w:sz w:val="19"/>
              </w:rPr>
              <w:t xml:space="preserve">P、S：反应与热处理</w:t>
            </w:r>
          </w:p>
        </w:tc>
        <w:tc>
          <w:tcPr>
            <w:tcW w:type="dxa" w:w="1882"/>
          </w:tcPr>
          <w:p>
            <w:pPr>
              <w:pStyle w:val="Compact"/>
              <w:keepNext/>
              <w:spacing w:after="60" w:before="60" w:line="252" w:lineRule="auto"/>
            </w:pPr>
            <w:r>
              <w:rPr>
                <w:rFonts w:hint="eastAsia" w:ascii="Times New Roman" w:hAnsi="Times New Roman"/>
                <w:sz w:val="19"/>
              </w:rPr>
              <w:t xml:space="preserve">发现；安全约束下优化</w:t>
            </w:r>
          </w:p>
        </w:tc>
        <w:tc>
          <w:tcPr>
            <w:tcW w:type="dxa" w:w="1882"/>
          </w:tcPr>
          <w:p>
            <w:pPr>
              <w:pStyle w:val="Compact"/>
              <w:keepNext/>
              <w:spacing w:after="60" w:before="60" w:line="252" w:lineRule="auto"/>
              <w:jc w:val="right"/>
            </w:pPr>
            <w:r>
              <w:rPr>
                <w:rFonts w:ascii="Times New Roman" w:hAnsi="Times New Roman"/>
                <w:sz w:val="19"/>
              </w:rPr>
              <w:t xml:space="preserve">12</w:t>
            </w:r>
          </w:p>
        </w:tc>
        <w:tc>
          <w:tcPr>
            <w:tcW w:type="dxa" w:w="1882"/>
          </w:tcPr>
          <w:p>
            <w:pPr>
              <w:pStyle w:val="Compact"/>
              <w:keepNext/>
              <w:spacing w:after="60" w:before="60" w:line="252" w:lineRule="auto"/>
              <w:jc w:val="right"/>
            </w:pPr>
            <w:r>
              <w:rPr>
                <w:rFonts w:ascii="Times New Roman" w:hAnsi="Times New Roman"/>
                <w:sz w:val="19"/>
              </w:rPr>
              <w:t xml:space="preserve">60</w:t>
            </w:r>
          </w:p>
        </w:tc>
        <w:tc>
          <w:tcPr>
            <w:tcW w:type="dxa" w:w="1882"/>
          </w:tcPr>
          <w:p>
            <w:pPr>
              <w:pStyle w:val="Compact"/>
              <w:keepNext/>
              <w:spacing w:after="60" w:before="60" w:line="252" w:lineRule="auto"/>
              <w:jc w:val="right"/>
            </w:pPr>
            <w:r>
              <w:rPr>
                <w:rFonts w:ascii="Times New Roman" w:hAnsi="Times New Roman"/>
                <w:sz w:val="19"/>
              </w:rPr>
              <w:t xml:space="preserve">720 / 720</w:t>
            </w:r>
          </w:p>
        </w:tc>
      </w:tr>
      <w:tr>
        <w:trPr>
          <w:cantSplit/>
        </w:trPr>
        <w:tc>
          <w:tcPr>
            <w:tcW w:type="dxa" w:w="1882"/>
          </w:tcPr>
          <w:p>
            <w:pPr>
              <w:pStyle w:val="Compact"/>
              <w:keepNext/>
              <w:spacing w:after="60" w:before="60" w:line="252" w:lineRule="auto"/>
            </w:pPr>
            <w:r>
              <w:rPr>
                <w:rFonts w:ascii="Times New Roman" w:hAnsi="Times New Roman"/>
                <w:sz w:val="19"/>
              </w:rPr>
              <w:t xml:space="preserve">EQ / </w:t>
            </w:r>
            <w:r>
              <w:rPr>
                <w:rFonts w:hint="eastAsia" w:ascii="Times New Roman" w:hAnsi="Times New Roman"/>
                <w:sz w:val="19"/>
              </w:rPr>
              <w:t xml:space="preserve">E：介质身份</w:t>
            </w:r>
          </w:p>
        </w:tc>
        <w:tc>
          <w:tcPr>
            <w:tcW w:type="dxa" w:w="1882"/>
          </w:tcPr>
          <w:p>
            <w:pPr>
              <w:pStyle w:val="Compact"/>
              <w:keepNext/>
              <w:spacing w:after="60" w:before="60" w:line="252" w:lineRule="auto"/>
            </w:pPr>
            <w:r>
              <w:rPr>
                <w:rFonts w:hint="eastAsia" w:ascii="Times New Roman" w:hAnsi="Times New Roman"/>
                <w:sz w:val="19"/>
              </w:rPr>
              <w:t xml:space="preserve">表征实体相关响应</w:t>
            </w:r>
          </w:p>
        </w:tc>
        <w:tc>
          <w:tcPr>
            <w:tcW w:type="dxa" w:w="1882"/>
          </w:tcPr>
          <w:p>
            <w:pPr>
              <w:pStyle w:val="Compact"/>
              <w:keepNext/>
              <w:spacing w:after="60" w:before="60" w:line="252" w:lineRule="auto"/>
              <w:jc w:val="right"/>
            </w:pPr>
            <w:r>
              <w:rPr>
                <w:rFonts w:ascii="Times New Roman" w:hAnsi="Times New Roman"/>
                <w:sz w:val="19"/>
              </w:rPr>
              <w:t xml:space="preserve">12</w:t>
            </w:r>
          </w:p>
        </w:tc>
        <w:tc>
          <w:tcPr>
            <w:tcW w:type="dxa" w:w="1882"/>
          </w:tcPr>
          <w:p>
            <w:pPr>
              <w:pStyle w:val="Compact"/>
              <w:keepNext/>
              <w:spacing w:after="60" w:before="60" w:line="252" w:lineRule="auto"/>
              <w:jc w:val="right"/>
            </w:pPr>
            <w:r>
              <w:rPr>
                <w:rFonts w:ascii="Times New Roman" w:hAnsi="Times New Roman"/>
                <w:sz w:val="19"/>
              </w:rPr>
              <w:t xml:space="preserve">15</w:t>
            </w:r>
          </w:p>
        </w:tc>
        <w:tc>
          <w:tcPr>
            <w:tcW w:type="dxa" w:w="1882"/>
          </w:tcPr>
          <w:p>
            <w:pPr>
              <w:pStyle w:val="Compact"/>
              <w:keepNext/>
              <w:spacing w:after="60" w:before="60" w:line="252" w:lineRule="auto"/>
              <w:jc w:val="right"/>
            </w:pPr>
            <w:r>
              <w:rPr>
                <w:rFonts w:ascii="Times New Roman" w:hAnsi="Times New Roman"/>
                <w:sz w:val="19"/>
              </w:rPr>
              <w:t xml:space="preserve">180 / 180</w:t>
            </w:r>
          </w:p>
        </w:tc>
      </w:tr>
      <w:tr>
        <w:trPr>
          <w:cantSplit/>
        </w:trPr>
        <w:tc>
          <w:tcPr>
            <w:tcW w:type="dxa" w:w="1882"/>
          </w:tcPr>
          <w:p>
            <w:pPr>
              <w:pStyle w:val="Compact"/>
              <w:keepNext/>
              <w:spacing w:after="60" w:before="60" w:line="252" w:lineRule="auto"/>
            </w:pPr>
            <w:r>
              <w:rPr>
                <w:rFonts w:ascii="Times New Roman" w:hAnsi="Times New Roman"/>
                <w:sz w:val="19"/>
              </w:rPr>
              <w:t xml:space="preserve">EQ / </w:t>
            </w:r>
            <w:r>
              <w:rPr>
                <w:rFonts w:hint="eastAsia" w:ascii="Times New Roman" w:hAnsi="Times New Roman"/>
                <w:sz w:val="19"/>
              </w:rPr>
              <w:t xml:space="preserve">P：有界平衡</w:t>
            </w:r>
          </w:p>
        </w:tc>
        <w:tc>
          <w:tcPr>
            <w:tcW w:type="dxa" w:w="1882"/>
          </w:tcPr>
          <w:p>
            <w:pPr>
              <w:pStyle w:val="Compact"/>
              <w:keepNext/>
              <w:spacing w:after="60" w:before="60" w:line="252" w:lineRule="auto"/>
            </w:pPr>
            <w:r>
              <w:rPr>
                <w:rFonts w:hint="eastAsia" w:ascii="Times New Roman" w:hAnsi="Times New Roman"/>
                <w:sz w:val="19"/>
              </w:rPr>
              <w:t xml:space="preserve">表征有效响应</w:t>
            </w:r>
          </w:p>
        </w:tc>
        <w:tc>
          <w:tcPr>
            <w:tcW w:type="dxa" w:w="1882"/>
          </w:tcPr>
          <w:p>
            <w:pPr>
              <w:pStyle w:val="Compact"/>
              <w:keepNext/>
              <w:spacing w:after="60" w:before="60" w:line="252" w:lineRule="auto"/>
              <w:jc w:val="right"/>
            </w:pPr>
            <w:r>
              <w:rPr>
                <w:rFonts w:ascii="Times New Roman" w:hAnsi="Times New Roman"/>
                <w:sz w:val="19"/>
              </w:rPr>
              <w:t xml:space="preserve">12</w:t>
            </w:r>
          </w:p>
        </w:tc>
        <w:tc>
          <w:tcPr>
            <w:tcW w:type="dxa" w:w="1882"/>
          </w:tcPr>
          <w:p>
            <w:pPr>
              <w:pStyle w:val="Compact"/>
              <w:keepNext/>
              <w:spacing w:after="60" w:before="60" w:line="252" w:lineRule="auto"/>
              <w:jc w:val="right"/>
            </w:pPr>
            <w:r>
              <w:rPr>
                <w:rFonts w:ascii="Times New Roman" w:hAnsi="Times New Roman"/>
                <w:sz w:val="19"/>
              </w:rPr>
              <w:t xml:space="preserve">15</w:t>
            </w:r>
          </w:p>
        </w:tc>
        <w:tc>
          <w:tcPr>
            <w:tcW w:type="dxa" w:w="1882"/>
          </w:tcPr>
          <w:p>
            <w:pPr>
              <w:pStyle w:val="Compact"/>
              <w:keepNext/>
              <w:spacing w:after="60" w:before="60" w:line="252" w:lineRule="auto"/>
              <w:jc w:val="right"/>
            </w:pPr>
            <w:r>
              <w:rPr>
                <w:rFonts w:ascii="Times New Roman" w:hAnsi="Times New Roman"/>
                <w:sz w:val="19"/>
              </w:rPr>
              <w:t xml:space="preserve">180 / 180</w:t>
            </w:r>
          </w:p>
        </w:tc>
      </w:tr>
      <w:tr>
        <w:trPr>
          <w:cantSplit/>
        </w:trPr>
        <w:tc>
          <w:tcPr>
            <w:tcW w:type="dxa" w:w="1882"/>
          </w:tcPr>
          <w:p>
            <w:pPr>
              <w:pStyle w:val="Compact"/>
              <w:keepNext/>
              <w:spacing w:after="60" w:before="60" w:line="252" w:lineRule="auto"/>
            </w:pPr>
            <w:r>
              <w:rPr>
                <w:rFonts w:ascii="Times New Roman" w:hAnsi="Times New Roman"/>
                <w:sz w:val="19"/>
              </w:rPr>
              <w:t xml:space="preserve">EQ / </w:t>
            </w:r>
            <w:r>
              <w:rPr>
                <w:rFonts w:hint="eastAsia" w:ascii="Times New Roman" w:hAnsi="Times New Roman"/>
                <w:sz w:val="19"/>
              </w:rPr>
              <w:t xml:space="preserve">S：结构平衡</w:t>
            </w:r>
          </w:p>
        </w:tc>
        <w:tc>
          <w:tcPr>
            <w:tcW w:type="dxa" w:w="1882"/>
          </w:tcPr>
          <w:p>
            <w:pPr>
              <w:pStyle w:val="Compact"/>
              <w:keepNext/>
              <w:spacing w:after="60" w:before="60" w:line="252" w:lineRule="auto"/>
            </w:pPr>
            <w:r>
              <w:rPr>
                <w:rFonts w:hint="eastAsia" w:ascii="Times New Roman" w:hAnsi="Times New Roman"/>
                <w:sz w:val="19"/>
              </w:rPr>
              <w:t xml:space="preserve">解释响应结构</w:t>
            </w:r>
          </w:p>
        </w:tc>
        <w:tc>
          <w:tcPr>
            <w:tcW w:type="dxa" w:w="1882"/>
          </w:tcPr>
          <w:p>
            <w:pPr>
              <w:pStyle w:val="Compact"/>
              <w:keepNext/>
              <w:spacing w:after="60" w:before="60" w:line="252" w:lineRule="auto"/>
              <w:jc w:val="right"/>
            </w:pPr>
            <w:r>
              <w:rPr>
                <w:rFonts w:ascii="Times New Roman" w:hAnsi="Times New Roman"/>
                <w:sz w:val="19"/>
              </w:rPr>
              <w:t xml:space="preserve">12</w:t>
            </w:r>
          </w:p>
        </w:tc>
        <w:tc>
          <w:tcPr>
            <w:tcW w:type="dxa" w:w="1882"/>
          </w:tcPr>
          <w:p>
            <w:pPr>
              <w:pStyle w:val="Compact"/>
              <w:keepNext/>
              <w:spacing w:after="60" w:before="60" w:line="252" w:lineRule="auto"/>
              <w:jc w:val="right"/>
            </w:pPr>
            <w:r>
              <w:rPr>
                <w:rFonts w:ascii="Times New Roman" w:hAnsi="Times New Roman"/>
                <w:sz w:val="19"/>
              </w:rPr>
              <w:t xml:space="preserve">15</w:t>
            </w:r>
          </w:p>
        </w:tc>
        <w:tc>
          <w:tcPr>
            <w:tcW w:type="dxa" w:w="1882"/>
          </w:tcPr>
          <w:p>
            <w:pPr>
              <w:pStyle w:val="Compact"/>
              <w:keepNext/>
              <w:spacing w:after="60" w:before="60" w:line="252" w:lineRule="auto"/>
              <w:jc w:val="right"/>
            </w:pPr>
            <w:r>
              <w:rPr>
                <w:rFonts w:ascii="Times New Roman" w:hAnsi="Times New Roman"/>
                <w:sz w:val="19"/>
              </w:rPr>
              <w:t xml:space="preserve">180 / 180</w:t>
            </w:r>
          </w:p>
        </w:tc>
      </w:tr>
      <w:tr>
        <w:trPr>
          <w:cantSplit/>
        </w:trPr>
        <w:tc>
          <w:tcPr>
            <w:tcW w:type="dxa" w:w="1882"/>
          </w:tcPr>
          <w:p>
            <w:pPr>
              <w:pStyle w:val="Compact"/>
              <w:keepNext/>
              <w:spacing w:after="60" w:before="60" w:line="252" w:lineRule="auto"/>
            </w:pPr>
            <w:r>
              <w:rPr>
                <w:rFonts w:ascii="Times New Roman" w:hAnsi="Times New Roman"/>
                <w:sz w:val="19"/>
              </w:rPr>
              <w:t xml:space="preserve">C / </w:t>
            </w:r>
            <w:r>
              <w:rPr>
                <w:rFonts w:hint="eastAsia" w:ascii="Times New Roman" w:hAnsi="Times New Roman"/>
                <w:sz w:val="19"/>
              </w:rPr>
              <w:t xml:space="preserve">E：结晶</w:t>
            </w:r>
          </w:p>
        </w:tc>
        <w:tc>
          <w:tcPr>
            <w:tcW w:type="dxa" w:w="1882"/>
          </w:tcPr>
          <w:p>
            <w:pPr>
              <w:pStyle w:val="Compact"/>
              <w:keepNext/>
              <w:spacing w:after="60" w:before="60" w:line="252" w:lineRule="auto"/>
            </w:pPr>
            <w:r>
              <w:rPr>
                <w:rFonts w:hint="eastAsia" w:ascii="Times New Roman" w:hAnsi="Times New Roman"/>
                <w:sz w:val="19"/>
              </w:rPr>
              <w:t xml:space="preserve">质量约束下交付晶体</w:t>
            </w:r>
          </w:p>
        </w:tc>
        <w:tc>
          <w:tcPr>
            <w:tcW w:type="dxa" w:w="1882"/>
          </w:tcPr>
          <w:p>
            <w:pPr>
              <w:pStyle w:val="Compact"/>
              <w:keepNext/>
              <w:spacing w:after="60" w:before="60" w:line="252" w:lineRule="auto"/>
              <w:jc w:val="right"/>
            </w:pPr>
            <w:r>
              <w:rPr>
                <w:rFonts w:ascii="Times New Roman" w:hAnsi="Times New Roman"/>
                <w:sz w:val="19"/>
              </w:rPr>
              <w:t xml:space="preserve">12, 24</w:t>
            </w:r>
          </w:p>
        </w:tc>
        <w:tc>
          <w:tcPr>
            <w:tcW w:type="dxa" w:w="1882"/>
          </w:tcPr>
          <w:p>
            <w:pPr>
              <w:pStyle w:val="Compact"/>
              <w:keepNext/>
              <w:spacing w:after="60" w:before="60" w:line="252" w:lineRule="auto"/>
              <w:jc w:val="right"/>
            </w:pPr>
            <w:r>
              <w:rPr>
                <w:rFonts w:ascii="Times New Roman" w:hAnsi="Times New Roman"/>
                <w:sz w:val="19"/>
              </w:rPr>
              <w:t xml:space="preserve">30</w:t>
            </w:r>
          </w:p>
        </w:tc>
        <w:tc>
          <w:tcPr>
            <w:tcW w:type="dxa" w:w="1882"/>
          </w:tcPr>
          <w:p>
            <w:pPr>
              <w:pStyle w:val="Compact"/>
              <w:keepNext/>
              <w:spacing w:after="60" w:before="60" w:line="252" w:lineRule="auto"/>
              <w:jc w:val="right"/>
            </w:pPr>
            <w:r>
              <w:rPr>
                <w:rFonts w:ascii="Times New Roman" w:hAnsi="Times New Roman"/>
                <w:sz w:val="19"/>
              </w:rPr>
              <w:t xml:space="preserve">539 / 540</w:t>
            </w:r>
          </w:p>
        </w:tc>
      </w:tr>
      <w:tr>
        <w:trPr>
          <w:cantSplit/>
        </w:trPr>
        <w:tc>
          <w:tcPr>
            <w:tcW w:type="dxa" w:w="1882"/>
          </w:tcPr>
          <w:p>
            <w:pPr>
              <w:pStyle w:val="Compact"/>
              <w:keepNext/>
              <w:spacing w:after="60" w:before="60" w:line="252" w:lineRule="auto"/>
            </w:pPr>
            <w:r>
              <w:rPr>
                <w:rFonts w:ascii="Times New Roman" w:hAnsi="Times New Roman"/>
                <w:sz w:val="19"/>
              </w:rPr>
              <w:t xml:space="preserve">P / </w:t>
            </w:r>
            <w:r>
              <w:rPr>
                <w:rFonts w:hint="eastAsia" w:ascii="Times New Roman" w:hAnsi="Times New Roman"/>
                <w:sz w:val="19"/>
              </w:rPr>
              <w:t xml:space="preserve">E：纯化</w:t>
            </w:r>
          </w:p>
        </w:tc>
        <w:tc>
          <w:tcPr>
            <w:tcW w:type="dxa" w:w="1882"/>
          </w:tcPr>
          <w:p>
            <w:pPr>
              <w:pStyle w:val="Compact"/>
              <w:keepNext/>
              <w:spacing w:after="60" w:before="60" w:line="252" w:lineRule="auto"/>
            </w:pPr>
            <w:r>
              <w:rPr>
                <w:rFonts w:hint="eastAsia" w:ascii="Times New Roman" w:hAnsi="Times New Roman"/>
                <w:sz w:val="19"/>
              </w:rPr>
              <w:t xml:space="preserve">纯度约束下回收产物</w:t>
            </w:r>
          </w:p>
        </w:tc>
        <w:tc>
          <w:tcPr>
            <w:tcW w:type="dxa" w:w="1882"/>
          </w:tcPr>
          <w:p>
            <w:pPr>
              <w:pStyle w:val="Compact"/>
              <w:keepNext/>
              <w:spacing w:after="60" w:before="60" w:line="252" w:lineRule="auto"/>
              <w:jc w:val="right"/>
            </w:pPr>
            <w:r>
              <w:rPr>
                <w:rFonts w:ascii="Times New Roman" w:hAnsi="Times New Roman"/>
                <w:sz w:val="19"/>
              </w:rPr>
              <w:t xml:space="preserve">12</w:t>
            </w:r>
          </w:p>
        </w:tc>
        <w:tc>
          <w:tcPr>
            <w:tcW w:type="dxa" w:w="1882"/>
          </w:tcPr>
          <w:p>
            <w:pPr>
              <w:pStyle w:val="Compact"/>
              <w:keepNext/>
              <w:spacing w:after="60" w:before="60" w:line="252" w:lineRule="auto"/>
              <w:jc w:val="right"/>
            </w:pPr>
            <w:r>
              <w:rPr>
                <w:rFonts w:ascii="Times New Roman" w:hAnsi="Times New Roman"/>
                <w:sz w:val="19"/>
              </w:rPr>
              <w:t xml:space="preserve">15</w:t>
            </w:r>
          </w:p>
        </w:tc>
        <w:tc>
          <w:tcPr>
            <w:tcW w:type="dxa" w:w="1882"/>
          </w:tcPr>
          <w:p>
            <w:pPr>
              <w:pStyle w:val="Compact"/>
              <w:keepNext/>
              <w:spacing w:after="60" w:before="60" w:line="252" w:lineRule="auto"/>
              <w:jc w:val="right"/>
            </w:pPr>
            <w:r>
              <w:rPr>
                <w:rFonts w:ascii="Times New Roman" w:hAnsi="Times New Roman"/>
                <w:sz w:val="19"/>
              </w:rPr>
              <w:t xml:space="preserve">178 / 180</w:t>
            </w:r>
          </w:p>
        </w:tc>
      </w:tr>
      <w:tr>
        <w:trPr>
          <w:cantSplit/>
        </w:trPr>
        <w:tc>
          <w:tcPr>
            <w:tcW w:type="dxa" w:w="1882"/>
          </w:tcPr>
          <w:p>
            <w:pPr>
              <w:pStyle w:val="Compact"/>
              <w:keepNext w:val="0"/>
              <w:spacing w:after="60" w:before="60" w:line="252" w:lineRule="auto"/>
            </w:pPr>
            <w:r>
              <w:rPr>
                <w:rFonts w:hint="eastAsia" w:ascii="Times New Roman" w:hAnsi="Times New Roman"/>
                <w:b/>
                <w:bCs/>
                <w:sz w:val="19"/>
              </w:rPr>
              <w:t xml:space="preserve">合计</w:t>
            </w:r>
          </w:p>
        </w:tc>
        <w:tc>
          <w:tcPr>
            <w:tcW w:type="dxa" w:w="1882"/>
          </w:tcPr>
          <w:p>
            <w:pPr>
              <w:pStyle w:val="Compact"/>
              <w:keepNext w:val="0"/>
              <w:spacing w:after="60" w:before="60" w:line="252" w:lineRule="auto"/>
            </w:pPr>
            <w:r>
              <w:rPr>
                <w:rFonts w:hint="eastAsia" w:ascii="Times New Roman" w:hAnsi="Times New Roman"/>
                <w:b/>
                <w:bCs/>
                <w:sz w:val="19"/>
              </w:rPr>
              <w:t xml:space="preserve">六类体系</w:t>
            </w:r>
          </w:p>
        </w:tc>
        <w:tc>
          <w:tcPr>
            <w:tcW w:type="dxa" w:w="1882"/>
          </w:tcPr>
          <w:p>
            <w:pPr>
              <w:pStyle w:val="Compact"/>
              <w:keepNext w:val="0"/>
              <w:spacing w:after="60" w:before="60" w:line="252" w:lineRule="auto"/>
            </w:pPr>
          </w:p>
        </w:tc>
        <w:tc>
          <w:tcPr>
            <w:tcW w:type="dxa" w:w="1882"/>
          </w:tcPr>
          <w:p>
            <w:pPr>
              <w:pStyle w:val="Compact"/>
              <w:keepNext w:val="0"/>
              <w:spacing w:after="60" w:before="60" w:line="252" w:lineRule="auto"/>
              <w:jc w:val="right"/>
            </w:pPr>
            <w:r>
              <w:rPr>
                <w:rFonts w:ascii="Times New Roman" w:hAnsi="Times New Roman"/>
                <w:b/>
                <w:bCs/>
                <w:sz w:val="19"/>
              </w:rPr>
              <w:t xml:space="preserve">240</w:t>
            </w:r>
          </w:p>
        </w:tc>
        <w:tc>
          <w:tcPr>
            <w:tcW w:type="dxa" w:w="1882"/>
          </w:tcPr>
          <w:p>
            <w:pPr>
              <w:pStyle w:val="Compact"/>
              <w:keepNext w:val="0"/>
              <w:spacing w:after="60" w:before="60" w:line="252" w:lineRule="auto"/>
              <w:jc w:val="right"/>
            </w:pPr>
            <w:r>
              <w:rPr>
                <w:rFonts w:ascii="Times New Roman" w:hAnsi="Times New Roman"/>
                <w:b/>
                <w:bCs/>
                <w:sz w:val="19"/>
              </w:rPr>
              <w:t xml:space="preserve">3,597 / 3,600</w:t>
            </w:r>
          </w:p>
        </w:tc>
      </w:tr>
    </w:tbl>
    <w:p>
      <w:pPr>
        <w:pStyle w:val="15"/>
        <w:keepLines/>
        <w:widowControl/>
      </w:pPr>
      <w:r>
        <w:rPr>
          <w:rFonts w:hint="eastAsia"/>
        </w:rPr>
        <w:t xml:space="preserve">表</w:t>
      </w:r>
      <w:r>
        <w:t xml:space="preserve"> A1. </w:t>
      </w:r>
      <w:r>
        <w:rPr>
          <w:rFonts w:hint="eastAsia"/>
        </w:rPr>
        <w:t xml:space="preserve">跨体系研究范围（GPT-5.6</w:t>
      </w:r>
      <w:r>
        <w:t xml:space="preserve"> </w:t>
      </w:r>
      <w:r>
        <w:rPr>
          <w:rFonts w:hint="eastAsia"/>
        </w:rPr>
        <w:t xml:space="preserve">Sol，medium）。每场研究包含一次智能体实现。一场结晶研究耗尽溶剂并弃置第十二个容器，仅完成十一次最终检测；一场纯化研究用尽十二次容器启动额度，弃置两个容器后完成十次最终检测。全部研究均完成科学报告（K1）、封存预测（Q）和回顾性反思（K2）；其中</w:t>
      </w:r>
      <w:r>
        <w:t xml:space="preserve"> 238 </w:t>
      </w:r>
      <w:r>
        <w:rPr>
          <w:rFonts w:hint="eastAsia"/>
        </w:rPr>
        <w:t xml:space="preserve">场满足完整的来源实验与评估规范。</w:t>
      </w:r>
    </w:p>
    <w:bookmarkEnd w:id="890"/>
    <w:bookmarkStart w:id="891" w:name="a.2-预测目标与体系特定问题"/>
    <w:p>
      <w:pPr>
        <w:pStyle w:val="4"/>
        <w:widowControl/>
      </w:pPr>
      <w:r>
        <w:t xml:space="preserve">A.2 </w:t>
      </w:r>
      <w:r>
        <w:rPr>
          <w:rFonts w:hint="eastAsia"/>
        </w:rPr>
        <w:t xml:space="preserve">预测目标与体系特定问题</w:t>
      </w:r>
    </w:p>
    <w:tbl>
      <w:tblPr>
        <w:tblStyle w:val="Table"/>
        <w:tblW w:type="pct" w:w="500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60" w:before="60" w:line="252" w:lineRule="auto"/>
            </w:pPr>
            <w:r>
              <w:rPr>
                <w:rFonts w:hint="eastAsia" w:ascii="Times New Roman" w:hAnsi="Times New Roman"/>
                <w:b/>
                <w:sz w:val="19"/>
              </w:rPr>
              <w:t xml:space="preserve">体系</w:t>
            </w:r>
          </w:p>
        </w:tc>
        <w:tc>
          <w:tcPr>
            <w:tcW w:type="dxa" w:w="2353"/>
          </w:tcPr>
          <w:p>
            <w:pPr>
              <w:pStyle w:val="Compact"/>
              <w:keepNext/>
              <w:spacing w:after="60" w:before="60" w:line="252" w:lineRule="auto"/>
            </w:pPr>
            <w:r>
              <w:rPr>
                <w:rFonts w:hint="eastAsia" w:ascii="Times New Roman" w:hAnsi="Times New Roman"/>
                <w:b/>
                <w:sz w:val="19"/>
              </w:rPr>
              <w:t xml:space="preserve">预测响应</w:t>
            </w:r>
          </w:p>
        </w:tc>
        <w:tc>
          <w:tcPr>
            <w:tcW w:type="dxa" w:w="2353"/>
          </w:tcPr>
          <w:p>
            <w:pPr>
              <w:pStyle w:val="Compact"/>
              <w:keepNext/>
              <w:spacing w:after="60" w:before="60" w:line="252" w:lineRule="auto"/>
            </w:pPr>
            <w:r>
              <w:rPr>
                <w:rFonts w:hint="eastAsia" w:ascii="Times New Roman" w:hAnsi="Times New Roman"/>
                <w:b/>
                <w:sz w:val="19"/>
              </w:rPr>
              <w:t xml:space="preserve">参考目标</w:t>
            </w:r>
          </w:p>
        </w:tc>
        <w:tc>
          <w:tcPr>
            <w:tcW w:type="dxa" w:w="2353"/>
          </w:tcPr>
          <w:p>
            <w:pPr>
              <w:pStyle w:val="Compact"/>
              <w:keepNext/>
              <w:spacing w:after="60" w:before="60" w:line="252" w:lineRule="auto"/>
              <w:jc w:val="right"/>
            </w:pPr>
            <w:r>
              <w:rPr>
                <w:rFonts w:hint="eastAsia" w:ascii="Times New Roman" w:hAnsi="Times New Roman"/>
                <w:b/>
                <w:sz w:val="19"/>
              </w:rPr>
              <w:t xml:space="preserve">区间水平</w:t>
            </w:r>
          </w:p>
        </w:tc>
      </w:tr>
      <w:tr>
        <w:trPr>
          <w:cantSplit/>
        </w:trPr>
        <w:tc>
          <w:tcPr>
            <w:tcW w:type="dxa" w:w="2353"/>
          </w:tcPr>
          <w:p>
            <w:pPr>
              <w:pStyle w:val="Compact"/>
              <w:keepNext/>
              <w:spacing w:after="60" w:before="60" w:line="252" w:lineRule="auto"/>
            </w:pPr>
            <w:r>
              <w:rPr>
                <w:rFonts w:ascii="Times New Roman" w:hAnsi="Times New Roman"/>
                <w:sz w:val="19"/>
              </w:rPr>
              <w:t xml:space="preserve">EC</w:t>
            </w:r>
          </w:p>
        </w:tc>
        <w:tc>
          <w:tcPr>
            <w:tcW w:type="dxa" w:w="2353"/>
          </w:tcPr>
          <w:p>
            <w:pPr>
              <w:pStyle w:val="Compact"/>
              <w:keepNext/>
              <w:spacing w:after="60" w:before="60" w:line="252" w:lineRule="auto"/>
            </w:pPr>
            <w:r>
              <w:rPr>
                <w:rFonts w:hint="eastAsia" w:ascii="Times New Roman" w:hAnsi="Times New Roman"/>
                <w:sz w:val="19"/>
              </w:rPr>
              <w:t xml:space="preserve">包括得分的六项转化／效率响应</w:t>
            </w:r>
          </w:p>
        </w:tc>
        <w:tc>
          <w:tcPr>
            <w:tcW w:type="dxa" w:w="2353"/>
          </w:tcPr>
          <w:p>
            <w:pPr>
              <w:pStyle w:val="Compact"/>
              <w:keepNext/>
              <w:spacing w:after="60" w:before="60" w:line="252" w:lineRule="auto"/>
            </w:pPr>
            <w:r>
              <w:rPr>
                <w:rFonts w:hint="eastAsia" w:ascii="Times New Roman" w:hAnsi="Times New Roman"/>
                <w:sz w:val="19"/>
              </w:rPr>
              <w:t xml:space="preserve">固定种子最终观测</w:t>
            </w:r>
          </w:p>
        </w:tc>
        <w:tc>
          <w:tcPr>
            <w:tcW w:type="dxa" w:w="2353"/>
          </w:tcPr>
          <w:p>
            <w:pPr>
              <w:pStyle w:val="Compact"/>
              <w:keepNext/>
              <w:spacing w:after="60" w:before="60" w:line="252" w:lineRule="auto"/>
              <w:jc w:val="right"/>
            </w:pPr>
            <w:r>
              <w:rPr>
                <w:rFonts w:ascii="Times New Roman" w:hAnsi="Times New Roman"/>
                <w:sz w:val="19"/>
              </w:rPr>
              <w:t xml:space="preserve">80%</w:t>
            </w:r>
          </w:p>
        </w:tc>
      </w:tr>
      <w:tr>
        <w:trPr>
          <w:cantSplit/>
        </w:trPr>
        <w:tc>
          <w:tcPr>
            <w:tcW w:type="dxa" w:w="2353"/>
          </w:tcPr>
          <w:p>
            <w:pPr>
              <w:pStyle w:val="Compact"/>
              <w:keepNext/>
              <w:spacing w:after="60" w:before="60" w:line="252" w:lineRule="auto"/>
            </w:pPr>
            <w:r>
              <w:rPr>
                <w:rFonts w:ascii="Times New Roman" w:hAnsi="Times New Roman"/>
                <w:sz w:val="19"/>
              </w:rPr>
              <w:t xml:space="preserve">PA</w:t>
            </w:r>
          </w:p>
        </w:tc>
        <w:tc>
          <w:tcPr>
            <w:tcW w:type="dxa" w:w="2353"/>
          </w:tcPr>
          <w:p>
            <w:pPr>
              <w:pStyle w:val="Compact"/>
              <w:keepNext/>
              <w:spacing w:after="60" w:before="60" w:line="252" w:lineRule="auto"/>
            </w:pPr>
            <w:r>
              <w:rPr>
                <w:rFonts w:hint="eastAsia" w:ascii="Times New Roman" w:hAnsi="Times New Roman"/>
                <w:sz w:val="19"/>
              </w:rPr>
              <w:t xml:space="preserve">有机相与水相产物比例</w:t>
            </w:r>
          </w:p>
        </w:tc>
        <w:tc>
          <w:tcPr>
            <w:tcW w:type="dxa" w:w="2353"/>
          </w:tcPr>
          <w:p>
            <w:pPr>
              <w:pStyle w:val="Compact"/>
              <w:keepNext/>
              <w:spacing w:after="60" w:before="60" w:line="252" w:lineRule="auto"/>
            </w:pPr>
            <w:r>
              <w:rPr>
                <w:rFonts w:hint="eastAsia" w:ascii="Times New Roman" w:hAnsi="Times New Roman"/>
                <w:sz w:val="19"/>
              </w:rPr>
              <w:t xml:space="preserve">无噪声取样前比例</w:t>
            </w:r>
          </w:p>
        </w:tc>
        <w:tc>
          <w:tcPr>
            <w:tcW w:type="dxa" w:w="2353"/>
          </w:tcPr>
          <w:p>
            <w:pPr>
              <w:pStyle w:val="Compact"/>
              <w:keepNext/>
              <w:spacing w:after="60" w:before="60" w:line="252" w:lineRule="auto"/>
              <w:jc w:val="right"/>
            </w:pPr>
            <w:r>
              <w:rPr>
                <w:rFonts w:ascii="Times New Roman" w:hAnsi="Times New Roman"/>
                <w:sz w:val="19"/>
              </w:rPr>
              <w:t xml:space="preserve">90%</w:t>
            </w:r>
          </w:p>
        </w:tc>
      </w:tr>
      <w:tr>
        <w:trPr>
          <w:cantSplit/>
        </w:trPr>
        <w:tc>
          <w:tcPr>
            <w:tcW w:type="dxa" w:w="2353"/>
          </w:tcPr>
          <w:p>
            <w:pPr>
              <w:pStyle w:val="Compact"/>
              <w:keepNext/>
              <w:spacing w:after="60" w:before="60" w:line="252" w:lineRule="auto"/>
            </w:pPr>
            <w:r>
              <w:rPr>
                <w:rFonts w:ascii="Times New Roman" w:hAnsi="Times New Roman"/>
                <w:sz w:val="19"/>
              </w:rPr>
              <w:t xml:space="preserve">RX</w:t>
            </w:r>
          </w:p>
        </w:tc>
        <w:tc>
          <w:tcPr>
            <w:tcW w:type="dxa" w:w="2353"/>
          </w:tcPr>
          <w:p>
            <w:pPr>
              <w:pStyle w:val="Compact"/>
              <w:keepNext/>
              <w:spacing w:after="60" w:before="60" w:line="252" w:lineRule="auto"/>
            </w:pPr>
            <w:r>
              <w:rPr>
                <w:rFonts w:hint="eastAsia" w:ascii="Times New Roman" w:hAnsi="Times New Roman"/>
                <w:sz w:val="19"/>
              </w:rPr>
              <w:t xml:space="preserve">收率、转化率、选择性、副产物、风险、得分</w:t>
            </w:r>
          </w:p>
        </w:tc>
        <w:tc>
          <w:tcPr>
            <w:tcW w:type="dxa" w:w="2353"/>
          </w:tcPr>
          <w:p>
            <w:pPr>
              <w:pStyle w:val="Compact"/>
              <w:keepNext/>
              <w:spacing w:after="60" w:before="60" w:line="252" w:lineRule="auto"/>
            </w:pPr>
            <w:r>
              <w:rPr>
                <w:rFonts w:hint="eastAsia" w:ascii="Times New Roman" w:hAnsi="Times New Roman"/>
                <w:sz w:val="19"/>
              </w:rPr>
              <w:t xml:space="preserve">五观测均值；覆盖率按各观测</w:t>
            </w:r>
          </w:p>
        </w:tc>
        <w:tc>
          <w:tcPr>
            <w:tcW w:type="dxa" w:w="2353"/>
          </w:tcPr>
          <w:p>
            <w:pPr>
              <w:pStyle w:val="Compact"/>
              <w:keepNext/>
              <w:spacing w:after="60" w:before="60" w:line="252" w:lineRule="auto"/>
              <w:jc w:val="right"/>
            </w:pPr>
            <w:r>
              <w:rPr>
                <w:rFonts w:ascii="Times New Roman" w:hAnsi="Times New Roman"/>
                <w:sz w:val="19"/>
              </w:rPr>
              <w:t xml:space="preserve">80%</w:t>
            </w:r>
          </w:p>
        </w:tc>
      </w:tr>
      <w:tr>
        <w:trPr>
          <w:cantSplit/>
        </w:trPr>
        <w:tc>
          <w:tcPr>
            <w:tcW w:type="dxa" w:w="2353"/>
          </w:tcPr>
          <w:p>
            <w:pPr>
              <w:pStyle w:val="Compact"/>
              <w:keepNext/>
              <w:spacing w:after="60" w:before="60" w:line="252" w:lineRule="auto"/>
            </w:pPr>
            <w:r>
              <w:rPr>
                <w:rFonts w:ascii="Times New Roman" w:hAnsi="Times New Roman"/>
                <w:sz w:val="19"/>
              </w:rPr>
              <w:t xml:space="preserve">EQ / E、P、S</w:t>
            </w:r>
          </w:p>
        </w:tc>
        <w:tc>
          <w:tcPr>
            <w:tcW w:type="dxa" w:w="2353"/>
          </w:tcPr>
          <w:p>
            <w:pPr>
              <w:pStyle w:val="Compact"/>
              <w:keepNext/>
              <w:spacing w:after="60" w:before="60" w:line="252" w:lineRule="auto"/>
            </w:pPr>
            <w:r>
              <w:rPr>
                <w:rFonts w:hint="eastAsia" w:ascii="Times New Roman" w:hAnsi="Times New Roman"/>
                <w:sz w:val="19"/>
              </w:rPr>
              <w:t xml:space="preserve">归一化</w:t>
            </w:r>
            <w:r>
              <w:rPr>
                <w:rFonts w:ascii="Times New Roman" w:hAnsi="Times New Roman"/>
                <w:sz w:val="19"/>
              </w:rPr>
              <w:t xml:space="preserve"> </w:t>
            </w:r>
            <w:r>
              <w:rPr>
                <w:rFonts w:hint="eastAsia" w:ascii="Times New Roman" w:hAnsi="Times New Roman"/>
                <w:sz w:val="19"/>
              </w:rPr>
              <w:t xml:space="preserve">pH、电离、沉淀信号</w:t>
            </w:r>
          </w:p>
        </w:tc>
        <w:tc>
          <w:tcPr>
            <w:tcW w:type="dxa" w:w="2353"/>
          </w:tcPr>
          <w:p>
            <w:pPr>
              <w:pStyle w:val="Compact"/>
              <w:keepNext/>
              <w:spacing w:after="60" w:before="60" w:line="252" w:lineRule="auto"/>
            </w:pPr>
            <w:r>
              <w:rPr>
                <w:rFonts w:hint="eastAsia" w:ascii="Times New Roman" w:hAnsi="Times New Roman"/>
                <w:sz w:val="19"/>
              </w:rPr>
              <w:t xml:space="preserve">五观测均值；覆盖率按各观测</w:t>
            </w:r>
          </w:p>
        </w:tc>
        <w:tc>
          <w:tcPr>
            <w:tcW w:type="dxa" w:w="2353"/>
          </w:tcPr>
          <w:p>
            <w:pPr>
              <w:pStyle w:val="Compact"/>
              <w:keepNext/>
              <w:spacing w:after="60" w:before="60" w:line="252" w:lineRule="auto"/>
              <w:jc w:val="right"/>
            </w:pPr>
            <w:r>
              <w:rPr>
                <w:rFonts w:ascii="Times New Roman" w:hAnsi="Times New Roman"/>
                <w:sz w:val="19"/>
              </w:rPr>
              <w:t xml:space="preserve">80%</w:t>
            </w:r>
          </w:p>
        </w:tc>
      </w:tr>
      <w:tr>
        <w:trPr>
          <w:cantSplit/>
        </w:trPr>
        <w:tc>
          <w:tcPr>
            <w:tcW w:type="dxa" w:w="2353"/>
          </w:tcPr>
          <w:p>
            <w:pPr>
              <w:pStyle w:val="Compact"/>
              <w:keepNext/>
              <w:spacing w:after="60" w:before="60" w:line="252" w:lineRule="auto"/>
            </w:pPr>
            <w:r>
              <w:rPr>
                <w:rFonts w:ascii="Times New Roman" w:hAnsi="Times New Roman"/>
                <w:sz w:val="19"/>
              </w:rPr>
              <w:t xml:space="preserve">C</w:t>
            </w:r>
          </w:p>
        </w:tc>
        <w:tc>
          <w:tcPr>
            <w:tcW w:type="dxa" w:w="2353"/>
          </w:tcPr>
          <w:p>
            <w:pPr>
              <w:pStyle w:val="Compact"/>
              <w:keepNext/>
              <w:spacing w:after="60" w:before="60" w:line="252" w:lineRule="auto"/>
            </w:pPr>
            <w:r>
              <w:rPr>
                <w:rFonts w:hint="eastAsia" w:ascii="Times New Roman" w:hAnsi="Times New Roman"/>
                <w:sz w:val="19"/>
              </w:rPr>
              <w:t xml:space="preserve">净回收率、纯度、粒径指数、细晶比例</w:t>
            </w:r>
          </w:p>
        </w:tc>
        <w:tc>
          <w:tcPr>
            <w:tcW w:type="dxa" w:w="2353"/>
          </w:tcPr>
          <w:p>
            <w:pPr>
              <w:pStyle w:val="Compact"/>
              <w:keepNext/>
              <w:spacing w:after="60" w:before="60" w:line="252" w:lineRule="auto"/>
            </w:pPr>
            <w:r>
              <w:rPr>
                <w:rFonts w:hint="eastAsia" w:ascii="Times New Roman" w:hAnsi="Times New Roman"/>
                <w:sz w:val="19"/>
              </w:rPr>
              <w:t xml:space="preserve">无噪声检测前响应</w:t>
            </w:r>
          </w:p>
        </w:tc>
        <w:tc>
          <w:tcPr>
            <w:tcW w:type="dxa" w:w="2353"/>
          </w:tcPr>
          <w:p>
            <w:pPr>
              <w:pStyle w:val="Compact"/>
              <w:keepNext/>
              <w:spacing w:after="60" w:before="60" w:line="252" w:lineRule="auto"/>
              <w:jc w:val="right"/>
            </w:pPr>
            <w:r>
              <w:rPr>
                <w:rFonts w:ascii="Times New Roman" w:hAnsi="Times New Roman"/>
                <w:sz w:val="19"/>
              </w:rPr>
              <w:t xml:space="preserve">80%</w:t>
            </w:r>
          </w:p>
        </w:tc>
      </w:tr>
      <w:tr>
        <w:trPr>
          <w:cantSplit/>
        </w:trPr>
        <w:tc>
          <w:tcPr>
            <w:tcW w:type="dxa" w:w="2353"/>
          </w:tcPr>
          <w:p>
            <w:pPr>
              <w:pStyle w:val="Compact"/>
              <w:keepNext w:val="0"/>
              <w:spacing w:after="60" w:before="60" w:line="252" w:lineRule="auto"/>
            </w:pPr>
            <w:r>
              <w:rPr>
                <w:rFonts w:ascii="Times New Roman" w:hAnsi="Times New Roman"/>
                <w:sz w:val="19"/>
              </w:rPr>
              <w:t xml:space="preserve">P</w:t>
            </w:r>
          </w:p>
        </w:tc>
        <w:tc>
          <w:tcPr>
            <w:tcW w:type="dxa" w:w="2353"/>
          </w:tcPr>
          <w:p>
            <w:pPr>
              <w:pStyle w:val="Compact"/>
              <w:keepNext w:val="0"/>
              <w:spacing w:after="60" w:before="60" w:line="252" w:lineRule="auto"/>
            </w:pPr>
            <w:r>
              <w:rPr>
                <w:rFonts w:hint="eastAsia" w:ascii="Times New Roman" w:hAnsi="Times New Roman"/>
                <w:sz w:val="19"/>
              </w:rPr>
              <w:t xml:space="preserve">纯度、原始投料回收率</w:t>
            </w:r>
          </w:p>
        </w:tc>
        <w:tc>
          <w:tcPr>
            <w:tcW w:type="dxa" w:w="2353"/>
          </w:tcPr>
          <w:p>
            <w:pPr>
              <w:pStyle w:val="Compact"/>
              <w:keepNext w:val="0"/>
              <w:spacing w:after="60" w:before="60" w:line="252" w:lineRule="auto"/>
            </w:pPr>
            <w:r>
              <w:rPr>
                <w:rFonts w:hint="eastAsia" w:ascii="Times New Roman" w:hAnsi="Times New Roman"/>
                <w:sz w:val="19"/>
              </w:rPr>
              <w:t xml:space="preserve">固定种子最终观测</w:t>
            </w:r>
          </w:p>
        </w:tc>
        <w:tc>
          <w:tcPr>
            <w:tcW w:type="dxa" w:w="2353"/>
          </w:tcPr>
          <w:p>
            <w:pPr>
              <w:pStyle w:val="Compact"/>
              <w:keepNext w:val="0"/>
              <w:spacing w:after="60" w:before="60" w:line="252" w:lineRule="auto"/>
              <w:jc w:val="right"/>
            </w:pPr>
            <w:r>
              <w:rPr>
                <w:rFonts w:ascii="Times New Roman" w:hAnsi="Times New Roman"/>
                <w:sz w:val="19"/>
              </w:rPr>
              <w:t xml:space="preserve">80%</w:t>
            </w:r>
          </w:p>
        </w:tc>
      </w:tr>
    </w:tbl>
    <w:p>
      <w:pPr>
        <w:pStyle w:val="15"/>
        <w:keepLines/>
        <w:widowControl/>
      </w:pPr>
      <w:r>
        <w:rPr>
          <w:rFonts w:hint="eastAsia"/>
        </w:rPr>
        <w:t xml:space="preserve">表</w:t>
      </w:r>
      <w:r>
        <w:t xml:space="preserve"> A2. </w:t>
      </w:r>
      <w:r>
        <w:rPr>
          <w:rFonts w:hint="eastAsia"/>
        </w:rPr>
        <w:t xml:space="preserve">每场研究预测十二个条件。相分配的两个比例互补，其两个决策问题复用这些条件。重复参考观测降低观测噪声，但不增加智能体会话。</w:t>
      </w:r>
    </w:p>
    <w:p>
      <w:pPr>
        <w:pStyle w:val="19"/>
        <w:widowControl/>
        <w:spacing w:line="276" w:lineRule="auto"/>
      </w:pPr>
      <w:r>
        <w:rPr>
          <w:rFonts w:hint="eastAsia"/>
          <w:sz w:val="22"/>
        </w:rPr>
        <w:t xml:space="preserve">电化学的十二个条件在给定投料下平衡正负电位，同时改变持续时间、材料与电流上限。六项响应为选择性产物收率、电化学选择性、法拉第效率、传质效率、能量效率与公开得分。电流表示幅值上限，而非保证实际达到的电流。相分配预测分析取样前的相分数；取样损失与互补分数不能视为独立发现。</w:t>
      </w:r>
    </w:p>
    <w:p>
      <w:pPr>
        <w:pStyle w:val="19"/>
        <w:widowControl/>
        <w:spacing w:line="276" w:lineRule="auto"/>
      </w:pPr>
      <w:r>
        <w:rPr>
          <w:rFonts w:hint="eastAsia"/>
          <w:sz w:val="22"/>
        </w:rPr>
        <w:t xml:space="preserve">反应处理的十二条路径考察时间、温度、催化剂、加热顺序与终止反应操作（quench）。实际温度记录很重要：请求的边界温度未必等于实际反应温度。每个条件的五次参考观测均不向智能体开放，全部来源研究评估在参考结果释放前封存。反应处理的</w:t>
      </w:r>
      <w:r>
        <w:rPr>
          <w:sz w:val="22"/>
        </w:rPr>
        <w:t xml:space="preserve"> 600 </w:t>
      </w:r>
      <w:r>
        <w:rPr>
          <w:rFonts w:hint="eastAsia"/>
          <w:sz w:val="22"/>
        </w:rPr>
        <w:t xml:space="preserve">次参考执行与</w:t>
      </w:r>
      <w:r>
        <w:rPr>
          <w:sz w:val="22"/>
        </w:rPr>
        <w:t xml:space="preserve"> 720 </w:t>
      </w:r>
      <w:r>
        <w:rPr>
          <w:rFonts w:hint="eastAsia"/>
          <w:sz w:val="22"/>
        </w:rPr>
        <w:t xml:space="preserve">个来源批次、60</w:t>
      </w:r>
      <w:r>
        <w:rPr>
          <w:sz w:val="22"/>
        </w:rPr>
        <w:t xml:space="preserve"> </w:t>
      </w:r>
      <w:r>
        <w:rPr>
          <w:rFonts w:hint="eastAsia"/>
          <w:sz w:val="22"/>
        </w:rPr>
        <w:t xml:space="preserve">次复测分别计数。</w:t>
      </w:r>
    </w:p>
    <w:p>
      <w:pPr>
        <w:pStyle w:val="19"/>
        <w:widowControl/>
        <w:spacing w:line="276" w:lineRule="auto"/>
      </w:pPr>
      <w:r>
        <w:rPr>
          <w:rFonts w:hint="eastAsia"/>
          <w:sz w:val="22"/>
        </w:rPr>
        <w:t xml:space="preserve">每个平衡研究块含十二个问题，每题五次观测，共</w:t>
      </w:r>
      <w:r>
        <w:rPr>
          <w:sz w:val="22"/>
        </w:rPr>
        <w:t xml:space="preserve"> 300 </w:t>
      </w:r>
      <w:r>
        <w:rPr>
          <w:rFonts w:hint="eastAsia"/>
          <w:sz w:val="22"/>
        </w:rPr>
        <w:t xml:space="preserve">次参考执行。EQ/E</w:t>
      </w:r>
      <w:r>
        <w:rPr>
          <w:sz w:val="22"/>
        </w:rPr>
        <w:t xml:space="preserve"> </w:t>
      </w:r>
      <w:r>
        <w:rPr>
          <w:rFonts w:hint="eastAsia"/>
          <w:sz w:val="22"/>
        </w:rPr>
        <w:t xml:space="preserve">在共同固定拓扑下交叉比较三种介质身份与三档浓度，并包含同浓度尺度对照，考察实体差异、浓度与尺度迁移。EQ/P</w:t>
      </w:r>
      <w:r>
        <w:rPr>
          <w:sz w:val="22"/>
        </w:rPr>
        <w:t xml:space="preserve"> </w:t>
      </w:r>
      <w:r>
        <w:rPr>
          <w:rFonts w:hint="eastAsia"/>
          <w:sz w:val="22"/>
        </w:rPr>
        <w:t xml:space="preserve">考察有界的有效水溶液关系；EQ/S</w:t>
      </w:r>
      <w:r>
        <w:rPr>
          <w:sz w:val="22"/>
        </w:rPr>
        <w:t xml:space="preserve"> </w:t>
      </w:r>
      <w:r>
        <w:rPr>
          <w:rFonts w:hint="eastAsia"/>
          <w:sz w:val="22"/>
        </w:rPr>
        <w:t xml:space="preserve">支持响应结构分析，但不要求给隐藏过程族命名。仪器给出的平衡诊断不等于智能体的主观置信度。有效参数补充问答位于</w:t>
      </w:r>
      <w:r>
        <w:rPr>
          <w:sz w:val="22"/>
        </w:rPr>
        <w:t xml:space="preserve"> K1/Q/K2 </w:t>
      </w:r>
      <w:r>
        <w:rPr>
          <w:rFonts w:hint="eastAsia"/>
          <w:sz w:val="22"/>
        </w:rPr>
        <w:t xml:space="preserve">之外，不能把作为处理输入提供的参数算作智能体发现。</w:t>
      </w:r>
    </w:p>
    <w:p>
      <w:pPr>
        <w:pStyle w:val="19"/>
        <w:widowControl/>
        <w:spacing w:line="276" w:lineRule="auto"/>
      </w:pPr>
      <w:r>
        <w:rPr>
          <w:rFonts w:hint="eastAsia"/>
          <w:sz w:val="22"/>
        </w:rPr>
        <w:t xml:space="preserve">结晶的十二个条件形成六对：材料、晶种剂量、冷却历史、先前热历史、继续生长与上游投料。粒径响应为</w:t>
      </w:r>
      <w:r>
        <w:rPr>
          <w:sz w:val="22"/>
        </w:rPr>
        <w:t xml:space="preserve"> </w:t>
      </w:r>
      <m:oMath>
        <m:r>
          <m:rPr>
            <m:sty m:val="p"/>
          </m:rPr>
          <m:t>min</m:t>
        </m:r>
        <m:r>
          <m:rPr>
            <m:sty m:val="p"/>
          </m:rPr>
          <m:t>(</m:t>
        </m:r>
        <m:sSub>
          <m:e>
            <m:r>
              <m:t>d</m:t>
            </m:r>
          </m:e>
          <m:sub>
            <m:r>
              <m:t>50</m:t>
            </m:r>
          </m:sub>
        </m:sSub>
        <m:r>
          <m:rPr>
            <m:sty m:val="p"/>
          </m:rPr>
          <m:t>/</m:t>
        </m:r>
        <m:r>
          <m:t>250</m:t>
        </m:r>
        <m:r>
          <m:t> </m:t>
        </m:r>
        <m:r>
          <m:t>μ</m:t>
        </m:r>
        <m:r>
          <m:rPr>
            <m:sty m:val="p"/>
          </m:rPr>
          <m:t>m</m:t>
        </m:r>
        <m:r>
          <m:rPr>
            <m:sty m:val="p"/>
          </m:rPr>
          <m:t>,</m:t>
        </m:r>
        <m:r>
          <m:t>1</m:t>
        </m:r>
        <m:r>
          <m:rPr>
            <m:sty m:val="p"/>
          </m:rPr>
          <m:t>)</m:t>
        </m:r>
      </m:oMath>
      <w:r>
        <w:rPr>
          <w:rFonts w:hint="eastAsia"/>
          <w:sz w:val="22"/>
        </w:rPr>
        <w:t xml:space="preserve">，是有界的数量加权指数，而非以微米计的直径。细晶指小于</w:t>
      </w:r>
      <w:r>
        <w:rPr>
          <w:sz w:val="22"/>
        </w:rPr>
        <w:t xml:space="preserve"> 20 </w:t>
      </w:r>
      <w:r>
        <w:rPr>
          <w:rFonts w:hint="eastAsia"/>
          <w:sz w:val="22"/>
        </w:rPr>
        <w:t xml:space="preserve">微米的颗粒。质量可行性同时要求纯度和细晶达标且存在颗粒；回收率</w:t>
      </w:r>
      <w:r>
        <w:rPr>
          <w:sz w:val="22"/>
        </w:rPr>
        <w:t xml:space="preserve"> 0.10 </w:t>
      </w:r>
      <w:r>
        <w:rPr>
          <w:rFonts w:hint="eastAsia"/>
          <w:sz w:val="22"/>
        </w:rPr>
        <w:t xml:space="preserve">是初始可行性目标，并非优化上限。纯化的六对干预涉及包括分段洗涤在内的多阶段回收，其原始投料回收率定义与结晶中扣除晶种、以初始试剂投料归一化的回收率不同。</w:t>
      </w:r>
    </w:p>
    <w:p>
      <w:pPr>
        <w:pStyle w:val="19"/>
        <w:widowControl/>
        <w:spacing w:line="276" w:lineRule="auto"/>
      </w:pPr>
      <w:r>
        <w:rPr>
          <w:rFonts w:hint="eastAsia"/>
          <w:sz w:val="22"/>
        </w:rPr>
        <w:t xml:space="preserve">反应与平衡的覆盖率针对各次参考观测计算，点预测目标则为观测均值。电化学与纯化采用单次固定随机种子观测。相分配与结晶的预测覆盖率针对无噪声的取样前响应；结晶推荐复测使用带观测噪声的检测。因此，复测是否越过阈值也可能受噪声影响。宏平均误差对体系内的响应等权，但归一化并不意味着各响应在物理或科学意义上可互换。</w:t>
      </w:r>
    </w:p>
    <w:bookmarkEnd w:id="891"/>
    <w:bookmarkStart w:id="892" w:name="a.3-语言数值工具与阶段额度"/>
    <w:p>
      <w:pPr>
        <w:pStyle w:val="4"/>
        <w:widowControl/>
      </w:pPr>
      <w:r>
        <w:t xml:space="preserve">A.3 </w:t>
      </w:r>
      <w:r>
        <w:rPr>
          <w:rFonts w:hint="eastAsia"/>
        </w:rPr>
        <w:t xml:space="preserve">语言、数值工具与阶段额度</w:t>
      </w:r>
    </w:p>
    <w:p>
      <w:pPr>
        <w:pStyle w:val="FirstParagraph"/>
        <w:widowControl/>
        <w:spacing w:line="276" w:lineRule="auto"/>
      </w:pPr>
      <w:r>
        <w:rPr>
          <w:rFonts w:hint="eastAsia"/>
          <w:sz w:val="22"/>
        </w:rPr>
        <w:t xml:space="preserve">来源实验说明和要求提交的报告均为英文。电化学、相分配、结晶和纯化的评估指令为英文；反应与平衡的</w:t>
      </w:r>
      <w:r>
        <w:rPr>
          <w:sz w:val="22"/>
        </w:rPr>
        <w:t xml:space="preserve"> K1/Q/K2 </w:t>
      </w:r>
      <w:r>
        <w:rPr>
          <w:rFonts w:hint="eastAsia"/>
          <w:sz w:val="22"/>
        </w:rPr>
        <w:t xml:space="preserve">指令包含要求以英文作答的中文内容。同一研究块内各臂的语言约定相同。七主题</w:t>
      </w:r>
      <w:r>
        <w:rPr>
          <w:sz w:val="22"/>
        </w:rPr>
        <w:t xml:space="preserve"> K2 </w:t>
      </w:r>
      <w:r>
        <w:rPr>
          <w:rFonts w:hint="eastAsia"/>
          <w:sz w:val="22"/>
        </w:rPr>
        <w:t xml:space="preserve">涵盖先验处理主张、关键实验、竞争解释、一项拟议判别实验、与目标有关的权衡、未使用的证据与不确定性，以及推荐或科学报告的局限。三问题版本合并这些主题。回顾发生在来源实验和封存预测之后，问答长度不增加来源实验数量。</w:t>
      </w:r>
    </w:p>
    <w:p>
      <w:pPr>
        <w:pStyle w:val="19"/>
        <w:widowControl/>
        <w:spacing w:line="276" w:lineRule="auto"/>
      </w:pPr>
      <w:r>
        <w:rPr>
          <w:rFonts w:hint="eastAsia"/>
          <w:sz w:val="22"/>
        </w:rPr>
        <w:t xml:space="preserve">较早的电化学与相分配研究保留八次诊断计算器调用的硬上限；后续研究块披露的评估额度为</w:t>
      </w:r>
      <w:r>
        <w:rPr>
          <w:sz w:val="22"/>
        </w:rPr>
        <w:t xml:space="preserve"> 128 </w:t>
      </w:r>
      <w:r>
        <w:rPr>
          <w:rFonts w:hint="eastAsia"/>
          <w:sz w:val="22"/>
        </w:rPr>
        <w:t xml:space="preserve">次尝试。旧电化学参数／结构补充研究曾触及较小上限，作为主实体先验队列之外的执行失败保留，后续修复不追溯记入旧会话。公开计算仅使用智能体可访问的信息，不使用隐藏目标。数值额度与截止时间的差异属于执行约定，不是科学发现。</w:t>
      </w:r>
    </w:p>
    <w:bookmarkEnd w:id="892"/>
    <w:bookmarkStart w:id="893" w:name="a.4-完成情况恢复与排除范围"/>
    <w:p>
      <w:pPr>
        <w:pStyle w:val="4"/>
        <w:widowControl/>
      </w:pPr>
      <w:r>
        <w:t xml:space="preserve">A.4 </w:t>
      </w:r>
      <w:r>
        <w:rPr>
          <w:rFonts w:hint="eastAsia"/>
        </w:rPr>
        <w:t xml:space="preserve">完成情况、恢复与排除范围</w:t>
      </w:r>
    </w:p>
    <w:p>
      <w:pPr>
        <w:pStyle w:val="FirstParagraph"/>
        <w:widowControl/>
        <w:spacing w:line="276" w:lineRule="auto"/>
      </w:pPr>
      <w:r>
        <w:rPr>
          <w:rFonts w:hint="eastAsia"/>
          <w:sz w:val="22"/>
        </w:rPr>
        <w:t xml:space="preserve">主要分母为计划的</w:t>
      </w:r>
      <w:r>
        <w:rPr>
          <w:sz w:val="22"/>
        </w:rPr>
        <w:t xml:space="preserve"> 240 </w:t>
      </w:r>
      <w:r>
        <w:rPr>
          <w:rFonts w:hint="eastAsia"/>
          <w:sz w:val="22"/>
        </w:rPr>
        <w:t xml:space="preserve">场研究，而非模型服务尝试次数。全部</w:t>
      </w:r>
      <w:r>
        <w:rPr>
          <w:sz w:val="22"/>
        </w:rPr>
        <w:t xml:space="preserve"> 720 </w:t>
      </w:r>
      <w:r>
        <w:rPr>
          <w:rFonts w:hint="eastAsia"/>
          <w:sz w:val="22"/>
        </w:rPr>
        <w:t xml:space="preserve">个</w:t>
      </w:r>
      <w:r>
        <w:rPr>
          <w:sz w:val="22"/>
        </w:rPr>
        <w:t xml:space="preserve"> K1/Q/K2 </w:t>
      </w:r>
      <w:r>
        <w:rPr>
          <w:rFonts w:hint="eastAsia"/>
          <w:sz w:val="22"/>
        </w:rPr>
        <w:t xml:space="preserve">阶段及电化学、反应、结晶和纯化的</w:t>
      </w:r>
      <w:r>
        <w:rPr>
          <w:sz w:val="22"/>
        </w:rPr>
        <w:t xml:space="preserve"> 165 </w:t>
      </w:r>
      <w:r>
        <w:rPr>
          <w:rFonts w:hint="eastAsia"/>
          <w:sz w:val="22"/>
        </w:rPr>
        <w:t xml:space="preserve">次计划推荐复测均已完成，另有十五份平衡补充问答。来源最终检测完成</w:t>
      </w:r>
      <w:r>
        <w:rPr>
          <w:sz w:val="22"/>
        </w:rPr>
        <w:t xml:space="preserve"> 3,597/3,600 </w:t>
      </w:r>
      <w:r>
        <w:rPr>
          <w:rFonts w:hint="eastAsia"/>
          <w:sz w:val="22"/>
        </w:rPr>
        <w:t xml:space="preserve">批次。结晶世界</w:t>
      </w:r>
      <w:r>
        <w:rPr>
          <w:sz w:val="22"/>
        </w:rPr>
        <w:t xml:space="preserve"> 2 </w:t>
      </w:r>
      <w:r>
        <w:rPr>
          <w:rFonts w:hint="eastAsia"/>
          <w:sz w:val="22"/>
        </w:rPr>
        <w:t xml:space="preserve">的十二批次</w:t>
      </w:r>
      <w:r>
        <w:rPr>
          <w:sz w:val="22"/>
        </w:rPr>
        <w:t xml:space="preserve"> Opaque </w:t>
      </w:r>
      <w:r>
        <w:rPr>
          <w:rFonts w:hint="eastAsia"/>
          <w:sz w:val="22"/>
        </w:rPr>
        <w:t xml:space="preserve">来源研究有十一次最终检测；纯化世界</w:t>
      </w:r>
      <w:r>
        <w:rPr>
          <w:sz w:val="22"/>
        </w:rPr>
        <w:t xml:space="preserve"> 5 </w:t>
      </w:r>
      <w:r>
        <w:rPr>
          <w:rFonts w:hint="eastAsia"/>
          <w:sz w:val="22"/>
        </w:rPr>
        <w:t xml:space="preserve">的</w:t>
      </w:r>
      <w:r>
        <w:rPr>
          <w:sz w:val="22"/>
        </w:rPr>
        <w:t xml:space="preserve"> Opaque </w:t>
      </w:r>
      <w:r>
        <w:rPr>
          <w:rFonts w:hint="eastAsia"/>
          <w:sz w:val="22"/>
        </w:rPr>
        <w:t xml:space="preserve">来源研究启动十二个容器、弃置两个并完成十次最终检测。两者均保留在结果表中，并标明协议符合性。</w:t>
      </w:r>
    </w:p>
    <w:p>
      <w:pPr>
        <w:pStyle w:val="19"/>
        <w:widowControl/>
        <w:spacing w:line="276" w:lineRule="auto"/>
      </w:pPr>
      <w:r>
        <w:rPr>
          <w:rFonts w:hint="eastAsia"/>
          <w:sz w:val="22"/>
        </w:rPr>
        <w:t xml:space="preserve">电化学与相分配包含</w:t>
      </w:r>
      <w:r>
        <w:rPr>
          <w:sz w:val="22"/>
        </w:rPr>
        <w:t xml:space="preserve"> 68 </w:t>
      </w:r>
      <w:r>
        <w:rPr>
          <w:rFonts w:hint="eastAsia"/>
          <w:sz w:val="22"/>
        </w:rPr>
        <w:t xml:space="preserve">场首次尝试完成的研究及</w:t>
      </w:r>
      <w:r>
        <w:rPr>
          <w:sz w:val="22"/>
        </w:rPr>
        <w:t xml:space="preserve"> 22 </w:t>
      </w:r>
      <w:r>
        <w:rPr>
          <w:rFonts w:hint="eastAsia"/>
          <w:sz w:val="22"/>
        </w:rPr>
        <w:t xml:space="preserve">场经基础设施恢复的研究。传输或主机故障恢复保留先前尝试与已消耗资源；来源实验完整时，缺失评估阶段从保存的上下文续接，重启来源研究则单独记录。重复发送问题和失败尝试的计算消耗不被隐去。电化学目标比较的敏感性分析见补充材料</w:t>
      </w:r>
      <w:r>
        <w:rPr>
          <w:sz w:val="22"/>
        </w:rPr>
        <w:t xml:space="preserve"> </w:t>
      </w:r>
      <w:r>
        <w:rPr>
          <w:rFonts w:hint="eastAsia"/>
          <w:sz w:val="22"/>
        </w:rPr>
        <w:t xml:space="preserve">E.5。仅保留首次尝试时，电化学</w:t>
      </w:r>
      <w:r>
        <w:rPr>
          <w:sz w:val="22"/>
        </w:rPr>
        <w:t xml:space="preserve"> discovery、optimization </w:t>
      </w:r>
      <w:r>
        <w:rPr>
          <w:rFonts w:hint="eastAsia"/>
          <w:sz w:val="22"/>
        </w:rPr>
        <w:t xml:space="preserve">和相分配预算比较分别有</w:t>
      </w:r>
      <w:r>
        <w:rPr>
          <w:sz w:val="22"/>
        </w:rPr>
        <w:t xml:space="preserve"> 4/5、8/11 </w:t>
      </w:r>
      <w:r>
        <w:rPr>
          <w:rFonts w:hint="eastAsia"/>
          <w:sz w:val="22"/>
        </w:rPr>
        <w:t xml:space="preserve">和</w:t>
      </w:r>
      <w:r>
        <w:rPr>
          <w:sz w:val="22"/>
        </w:rPr>
        <w:t xml:space="preserve"> 8/10 </w:t>
      </w:r>
      <w:r>
        <w:rPr>
          <w:rFonts w:hint="eastAsia"/>
          <w:sz w:val="22"/>
        </w:rPr>
        <w:t xml:space="preserve">对改善预测；这些子集的覆盖并不均衡。</w:t>
      </w:r>
    </w:p>
    <w:p>
      <w:pPr>
        <w:pStyle w:val="19"/>
        <w:widowControl/>
        <w:spacing w:line="276" w:lineRule="auto"/>
      </w:pPr>
      <w:r>
        <w:rPr>
          <w:rFonts w:hint="eastAsia"/>
          <w:sz w:val="22"/>
        </w:rPr>
        <w:t xml:space="preserve">当前纯化矩阵来自相分配前物料存量处理修正之后。受影响的资格验证与整个智能体研究块在修正契约下从头重跑，没有从旧矩阵挑选表面成功的单元。当前全部来源与推荐轨迹通过物料存量、资源与重放检查。两个合法弃置造成最终检测不足，而非存量失败。固定的纯度方向规则将不超过</w:t>
      </w:r>
      <w:r>
        <w:rPr>
          <w:sz w:val="22"/>
        </w:rPr>
        <w:t xml:space="preserve"> 0.02 </w:t>
      </w:r>
      <w:r>
        <w:rPr>
          <w:rFonts w:hint="eastAsia"/>
          <w:sz w:val="22"/>
        </w:rPr>
        <w:t xml:space="preserve">的变化视为小变化，并以</w:t>
      </w:r>
      <w:r>
        <w:rPr>
          <w:sz w:val="22"/>
        </w:rPr>
        <w:t xml:space="preserve"> </w:t>
      </w:r>
      <m:oMath>
        <m:sSup>
          <m:e>
            <m:r>
              <m:t>10</m:t>
            </m:r>
          </m:e>
          <m:sup>
            <m:r>
              <m:rPr>
                <m:sty m:val="p"/>
              </m:rPr>
              <m:t>−</m:t>
            </m:r>
            <m:r>
              <m:t>12</m:t>
            </m:r>
          </m:sup>
        </m:sSup>
      </m:oMath>
      <w:r>
        <w:rPr>
          <w:sz w:val="22"/>
        </w:rPr>
        <w:t xml:space="preserve"> </w:t>
      </w:r>
      <w:r>
        <w:rPr>
          <w:rFonts w:hint="eastAsia"/>
          <w:sz w:val="22"/>
        </w:rPr>
        <w:t xml:space="preserve">容差处理浮点相等。修正改变了六项方向分类，旧分类仍保留；预测、点误差、区间、复测与分母均未改变。</w:t>
      </w:r>
    </w:p>
    <w:p>
      <w:pPr>
        <w:pStyle w:val="19"/>
        <w:widowControl/>
        <w:spacing w:line="276" w:lineRule="auto"/>
      </w:pPr>
      <w:r>
        <w:rPr>
          <w:rFonts w:hint="eastAsia"/>
          <w:sz w:val="22"/>
        </w:rPr>
        <w:t xml:space="preserve">历史单世界电化学参数／结构补充、封闭选项的</w:t>
      </w:r>
      <w:r>
        <w:rPr>
          <w:sz w:val="22"/>
        </w:rPr>
        <w:t xml:space="preserve"> EQ/S </w:t>
      </w:r>
      <w:r>
        <w:rPr>
          <w:rFonts w:hint="eastAsia"/>
          <w:sz w:val="22"/>
        </w:rPr>
        <w:t xml:space="preserve">先导、早期结晶／纯化开发运行、资格配方、参考执行、重放及中断尝试均不扩大分母，其记录另行保留。冻结平台资格验证也属于独立证据计划。这些计数描述执行与分析范围，并不等同于</w:t>
      </w:r>
      <w:r>
        <w:rPr>
          <w:sz w:val="22"/>
        </w:rPr>
        <w:t xml:space="preserve"> 240 </w:t>
      </w:r>
      <w:r>
        <w:rPr>
          <w:rFonts w:hint="eastAsia"/>
          <w:sz w:val="22"/>
        </w:rPr>
        <w:t xml:space="preserve">次独立的化学重复。</w:t>
      </w:r>
    </w:p>
    <w:bookmarkEnd w:id="893"/>
    <w:bookmarkStart w:id="894" w:name="a.5-基线修正与轨迹解释"/>
    <w:p>
      <w:pPr>
        <w:pStyle w:val="4"/>
        <w:widowControl/>
      </w:pPr>
      <w:r>
        <w:t xml:space="preserve">A.5 </w:t>
      </w:r>
      <w:r>
        <w:rPr>
          <w:rFonts w:hint="eastAsia"/>
        </w:rPr>
        <w:t xml:space="preserve">基线修正与轨迹解释</w:t>
      </w:r>
    </w:p>
    <w:p>
      <w:pPr>
        <w:pStyle w:val="FirstParagraph"/>
        <w:widowControl/>
        <w:spacing w:line="276" w:lineRule="auto"/>
      </w:pPr>
      <w:r>
        <w:rPr>
          <w:rFonts w:hint="eastAsia"/>
          <w:sz w:val="22"/>
        </w:rPr>
        <w:t xml:space="preserve">结晶经验参照在三臂中均使用各自来源研究的最终观测。配方解析器最初无法处理两场研究中因资源不足被拒绝的事务记录；修正保留这些尝试作为过程记录，但将其排除在已执行物理配方特征之外。重算全部三十场基线恢复两项缺失评估，并精确复现其余二十八项结果。原始轨迹、参考值、模型回答和误差记录均保留，未新增模拟器或模型调用。未知事务状态仍被视为错误。这是评价器修复，而非改变已经完成的实验。</w:t>
      </w:r>
    </w:p>
    <w:p>
      <w:pPr>
        <w:pStyle w:val="19"/>
        <w:widowControl/>
        <w:spacing w:line="276" w:lineRule="auto"/>
      </w:pPr>
      <w:r>
        <w:rPr>
          <w:rFonts w:hint="eastAsia"/>
          <w:sz w:val="22"/>
        </w:rPr>
        <w:t xml:space="preserve">较早的电化学过程示例采用世界</w:t>
      </w:r>
      <w:r>
        <w:rPr>
          <w:sz w:val="22"/>
        </w:rPr>
        <w:t xml:space="preserve"> </w:t>
      </w:r>
      <w:r>
        <w:rPr>
          <w:rFonts w:hint="eastAsia"/>
          <w:sz w:val="22"/>
        </w:rPr>
        <w:t xml:space="preserve">2、十二批次</w:t>
      </w:r>
      <w:r>
        <w:rPr>
          <w:sz w:val="22"/>
        </w:rPr>
        <w:t xml:space="preserve"> Opaque discovery </w:t>
      </w:r>
      <w:r>
        <w:rPr>
          <w:rFonts w:hint="eastAsia"/>
          <w:sz w:val="22"/>
        </w:rPr>
        <w:t xml:space="preserve">研究；正响应覆盖稀疏的反例则来自世界</w:t>
      </w:r>
      <w:r>
        <w:rPr>
          <w:sz w:val="22"/>
        </w:rPr>
        <w:t xml:space="preserve"> 1、24 </w:t>
      </w:r>
      <w:r>
        <w:rPr>
          <w:rFonts w:hint="eastAsia"/>
          <w:sz w:val="22"/>
        </w:rPr>
        <w:t xml:space="preserve">批次的</w:t>
      </w:r>
      <w:r>
        <w:rPr>
          <w:sz w:val="22"/>
        </w:rPr>
        <w:t xml:space="preserve"> Aligned </w:t>
      </w:r>
      <w:r>
        <w:rPr>
          <w:rFonts w:hint="eastAsia"/>
          <w:sz w:val="22"/>
        </w:rPr>
        <w:t xml:space="preserve">与</w:t>
      </w:r>
      <w:r>
        <w:rPr>
          <w:sz w:val="22"/>
        </w:rPr>
        <w:t xml:space="preserve"> MisIndexed discovery </w:t>
      </w:r>
      <w:r>
        <w:rPr>
          <w:rFonts w:hint="eastAsia"/>
          <w:sz w:val="22"/>
        </w:rPr>
        <w:t xml:space="preserve">研究。它们不同于当前图</w:t>
      </w:r>
      <w:r>
        <w:rPr>
          <w:sz w:val="22"/>
        </w:rPr>
        <w:t xml:space="preserve"> 3 </w:t>
      </w:r>
      <w:r>
        <w:rPr>
          <w:rFonts w:hint="eastAsia"/>
          <w:sz w:val="22"/>
        </w:rPr>
        <w:t xml:space="preserve">配对的世界</w:t>
      </w:r>
      <w:r>
        <w:rPr>
          <w:sz w:val="22"/>
        </w:rPr>
        <w:t xml:space="preserve"> </w:t>
      </w:r>
      <w:r>
        <w:rPr>
          <w:rFonts w:hint="eastAsia"/>
          <w:sz w:val="22"/>
        </w:rPr>
        <w:t xml:space="preserve">1、十二批次</w:t>
      </w:r>
      <w:r>
        <w:rPr>
          <w:sz w:val="22"/>
        </w:rPr>
        <w:t xml:space="preserve"> Opaque discovery </w:t>
      </w:r>
      <w:r>
        <w:rPr>
          <w:rFonts w:hint="eastAsia"/>
          <w:sz w:val="22"/>
        </w:rPr>
        <w:t xml:space="preserve">和</w:t>
      </w:r>
      <w:r>
        <w:rPr>
          <w:sz w:val="22"/>
        </w:rPr>
        <w:t xml:space="preserve"> optimization </w:t>
      </w:r>
      <w:r>
        <w:rPr>
          <w:rFonts w:hint="eastAsia"/>
          <w:sz w:val="22"/>
        </w:rPr>
        <w:t xml:space="preserve">研究（补充材料</w:t>
      </w:r>
      <w:r>
        <w:rPr>
          <w:sz w:val="22"/>
        </w:rPr>
        <w:t xml:space="preserve"> </w:t>
      </w:r>
      <w:r>
        <w:rPr>
          <w:rFonts w:hint="eastAsia"/>
          <w:sz w:val="22"/>
        </w:rPr>
        <w:t xml:space="preserve">E.6）。全部为回顾性选例，不用于估计行为发生率。另一个结晶案例采用世界</w:t>
      </w:r>
      <w:r>
        <w:rPr>
          <w:sz w:val="22"/>
        </w:rPr>
        <w:t xml:space="preserve"> </w:t>
      </w:r>
      <w:r>
        <w:rPr>
          <w:rFonts w:hint="eastAsia"/>
          <w:sz w:val="22"/>
        </w:rPr>
        <w:t xml:space="preserve">5、十二批次</w:t>
      </w:r>
      <w:r>
        <w:rPr>
          <w:sz w:val="22"/>
        </w:rPr>
        <w:t xml:space="preserve"> MisIndexed </w:t>
      </w:r>
      <w:r>
        <w:rPr>
          <w:rFonts w:hint="eastAsia"/>
          <w:sz w:val="22"/>
        </w:rPr>
        <w:t xml:space="preserve">研究，因为其纯度</w:t>
      </w:r>
      <w:r>
        <w:rPr>
          <w:sz w:val="22"/>
        </w:rPr>
        <w:t xml:space="preserve"> MAE </w:t>
      </w:r>
      <w:r>
        <w:rPr>
          <w:rFonts w:hint="eastAsia"/>
          <w:sz w:val="22"/>
        </w:rPr>
        <w:t xml:space="preserve">是十二批次队列中最大值。这一极端误差用于展示失败，并非代表性抽样规则。</w:t>
      </w:r>
    </w:p>
    <w:p>
      <w:pPr>
        <w:pStyle w:val="19"/>
        <w:widowControl/>
        <w:spacing w:line="276" w:lineRule="auto"/>
      </w:pPr>
      <w:r>
        <w:rPr>
          <w:rFonts w:hint="eastAsia"/>
          <w:sz w:val="22"/>
        </w:rPr>
        <w:t xml:space="preserve">系统分析应将每项机制主张与其支持实验、矛盾观测、声称的适用域和相应预测相连，并区分未执行的判别实验、报告未使用的已获取证据、有依据的未决替代解释，以及报告与预测不一致。评价者知识有助于识别判别干预，但使用等价表示不使主张自动变错。独立审阅可辅助分析，不能替代实测预测与复测。当前并未完成全队列机制评分或因果压缩实验。</w:t>
      </w:r>
    </w:p>
    <w:bookmarkEnd w:id="894"/>
    <w:bookmarkStart w:id="907" w:name="a.6-全部先验比较"/>
    <w:p>
      <w:pPr>
        <w:pStyle w:val="4"/>
        <w:widowControl/>
      </w:pPr>
      <w:r>
        <w:t xml:space="preserve">A.6 </w:t>
      </w:r>
      <w:r>
        <w:rPr>
          <w:rFonts w:hint="eastAsia"/>
        </w:rPr>
        <w:t xml:space="preserve">全部先验比较</w:t>
      </w:r>
    </w:p>
    <w:p>
      <w:pPr>
        <w:pStyle w:val="FirstParagraph"/>
        <w:keepNext/>
        <w:widowControl/>
        <w:spacing w:before="160" w:after="0" w:line="276" w:lineRule="auto"/>
        <w:jc w:val="center"/>
      </w:pPr>
      <w:r>
        <w:rPr>
          <w:sz w:val="22"/>
        </w:rPr>
        <w:drawing>
          <wp:inline>
            <wp:extent cx="3900919" cy="4635602"/>
            <wp:effectExtent b="0" l="0" r="0" t="0"/>
            <wp:docPr descr="" title="" id="896" name="Picture"/>
            <a:graphic>
              <a:graphicData uri="http://schemas.openxmlformats.org/drawingml/2006/picture">
                <pic:pic>
                  <pic:nvPicPr>
                    <pic:cNvPr descr="C:/Users/Admin/AppData/Local/Temp/chemworld-submission-housekeeping-20260928/figure-images/current-editable-figureS1-1.png" id="897" name="Picture"/>
                    <pic:cNvPicPr>
                      <a:picLocks noChangeArrowheads="1" noChangeAspect="1"/>
                    </pic:cNvPicPr>
                  </pic:nvPicPr>
                  <pic:blipFill>
                    <a:blip r:embed="rId895"/>
                    <a:stretch>
                      <a:fillRect/>
                    </a:stretch>
                  </pic:blipFill>
                  <pic:spPr bwMode="auto">
                    <a:xfrm>
                      <a:off x="0" y="0"/>
                      <a:ext cx="3900919" cy="4635602"/>
                    </a:xfrm>
                    <a:prstGeom prst="rect">
                      <a:avLst/>
                    </a:prstGeom>
                    <a:noFill/>
                    <a:ln w="9525">
                      <a:noFill/>
                      <a:headEnd/>
                      <a:tailEnd/>
                    </a:ln>
                  </pic:spPr>
                </pic:pic>
              </a:graphicData>
            </a:graphic>
          </wp:inline>
        </w:drawing>
      </w:r>
    </w:p>
    <w:p>
      <w:pPr>
        <w:pStyle w:val="15"/>
        <w:keepLines/>
        <w:widowControl/>
      </w:pPr>
      <w:r>
        <w:rPr>
          <w:b/>
        </w:rPr>
        <w:t>补充图 S1a–d.</w:t>
      </w:r>
      <w:r>
        <w:t xml:space="preserve"> 电化学在两种目标与两档预算下的先验比较。每张图表保留五个世界和三种信息臂，末行为各臂均值；条长与相邻数值表示预测 MAE，尺度见面板顶部。叉号表示来源检测不足。不同响应采用不同尺度；附录 B 保留包括平衡实体先验在内的全部响应表。</w:t>
      </w:r>
    </w:p>
    <w:p>
      <w:pPr>
        <w:pStyle w:val="19"/>
        <w:keepNext/>
        <w:widowControl/>
        <w:spacing w:before="160" w:after="0" w:line="276" w:lineRule="auto"/>
        <w:jc w:val="center"/>
      </w:pPr>
      <w:r>
        <w:rPr>
          <w:sz w:val="22"/>
        </w:rPr>
        <w:drawing>
          <wp:inline>
            <wp:extent cx="3900919" cy="4637051"/>
            <wp:effectExtent b="0" l="0" r="0" t="0"/>
            <wp:docPr descr="" title="" id="899" name="Picture"/>
            <a:graphic>
              <a:graphicData uri="http://schemas.openxmlformats.org/drawingml/2006/picture">
                <pic:pic>
                  <pic:nvPicPr>
                    <pic:cNvPr descr="C:/Users/Admin/AppData/Local/Temp/chemworld-submission-housekeeping-20260928/figure-images/current-editable-figureS1-2.png" id="900" name="Picture"/>
                    <pic:cNvPicPr>
                      <a:picLocks noChangeArrowheads="1" noChangeAspect="1"/>
                    </pic:cNvPicPr>
                  </pic:nvPicPr>
                  <pic:blipFill>
                    <a:blip r:embed="rId898"/>
                    <a:stretch>
                      <a:fillRect/>
                    </a:stretch>
                  </pic:blipFill>
                  <pic:spPr bwMode="auto">
                    <a:xfrm>
                      <a:off x="0" y="0"/>
                      <a:ext cx="3900919" cy="4637051"/>
                    </a:xfrm>
                    <a:prstGeom prst="rect">
                      <a:avLst/>
                    </a:prstGeom>
                    <a:noFill/>
                    <a:ln w="9525">
                      <a:noFill/>
                      <a:headEnd/>
                      <a:tailEnd/>
                    </a:ln>
                  </pic:spPr>
                </pic:pic>
              </a:graphicData>
            </a:graphic>
          </wp:inline>
        </w:drawing>
      </w:r>
    </w:p>
    <w:p>
      <w:pPr>
        <w:pStyle w:val="15"/>
        <w:keepLines/>
        <w:widowControl/>
      </w:pPr>
      <w:r>
        <w:rPr>
          <w:b/>
        </w:rPr>
        <w:t>补充图 S1e–h.</w:t>
      </w:r>
      <w:r>
        <w:t xml:space="preserve"> 相分配与反应 discovery 的先验比较。每张图表保留五个世界和三种信息臂，末行为各臂均值；条长与相邻数值表示预测 MAE，尺度见面板顶部。叉号表示来源检测不足。不同响应采用不同尺度；附录 B 保留全部响应表。</w:t>
      </w:r>
    </w:p>
    <w:p>
      <w:pPr>
        <w:pStyle w:val="19"/>
        <w:keepNext/>
        <w:widowControl/>
        <w:spacing w:before="160" w:after="0" w:line="276" w:lineRule="auto"/>
        <w:jc w:val="center"/>
      </w:pPr>
      <w:r>
        <w:rPr>
          <w:sz w:val="22"/>
        </w:rPr>
        <w:drawing>
          <wp:inline>
            <wp:extent cx="3905266" cy="4644296"/>
            <wp:effectExtent b="0" l="0" r="0" t="0"/>
            <wp:docPr descr="" title="" id="902" name="Picture"/>
            <a:graphic>
              <a:graphicData uri="http://schemas.openxmlformats.org/drawingml/2006/picture">
                <pic:pic>
                  <pic:nvPicPr>
                    <pic:cNvPr descr="C:/Users/Admin/AppData/Local/Temp/chemworld-submission-housekeeping-20260928/figure-images/current-editable-figureS1-3.png" id="903" name="Picture"/>
                    <pic:cNvPicPr>
                      <a:picLocks noChangeArrowheads="1" noChangeAspect="1"/>
                    </pic:cNvPicPr>
                  </pic:nvPicPr>
                  <pic:blipFill>
                    <a:blip r:embed="rId901"/>
                    <a:stretch>
                      <a:fillRect/>
                    </a:stretch>
                  </pic:blipFill>
                  <pic:spPr bwMode="auto">
                    <a:xfrm>
                      <a:off x="0" y="0"/>
                      <a:ext cx="3905266" cy="4644296"/>
                    </a:xfrm>
                    <a:prstGeom prst="rect">
                      <a:avLst/>
                    </a:prstGeom>
                    <a:noFill/>
                    <a:ln w="9525">
                      <a:noFill/>
                      <a:headEnd/>
                      <a:tailEnd/>
                    </a:ln>
                  </pic:spPr>
                </pic:pic>
              </a:graphicData>
            </a:graphic>
          </wp:inline>
        </w:drawing>
      </w:r>
    </w:p>
    <w:p>
      <w:pPr>
        <w:pStyle w:val="15"/>
        <w:keepLines/>
        <w:widowControl/>
      </w:pPr>
      <w:r>
        <w:rPr>
          <w:b/>
        </w:rPr>
        <w:t>补充图 S1i–l.</w:t>
      </w:r>
      <w:r>
        <w:t xml:space="preserve"> 反应 optimization 与平衡的先验比较。每张图表保留五个世界和三种信息臂，末行为各臂均值；条长与相邻数值表示预测 MAE，尺度见面板顶部。叉号表示来源检测不足。不同响应采用不同尺度；附录 B 保留全部响应表。</w:t>
      </w:r>
    </w:p>
    <w:p>
      <w:pPr>
        <w:pStyle w:val="19"/>
        <w:keepNext/>
        <w:widowControl/>
        <w:spacing w:before="160" w:after="0" w:line="276" w:lineRule="auto"/>
        <w:jc w:val="center"/>
      </w:pPr>
      <w:r>
        <w:rPr>
          <w:sz w:val="22"/>
        </w:rPr>
        <w:drawing>
          <wp:inline>
            <wp:extent cx="3900919" cy="4637051"/>
            <wp:effectExtent b="0" l="0" r="0" t="0"/>
            <wp:docPr descr="" title="" id="905" name="Picture"/>
            <a:graphic>
              <a:graphicData uri="http://schemas.openxmlformats.org/drawingml/2006/picture">
                <pic:pic>
                  <pic:nvPicPr>
                    <pic:cNvPr descr="C:/Users/Admin/AppData/Local/Temp/chemworld-submission-housekeeping-20260928/figure-images/current-editable-figureS1-4.png" id="906" name="Picture"/>
                    <pic:cNvPicPr>
                      <a:picLocks noChangeArrowheads="1" noChangeAspect="1"/>
                    </pic:cNvPicPr>
                  </pic:nvPicPr>
                  <pic:blipFill>
                    <a:blip r:embed="rId904"/>
                    <a:stretch>
                      <a:fillRect/>
                    </a:stretch>
                  </pic:blipFill>
                  <pic:spPr bwMode="auto">
                    <a:xfrm>
                      <a:off x="0" y="0"/>
                      <a:ext cx="3900919" cy="4637051"/>
                    </a:xfrm>
                    <a:prstGeom prst="rect">
                      <a:avLst/>
                    </a:prstGeom>
                    <a:noFill/>
                    <a:ln w="9525">
                      <a:noFill/>
                      <a:headEnd/>
                      <a:tailEnd/>
                    </a:ln>
                  </pic:spPr>
                </pic:pic>
              </a:graphicData>
            </a:graphic>
          </wp:inline>
        </w:drawing>
      </w:r>
    </w:p>
    <w:p>
      <w:pPr>
        <w:pStyle w:val="15"/>
        <w:keepLines/>
        <w:widowControl/>
      </w:pPr>
      <w:r>
        <w:rPr>
          <w:b/>
        </w:rPr>
        <w:t>补充图 S1m–p.</w:t>
      </w:r>
      <w:r>
        <w:t xml:space="preserve"> 结晶与纯化的先验比较。每张图表保留五个世界和三种信息臂，末行为各臂均值；条长与相邻数值表示预测 MAE，尺度见面板顶部。叉号表示来源检测不足。不同响应采用不同尺度；附录 B 保留全部响应表。</w:t>
      </w:r>
    </w:p>
    <w:bookmarkEnd w:id="907"/>
    <w:bookmarkStart w:id="914" w:name="a.7-按体系与区间分解的先验效应"/>
    <w:p>
      <w:pPr>
        <w:pStyle w:val="4"/>
        <w:widowControl/>
      </w:pPr>
      <w:r>
        <w:t xml:space="preserve">A.7 </w:t>
      </w:r>
      <w:r>
        <w:rPr>
          <w:rFonts w:hint="eastAsia"/>
        </w:rPr>
        <w:t xml:space="preserve">按体系与区间分解的先验效应</w:t>
      </w:r>
    </w:p>
    <w:p>
      <w:pPr>
        <w:pStyle w:val="FirstParagraph"/>
        <w:keepNext/>
        <w:widowControl/>
        <w:spacing w:before="160" w:after="0" w:line="276" w:lineRule="auto"/>
        <w:jc w:val="center"/>
      </w:pPr>
      <w:r>
        <w:rPr>
          <w:sz w:val="22"/>
        </w:rPr>
        <w:drawing>
          <wp:inline>
            <wp:extent cx="5631119" cy="4286374"/>
            <wp:effectExtent b="0" l="0" r="0" t="0"/>
            <wp:docPr descr="" title="" id="909" name="Picture"/>
            <a:graphic>
              <a:graphicData uri="http://schemas.openxmlformats.org/drawingml/2006/picture">
                <pic:pic>
                  <pic:nvPicPr>
                    <pic:cNvPr descr="C:/Users/Admin/AppData/Local/Temp/chemworld-submission-housekeeping-20260928/figure-images/current-editable-figureS2-ab.png" id="910" name="Picture"/>
                    <pic:cNvPicPr>
                      <a:picLocks noChangeArrowheads="1" noChangeAspect="1"/>
                    </pic:cNvPicPr>
                  </pic:nvPicPr>
                  <pic:blipFill>
                    <a:blip r:embed="rId908"/>
                    <a:stretch>
                      <a:fillRect/>
                    </a:stretch>
                  </pic:blipFill>
                  <pic:spPr bwMode="auto">
                    <a:xfrm>
                      <a:off x="0" y="0"/>
                      <a:ext cx="5631119" cy="4286374"/>
                    </a:xfrm>
                    <a:prstGeom prst="rect">
                      <a:avLst/>
                    </a:prstGeom>
                    <a:noFill/>
                    <a:ln w="9525">
                      <a:noFill/>
                      <a:headEnd/>
                      <a:tailEnd/>
                    </a:ln>
                  </pic:spPr>
                </pic:pic>
              </a:graphicData>
            </a:graphic>
          </wp:inline>
        </w:drawing>
      </w:r>
    </w:p>
    <w:p>
      <w:pPr>
        <w:pStyle w:val="15"/>
        <w:keepLines/>
        <w:widowControl/>
      </w:pPr>
      <w:r>
        <w:rPr>
          <w:b/>
        </w:rPr>
        <w:t>补充图 S2a、b.</w:t>
      </w:r>
      <w:r>
        <w:t xml:space="preserve"> 反应参数先验在 discovery 与 optimization 下相对 Opaque 的宏平均 MAE 变化。各行为匹配世界；左侧给出 Opaque 绝对 MAE，横轴仅表示配对差值，负值表示误差更低。底部标记为平均配对差。两种目标下 Aligned 均在五个世界中的四个改善。</w:t>
      </w:r>
    </w:p>
    <w:p>
      <w:pPr>
        <w:pStyle w:val="19"/>
        <w:keepNext/>
        <w:widowControl/>
        <w:spacing w:before="160" w:after="0" w:line="276" w:lineRule="auto"/>
        <w:jc w:val="center"/>
      </w:pPr>
      <w:r>
        <w:rPr>
          <w:sz w:val="22"/>
        </w:rPr>
        <w:drawing>
          <wp:inline>
            <wp:extent cx="4338541" cy="4668931"/>
            <wp:effectExtent b="0" l="0" r="0" t="0"/>
            <wp:docPr descr="" title="" id="912" name="Picture"/>
            <a:graphic>
              <a:graphicData uri="http://schemas.openxmlformats.org/drawingml/2006/picture">
                <pic:pic>
                  <pic:nvPicPr>
                    <pic:cNvPr descr="C:/Users/Admin/AppData/Local/Temp/chemworld-submission-housekeeping-20260928/figure-images/current-editable-figureS2-cf.png" id="913" name="Picture"/>
                    <pic:cNvPicPr>
                      <a:picLocks noChangeArrowheads="1" noChangeAspect="1"/>
                    </pic:cNvPicPr>
                  </pic:nvPicPr>
                  <pic:blipFill>
                    <a:blip r:embed="rId911"/>
                    <a:stretch>
                      <a:fillRect/>
                    </a:stretch>
                  </pic:blipFill>
                  <pic:spPr bwMode="auto">
                    <a:xfrm>
                      <a:off x="0" y="0"/>
                      <a:ext cx="4338541" cy="4668931"/>
                    </a:xfrm>
                    <a:prstGeom prst="rect">
                      <a:avLst/>
                    </a:prstGeom>
                    <a:noFill/>
                    <a:ln w="9525">
                      <a:noFill/>
                      <a:headEnd/>
                      <a:tailEnd/>
                    </a:ln>
                  </pic:spPr>
                </pic:pic>
              </a:graphicData>
            </a:graphic>
          </wp:inline>
        </w:drawing>
      </w:r>
    </w:p>
    <w:p>
      <w:pPr>
        <w:pStyle w:val="15"/>
        <w:keepLines/>
        <w:widowControl/>
      </w:pPr>
      <w:r>
        <w:rPr>
          <w:b/>
        </w:rPr>
        <w:t>补充图 S2c–f.</w:t>
      </w:r>
      <w:r>
        <w:t xml:space="preserve"> 平衡参数先验在其余九个与三个最低浓度条件下相对 Opaque 的差异。c、d 为宏平均 MAE 差，负值表示误差更低；e、f 为 80% 区间覆盖率的百分点变化，正值表示覆盖率更高。Opaque 绝对值与差值轴分别显示。响应和区间的尺度不同，浓度分组为事后分析。</w:t>
      </w:r>
    </w:p>
    <w:bookmarkEnd w:id="914"/>
    <w:bookmarkStart w:id="921" w:name="a.8-完整资源比较"/>
    <w:p>
      <w:pPr>
        <w:pStyle w:val="4"/>
        <w:widowControl/>
      </w:pPr>
      <w:r>
        <w:t xml:space="preserve">A.8 </w:t>
      </w:r>
      <w:r>
        <w:rPr>
          <w:rFonts w:hint="eastAsia"/>
        </w:rPr>
        <w:t xml:space="preserve">完整资源比较</w:t>
      </w:r>
    </w:p>
    <w:p>
      <w:pPr>
        <w:pStyle w:val="FirstParagraph"/>
        <w:keepNext/>
        <w:widowControl/>
        <w:spacing w:before="160" w:after="0" w:line="276" w:lineRule="auto"/>
        <w:jc w:val="center"/>
      </w:pPr>
      <w:r>
        <w:rPr>
          <w:sz w:val="22"/>
        </w:rPr>
        <w:drawing>
          <wp:inline>
            <wp:extent cx="5969000" cy="3979333"/>
            <wp:effectExtent b="0" l="0" r="0" t="0"/>
            <wp:docPr descr="" title="" id="916" name="Picture"/>
            <a:graphic>
              <a:graphicData uri="http://schemas.openxmlformats.org/drawingml/2006/picture">
                <pic:pic>
                  <pic:nvPicPr>
                    <pic:cNvPr descr="C:/Users/Admin/AppData/Local/Temp/chemworld-submission-housekeeping-20260928/figure-images/current-editable-figureS3.png" id="917" name="Picture"/>
                    <pic:cNvPicPr>
                      <a:picLocks noChangeArrowheads="1" noChangeAspect="1"/>
                    </pic:cNvPicPr>
                  </pic:nvPicPr>
                  <pic:blipFill>
                    <a:blip r:embed="rId915"/>
                    <a:stretch>
                      <a:fillRect/>
                    </a:stretch>
                  </pic:blipFill>
                  <pic:spPr bwMode="auto">
                    <a:xfrm>
                      <a:off x="0" y="0"/>
                      <a:ext cx="5969000" cy="3979333"/>
                    </a:xfrm>
                    <a:prstGeom prst="rect">
                      <a:avLst/>
                    </a:prstGeom>
                    <a:noFill/>
                    <a:ln w="9525">
                      <a:noFill/>
                      <a:headEnd/>
                      <a:tailEnd/>
                    </a:ln>
                  </pic:spPr>
                </pic:pic>
              </a:graphicData>
            </a:graphic>
          </wp:inline>
        </w:drawing>
      </w:r>
    </w:p>
    <w:p>
      <w:pPr>
        <w:pStyle w:val="15"/>
        <w:keepLines/>
        <w:widowControl/>
      </w:pPr>
      <w:r>
        <w:rPr>
          <w:b/>
        </w:rPr>
        <w:t>补充图 S3.</w:t>
      </w:r>
      <w:r>
        <w:t xml:space="preserve"> 六项响应的完整预算效应。每个面板保留十五对独立会话，顶部为研究均值，各行为配对变化。正值表示较大的研究额度更有利。a–d 为十二批次 MAE 减去 24 批次 MAE；e 为 24 减十二批次的细晶覆盖率，单位为百分点；f 为对应的复测回收率变化。全部细晶覆盖率仍低于标称 80%。菱形表示平均变化，叉号保留来源检测不足；标记为点估计，不含不确定性区间。世界标识是体系特定的，除 a、b 外坐标尺度不同。结晶面板复用同一组研究，较大预算也增加计算额度。</w:t>
      </w:r>
    </w:p>
    <w:p>
      <w:pPr>
        <w:pStyle w:val="19"/>
        <w:keepNext/>
        <w:widowControl/>
        <w:spacing w:before="160" w:after="0" w:line="276" w:lineRule="auto"/>
        <w:jc w:val="center"/>
      </w:pPr>
      <w:r>
        <w:rPr>
          <w:sz w:val="22"/>
        </w:rPr>
        <w:drawing>
          <wp:inline>
            <wp:extent cx="5828193" cy="3967577"/>
            <wp:effectExtent b="0" l="0" r="0" t="0"/>
            <wp:docPr descr="" title="" id="919" name="Picture"/>
            <a:graphic>
              <a:graphicData uri="http://schemas.openxmlformats.org/drawingml/2006/picture">
                <pic:pic>
                  <pic:nvPicPr>
                    <pic:cNvPr descr="D:/Projects/ChemWorld/paper/figures/narrative-final/figureS7.png" id="920" name="Picture"/>
                    <pic:cNvPicPr>
                      <a:picLocks noChangeArrowheads="1" noChangeAspect="1"/>
                    </pic:cNvPicPr>
                  </pic:nvPicPr>
                  <pic:blipFill>
                    <a:blip r:embed="rId918"/>
                    <a:stretch>
                      <a:fillRect/>
                    </a:stretch>
                  </pic:blipFill>
                  <pic:spPr bwMode="auto">
                    <a:xfrm>
                      <a:off x="0" y="0"/>
                      <a:ext cx="5828193" cy="3967577"/>
                    </a:xfrm>
                    <a:prstGeom prst="rect">
                      <a:avLst/>
                    </a:prstGeom>
                    <a:noFill/>
                    <a:ln w="9525">
                      <a:noFill/>
                      <a:headEnd/>
                      <a:tailEnd/>
                    </a:ln>
                  </pic:spPr>
                </pic:pic>
              </a:graphicData>
            </a:graphic>
          </wp:inline>
        </w:drawing>
      </w:r>
    </w:p>
    <w:p>
      <w:pPr>
        <w:pStyle w:val="15"/>
        <w:keepLines/>
        <w:widowControl/>
      </w:pPr>
      <w:r>
        <w:rPr>
          <w:b/>
        </w:rPr>
        <w:t xml:space="preserve">补充图 S4 </w:t>
      </w:r>
      <w:r>
        <w:t>更大的研究资源额度对不同响应产生不同影响。a-f 分别展示电化学探索得分 MAE、电化学优化得分 MAE、相分配有机相分数 MAE、结晶回收率 MAE、结晶细晶比例区间覆盖率和结晶复测回收率。各面板上方给出 12 与 24 批次条件的研究均值，以及改善的世界-信息组配对数。下方给出全部 15 对独立会话的有符号变化，纵向错位仅用于避免标记重叠。a-d 中，变化为 12 批次 MAE 减去 24 批次 MAE；e、f 中，变化为 24 批次值减去 12 批次值。因此，正值均表示较大资源额度更有利。黑色菱形表示配对变化的中位数；零点处灰色标记表示无变化；叉号保留来源检测次数不足的 C-W02/Opaque 配对。各坐标轴采用不同尺度。较大的批次预算还允许更多操作与计算资源。补充图 S3 保留全部六项结果的详细世界-信息组矩阵。</w:t>
      </w:r>
    </w:p>
    <w:bookmarkEnd w:id="921"/>
    <w:bookmarkStart w:id="922" w:name="a.9-平台与执行补充说明"/>
    <w:p>
      <w:pPr>
        <w:pStyle w:val="4"/>
        <w:widowControl/>
      </w:pPr>
      <w:r>
        <w:t xml:space="preserve">A.9 </w:t>
      </w:r>
      <w:r>
        <w:rPr>
          <w:rFonts w:hint="eastAsia"/>
        </w:rPr>
        <w:t xml:space="preserve">平台与执行补充说明</w:t>
      </w:r>
    </w:p>
    <w:p>
      <w:pPr>
        <w:pStyle w:val="FirstParagraph"/>
        <w:widowControl/>
        <w:spacing w:line="276" w:lineRule="auto"/>
      </w:pPr>
      <w:r>
        <w:rPr>
          <w:rFonts w:hint="eastAsia"/>
          <w:sz w:val="22"/>
        </w:rPr>
        <w:t xml:space="preserve">平台验证。冻结的平台资格验证通过了</w:t>
      </w:r>
      <w:r>
        <w:rPr>
          <w:sz w:val="22"/>
        </w:rPr>
        <w:t xml:space="preserve"> 64 </w:t>
      </w:r>
      <w:r>
        <w:rPr>
          <w:rFonts w:hint="eastAsia"/>
          <w:sz w:val="22"/>
        </w:rPr>
        <w:t xml:space="preserve">个任务—世界单元、1,786</w:t>
      </w:r>
      <w:r>
        <w:rPr>
          <w:sz w:val="22"/>
        </w:rPr>
        <w:t xml:space="preserve"> </w:t>
      </w:r>
      <w:r>
        <w:rPr>
          <w:rFonts w:hint="eastAsia"/>
          <w:sz w:val="22"/>
        </w:rPr>
        <w:t xml:space="preserve">个边界与类别配方、192</w:t>
      </w:r>
      <w:r>
        <w:rPr>
          <w:sz w:val="22"/>
        </w:rPr>
        <w:t xml:space="preserve"> </w:t>
      </w:r>
      <w:r>
        <w:rPr>
          <w:rFonts w:hint="eastAsia"/>
          <w:sz w:val="22"/>
        </w:rPr>
        <w:t xml:space="preserve">个无效动作探针，以及</w:t>
      </w:r>
      <w:r>
        <w:rPr>
          <w:sz w:val="22"/>
        </w:rPr>
        <w:t xml:space="preserve"> 52 </w:t>
      </w:r>
      <w:r>
        <w:rPr>
          <w:rFonts w:hint="eastAsia"/>
          <w:sz w:val="22"/>
        </w:rPr>
        <w:t xml:space="preserve">个生成组合。生成案例包括</w:t>
      </w:r>
      <w:r>
        <w:rPr>
          <w:sz w:val="22"/>
        </w:rPr>
        <w:t xml:space="preserve"> 18 </w:t>
      </w:r>
      <w:r>
        <w:rPr>
          <w:rFonts w:hint="eastAsia"/>
          <w:sz w:val="22"/>
        </w:rPr>
        <w:t xml:space="preserve">个此前不存在的拓扑、8</w:t>
      </w:r>
      <w:r>
        <w:rPr>
          <w:sz w:val="22"/>
        </w:rPr>
        <w:t xml:space="preserve"> </w:t>
      </w:r>
      <w:r>
        <w:rPr>
          <w:rFonts w:hint="eastAsia"/>
          <w:sz w:val="22"/>
        </w:rPr>
        <w:t xml:space="preserve">个采用已注册拓扑的新任务—世界身份，以及</w:t>
      </w:r>
      <w:r>
        <w:rPr>
          <w:sz w:val="22"/>
        </w:rPr>
        <w:t xml:space="preserve"> 26 </w:t>
      </w:r>
      <w:r>
        <w:rPr>
          <w:rFonts w:hint="eastAsia"/>
          <w:sz w:val="22"/>
        </w:rPr>
        <w:t xml:space="preserve">个额外覆盖案例。组件与接口检查通过了</w:t>
      </w:r>
      <w:r>
        <w:rPr>
          <w:sz w:val="22"/>
        </w:rPr>
        <w:t xml:space="preserve"> 32 </w:t>
      </w:r>
      <w:r>
        <w:rPr>
          <w:rFonts w:hint="eastAsia"/>
          <w:sz w:val="22"/>
        </w:rPr>
        <w:t xml:space="preserve">个模块探针、7</w:t>
      </w:r>
      <w:r>
        <w:rPr>
          <w:sz w:val="22"/>
        </w:rPr>
        <w:t xml:space="preserve"> </w:t>
      </w:r>
      <w:r>
        <w:rPr>
          <w:rFonts w:hint="eastAsia"/>
          <w:sz w:val="22"/>
        </w:rPr>
        <w:t xml:space="preserve">条接口路径和</w:t>
      </w:r>
      <w:r>
        <w:rPr>
          <w:sz w:val="22"/>
        </w:rPr>
        <w:t xml:space="preserve"> 7 </w:t>
      </w:r>
      <w:r>
        <w:rPr>
          <w:rFonts w:hint="eastAsia"/>
          <w:sz w:val="22"/>
        </w:rPr>
        <w:t xml:space="preserve">个无效组合测试。这些有限域检查确立了模型及其执行的内部一致性，并不证明它们与任意真实化学实验一致。环境的精确重放能够重建已执行的动作及其资源后果，包括拒绝与回滚。后续研究适配器分别接受检查，冻结的平台资格验证不自动覆盖后续执行代码。各研究块的参考值构建、评估提示与运行恢复差异按其记录协议保留。</w:t>
      </w:r>
    </w:p>
    <w:p>
      <w:pPr>
        <w:pStyle w:val="19"/>
        <w:widowControl/>
        <w:spacing w:line="276" w:lineRule="auto"/>
      </w:pPr>
      <w:r>
        <w:rPr>
          <w:rFonts w:hint="eastAsia"/>
          <w:sz w:val="22"/>
        </w:rPr>
        <w:t xml:space="preserve">案例与统计解释。图</w:t>
      </w:r>
      <w:r>
        <w:rPr>
          <w:sz w:val="22"/>
        </w:rPr>
        <w:t xml:space="preserve"> 2 </w:t>
      </w:r>
      <w:r>
        <w:rPr>
          <w:rFonts w:hint="eastAsia"/>
          <w:sz w:val="22"/>
        </w:rPr>
        <w:t xml:space="preserve">的结晶轨迹及图</w:t>
      </w:r>
      <w:r>
        <w:rPr>
          <w:sz w:val="22"/>
        </w:rPr>
        <w:t xml:space="preserve"> 3 </w:t>
      </w:r>
      <w:r>
        <w:rPr>
          <w:rFonts w:hint="eastAsia"/>
          <w:sz w:val="22"/>
        </w:rPr>
        <w:t xml:space="preserve">的电化学配对均为回顾性选取，用于展示实际研究过程，不用于估计相应行为的总体发生频率。结晶第</w:t>
      </w:r>
      <w:r>
        <w:rPr>
          <w:sz w:val="22"/>
        </w:rPr>
        <w:t xml:space="preserve"> 5 </w:t>
      </w:r>
      <w:r>
        <w:rPr>
          <w:rFonts w:hint="eastAsia"/>
          <w:sz w:val="22"/>
        </w:rPr>
        <w:t xml:space="preserve">批同时改变多项工艺条件，无法单独识别省略终止反应操作（quench）的作用；图中温度表示请求的目标值，而非实测温度轨迹。电化学比较使用两个独立研究结束后的封存预测，未在逐批优化后重复测量预测能力。图</w:t>
      </w:r>
      <w:r>
        <w:rPr>
          <w:sz w:val="22"/>
        </w:rPr>
        <w:t xml:space="preserve"> 4a </w:t>
      </w:r>
      <w:r>
        <w:rPr>
          <w:rFonts w:hint="eastAsia"/>
          <w:sz w:val="22"/>
        </w:rPr>
        <w:t xml:space="preserve">与补充图</w:t>
      </w:r>
      <w:r>
        <w:rPr>
          <w:sz w:val="22"/>
        </w:rPr>
        <w:t xml:space="preserve"> S8a </w:t>
      </w:r>
      <w:r>
        <w:rPr>
          <w:rFonts w:hint="eastAsia"/>
          <w:sz w:val="22"/>
        </w:rPr>
        <w:t xml:space="preserve">的点来自不同配方与实验历史，不构成单因素受控浓度—响应曲线；浅色带为来源观测范围，不是不确定性区间。</w:t>
      </w:r>
      <w:r>
        <w:rPr>
          <w:sz w:val="22"/>
        </w:rPr>
        <w:t xml:space="preserve"> </w:t>
      </w:r>
      <w:r>
        <w:rPr>
          <w:rFonts w:hint="eastAsia"/>
          <w:sz w:val="22"/>
        </w:rPr>
        <w:t xml:space="preserve">结晶基线的逐项比较未出现平局。</w:t>
      </w:r>
    </w:p>
    <w:p>
      <w:pPr>
        <w:pStyle w:val="19"/>
        <w:widowControl/>
        <w:spacing w:line="276" w:lineRule="auto"/>
      </w:pPr>
      <w:r>
        <w:rPr>
          <w:rFonts w:hint="eastAsia"/>
          <w:sz w:val="22"/>
        </w:rPr>
        <w:t xml:space="preserve">操作记录与基础设施恢复。四种定向模型配置共保留</w:t>
      </w:r>
      <w:r>
        <w:rPr>
          <w:sz w:val="22"/>
        </w:rPr>
        <w:t xml:space="preserve"> 4,007 </w:t>
      </w:r>
      <w:r>
        <w:rPr>
          <w:rFonts w:hint="eastAsia"/>
          <w:sz w:val="22"/>
        </w:rPr>
        <w:t xml:space="preserve">次操作尝试，其中</w:t>
      </w:r>
      <w:r>
        <w:rPr>
          <w:sz w:val="22"/>
        </w:rPr>
        <w:t xml:space="preserve"> 85 </w:t>
      </w:r>
      <w:r>
        <w:rPr>
          <w:rFonts w:hint="eastAsia"/>
          <w:sz w:val="22"/>
        </w:rPr>
        <w:t xml:space="preserve">次被拒绝或回滚。一次</w:t>
      </w:r>
      <w:r>
        <w:rPr>
          <w:sz w:val="22"/>
        </w:rPr>
        <w:t xml:space="preserve"> Luna </w:t>
      </w:r>
      <w:r>
        <w:rPr>
          <w:rFonts w:hint="eastAsia"/>
          <w:sz w:val="22"/>
        </w:rPr>
        <w:t xml:space="preserve">启动前传输故障与一次</w:t>
      </w:r>
      <w:r>
        <w:rPr>
          <w:sz w:val="22"/>
        </w:rPr>
        <w:t xml:space="preserve"> Astra </w:t>
      </w:r>
      <w:r>
        <w:rPr>
          <w:rFonts w:hint="eastAsia"/>
          <w:sz w:val="22"/>
        </w:rPr>
        <w:t xml:space="preserve">最后补充问答的</w:t>
      </w:r>
      <w:r>
        <w:rPr>
          <w:sz w:val="22"/>
        </w:rPr>
        <w:t xml:space="preserve"> HTTP 503 </w:t>
      </w:r>
      <w:r>
        <w:rPr>
          <w:rFonts w:hint="eastAsia"/>
          <w:sz w:val="22"/>
        </w:rPr>
        <w:t xml:space="preserve">均已恢复，原失败尝试保留；后者仅在原会话中按原提示续接补充问答，未改变来源实验或已经封存的预测。两者均属于基础设施事件，不计作科学失败。</w:t>
      </w:r>
    </w:p>
    <w:p>
      <w:pPr>
        <w:pStyle w:val="19"/>
        <w:widowControl/>
        <w:spacing w:line="276" w:lineRule="auto"/>
      </w:pPr>
      <w:r>
        <w:rPr>
          <w:rFonts w:hint="eastAsia"/>
          <w:sz w:val="22"/>
        </w:rPr>
        <w:t xml:space="preserve">协议沿革。Luna、Terra</w:t>
      </w:r>
      <w:r>
        <w:rPr>
          <w:sz w:val="22"/>
        </w:rPr>
        <w:t xml:space="preserve"> </w:t>
      </w:r>
      <w:r>
        <w:rPr>
          <w:rFonts w:hint="eastAsia"/>
          <w:sz w:val="22"/>
        </w:rPr>
        <w:t xml:space="preserve">和</w:t>
      </w:r>
      <w:r>
        <w:rPr>
          <w:sz w:val="22"/>
        </w:rPr>
        <w:t xml:space="preserve"> GPT-5.5 </w:t>
      </w:r>
      <w:r>
        <w:rPr>
          <w:rFonts w:hint="eastAsia"/>
          <w:sz w:val="22"/>
        </w:rPr>
        <w:t xml:space="preserve">的六个世界</w:t>
      </w:r>
      <w:r>
        <w:rPr>
          <w:sz w:val="22"/>
        </w:rPr>
        <w:t xml:space="preserve"> 1 </w:t>
      </w:r>
      <w:r>
        <w:rPr>
          <w:rFonts w:hint="eastAsia"/>
          <w:sz w:val="22"/>
        </w:rPr>
        <w:t xml:space="preserve">先导会话在补全矩阵前已被检查且保持不变，故另报告世界</w:t>
      </w:r>
      <w:r>
        <w:rPr>
          <w:sz w:val="22"/>
        </w:rPr>
        <w:t xml:space="preserve"> 2–5 </w:t>
      </w:r>
      <w:r>
        <w:rPr>
          <w:rFonts w:hint="eastAsia"/>
          <w:sz w:val="22"/>
        </w:rPr>
        <w:t xml:space="preserve">的敏感性比较；Astra</w:t>
      </w:r>
      <w:r>
        <w:rPr>
          <w:sz w:val="22"/>
        </w:rPr>
        <w:t xml:space="preserve"> </w:t>
      </w:r>
      <w:r>
        <w:rPr>
          <w:rFonts w:hint="eastAsia"/>
          <w:sz w:val="22"/>
        </w:rPr>
        <w:t xml:space="preserve">全部为新会话。保留的早期电化学与分配评估允许调用计算器</w:t>
      </w:r>
      <w:r>
        <w:rPr>
          <w:sz w:val="22"/>
        </w:rPr>
        <w:t xml:space="preserve"> 8 </w:t>
      </w:r>
      <w:r>
        <w:rPr>
          <w:rFonts w:hint="eastAsia"/>
          <w:sz w:val="22"/>
        </w:rPr>
        <w:t xml:space="preserve">次；后续研究块披露的额度最高为</w:t>
      </w:r>
      <w:r>
        <w:rPr>
          <w:sz w:val="22"/>
        </w:rPr>
        <w:t xml:space="preserve"> 128 </w:t>
      </w:r>
      <w:r>
        <w:rPr>
          <w:rFonts w:hint="eastAsia"/>
          <w:sz w:val="22"/>
        </w:rPr>
        <w:t xml:space="preserve">次尝试。所有任务均要求英文输出，但保留的反应与平衡评估提示中包含要求以英文作答的中文指令。这些差异作为历史协议的一部分保留。</w:t>
      </w:r>
    </w:p>
    <w:bookmarkEnd w:id="922"/>
    <w:bookmarkStart w:id="923" w:name="a.10-定向平衡跨模型比较"/>
    <w:p>
      <w:pPr>
        <w:pStyle w:val="4"/>
        <w:widowControl/>
      </w:pPr>
      <w:r>
        <w:t xml:space="preserve">A.10 </w:t>
      </w:r>
      <w:r>
        <w:rPr>
          <w:rFonts w:hint="eastAsia"/>
        </w:rPr>
        <w:t xml:space="preserve">定向平衡跨模型比较</w:t>
      </w:r>
    </w:p>
    <w:p>
      <w:pPr>
        <w:pStyle w:val="FirstParagraph"/>
        <w:widowControl/>
        <w:spacing w:line="276" w:lineRule="auto"/>
      </w:pPr>
      <w:r>
        <w:rPr>
          <w:rFonts w:hint="eastAsia"/>
          <w:sz w:val="22"/>
        </w:rPr>
        <w:t xml:space="preserve">定向比较采用相同平衡参数协议、五个世界、三臂和每场</w:t>
      </w:r>
      <w:r>
        <w:rPr>
          <w:sz w:val="22"/>
        </w:rPr>
        <w:t xml:space="preserve"> 12 </w:t>
      </w:r>
      <w:r>
        <w:rPr>
          <w:rFonts w:hint="eastAsia"/>
          <w:sz w:val="22"/>
        </w:rPr>
        <w:t xml:space="preserve">批次，四种配置各</w:t>
      </w:r>
      <w:r>
        <w:rPr>
          <w:sz w:val="22"/>
        </w:rPr>
        <w:t xml:space="preserve"> 15 </w:t>
      </w:r>
      <w:r>
        <w:rPr>
          <w:rFonts w:hint="eastAsia"/>
          <w:sz w:val="22"/>
        </w:rPr>
        <w:t xml:space="preserve">场。每场最多</w:t>
      </w:r>
      <w:r>
        <w:rPr>
          <w:sz w:val="22"/>
        </w:rPr>
        <w:t xml:space="preserve"> 180 </w:t>
      </w:r>
      <w:r>
        <w:rPr>
          <w:rFonts w:hint="eastAsia"/>
          <w:sz w:val="22"/>
        </w:rPr>
        <w:t xml:space="preserve">次操作尝试、12</w:t>
      </w:r>
      <w:r>
        <w:rPr>
          <w:sz w:val="22"/>
        </w:rPr>
        <w:t xml:space="preserve"> </w:t>
      </w:r>
      <w:r>
        <w:rPr>
          <w:rFonts w:hint="eastAsia"/>
          <w:sz w:val="22"/>
        </w:rPr>
        <w:t xml:space="preserve">次中间测量、12</w:t>
      </w:r>
      <w:r>
        <w:rPr>
          <w:sz w:val="22"/>
        </w:rPr>
        <w:t xml:space="preserve"> </w:t>
      </w:r>
      <w:r>
        <w:rPr>
          <w:rFonts w:hint="eastAsia"/>
          <w:sz w:val="22"/>
        </w:rPr>
        <w:t xml:space="preserve">次最终检测、0.24</w:t>
      </w:r>
      <w:r>
        <w:rPr>
          <w:sz w:val="22"/>
        </w:rPr>
        <w:t xml:space="preserve"> mol </w:t>
      </w:r>
      <w:r>
        <w:rPr>
          <w:rFonts w:hint="eastAsia"/>
          <w:sz w:val="22"/>
        </w:rPr>
        <w:t xml:space="preserve">试剂和</w:t>
      </w:r>
      <w:r>
        <w:rPr>
          <w:sz w:val="22"/>
        </w:rPr>
        <w:t xml:space="preserve"> 0.72 L </w:t>
      </w:r>
      <w:r>
        <w:rPr>
          <w:rFonts w:hint="eastAsia"/>
          <w:sz w:val="22"/>
        </w:rPr>
        <w:t xml:space="preserve">溶剂。块内提示、先验、查询、资源及评分规则固定，每个模型—世界—信息条件仅一次研究。部分世界</w:t>
      </w:r>
      <w:r>
        <w:rPr>
          <w:sz w:val="22"/>
        </w:rPr>
        <w:t xml:space="preserve"> 1 </w:t>
      </w:r>
      <w:r>
        <w:rPr>
          <w:rFonts w:hint="eastAsia"/>
          <w:sz w:val="22"/>
        </w:rPr>
        <w:t xml:space="preserve">会话曾用于先导检查，另报告排除该世界的敏感性分析；具体先导范围见补充方法说明。</w:t>
      </w:r>
    </w:p>
    <w:p>
      <w:pPr>
        <w:pStyle w:val="19"/>
        <w:widowControl/>
        <w:spacing w:line="276" w:lineRule="auto"/>
      </w:pPr>
      <w:r>
        <w:rPr>
          <w:rFonts w:hint="eastAsia"/>
          <w:sz w:val="22"/>
        </w:rPr>
        <w:t xml:space="preserve">四种定向配置完成</w:t>
      </w:r>
      <w:r>
        <w:rPr>
          <w:sz w:val="22"/>
        </w:rPr>
        <w:t xml:space="preserve"> 60/60 </w:t>
      </w:r>
      <w:r>
        <w:rPr>
          <w:rFonts w:hint="eastAsia"/>
          <w:sz w:val="22"/>
        </w:rPr>
        <w:t xml:space="preserve">条研究链、720/720</w:t>
      </w:r>
      <w:r>
        <w:rPr>
          <w:sz w:val="22"/>
        </w:rPr>
        <w:t xml:space="preserve"> </w:t>
      </w:r>
      <w:r>
        <w:rPr>
          <w:rFonts w:hint="eastAsia"/>
          <w:sz w:val="22"/>
        </w:rPr>
        <w:t xml:space="preserve">批次、240/240</w:t>
      </w:r>
      <w:r>
        <w:rPr>
          <w:sz w:val="22"/>
        </w:rPr>
        <w:t xml:space="preserve"> </w:t>
      </w:r>
      <w:r>
        <w:rPr>
          <w:rFonts w:hint="eastAsia"/>
          <w:sz w:val="22"/>
        </w:rPr>
        <w:t xml:space="preserve">个原会话封存阶段及</w:t>
      </w:r>
      <w:r>
        <w:rPr>
          <w:sz w:val="22"/>
        </w:rPr>
        <w:t xml:space="preserve"> 2,160 </w:t>
      </w:r>
      <w:r>
        <w:rPr>
          <w:rFonts w:hint="eastAsia"/>
          <w:sz w:val="22"/>
        </w:rPr>
        <w:t xml:space="preserve">个标量预测，全部通过环境精确重放。四种配置共用</w:t>
      </w:r>
      <w:r>
        <w:rPr>
          <w:sz w:val="22"/>
        </w:rPr>
        <w:t xml:space="preserve"> 300 </w:t>
      </w:r>
      <w:r>
        <w:rPr>
          <w:rFonts w:hint="eastAsia"/>
          <w:sz w:val="22"/>
        </w:rPr>
        <w:t xml:space="preserve">个参考批次（五世界×12</w:t>
      </w:r>
      <w:r>
        <w:rPr>
          <w:sz w:val="22"/>
        </w:rPr>
        <w:t xml:space="preserve"> </w:t>
      </w:r>
      <w:r>
        <w:rPr>
          <w:rFonts w:hint="eastAsia"/>
          <w:sz w:val="22"/>
        </w:rPr>
        <w:t xml:space="preserve">查询×五次观测），参考结果仅用于评价。基础设施恢复及操作拒绝记录见补充方法说明。</w:t>
      </w:r>
    </w:p>
    <w:bookmarkEnd w:id="923"/>
    <w:bookmarkEnd w:id="924"/>
    <w:bookmarkStart w:id="941" w:name="附录-b.-各响应的完整信息组均值"/>
    <w:p>
      <w:pPr>
        <w:pStyle w:val="3"/>
        <w:pageBreakBefore/>
        <w:widowControl/>
      </w:pPr>
      <w:r>
        <w:rPr>
          <w:rFonts w:hint="eastAsia"/>
        </w:rPr>
        <w:t xml:space="preserve">附录</w:t>
      </w:r>
      <w:r>
        <w:t xml:space="preserve"> B. </w:t>
      </w:r>
      <w:r>
        <w:rPr>
          <w:rFonts w:hint="eastAsia"/>
        </w:rPr>
        <w:t xml:space="preserve">各响应的完整信息组均值</w:t>
      </w:r>
    </w:p>
    <w:p>
      <w:pPr>
        <w:pStyle w:val="FirstParagraph"/>
        <w:widowControl/>
        <w:spacing w:line="276" w:lineRule="auto"/>
      </w:pPr>
      <w:r>
        <w:rPr>
          <w:rFonts w:hint="eastAsia"/>
          <w:sz w:val="22"/>
        </w:rPr>
        <w:t xml:space="preserve">每个单元为平均绝对误差／经验区间覆盖率（%），对五个世界会话取平均。全部计划研究均保留，包括两场最终检测不足的研究。相分配区间为</w:t>
      </w:r>
      <w:r>
        <w:rPr>
          <w:sz w:val="22"/>
        </w:rPr>
        <w:t xml:space="preserve"> </w:t>
      </w:r>
      <w:r>
        <w:rPr>
          <w:rFonts w:hint="eastAsia"/>
          <w:sz w:val="22"/>
        </w:rPr>
        <w:t xml:space="preserve">90%，其余为</w:t>
      </w:r>
      <w:r>
        <w:rPr>
          <w:sz w:val="22"/>
        </w:rPr>
        <w:t xml:space="preserve"> </w:t>
      </w:r>
      <w:r>
        <w:rPr>
          <w:rFonts w:hint="eastAsia"/>
          <w:sz w:val="22"/>
        </w:rPr>
        <w:t xml:space="preserve">80%。各体系指标尺度与参考目标不同；机器可读表保留各研究的区间宽度与协议状态。以下表格对应六类体系的</w:t>
      </w:r>
      <w:r>
        <w:rPr>
          <w:sz w:val="22"/>
        </w:rPr>
        <w:t xml:space="preserve"> Sol medium </w:t>
      </w:r>
      <w:r>
        <w:rPr>
          <w:rFonts w:hint="eastAsia"/>
          <w:sz w:val="22"/>
        </w:rPr>
        <w:t xml:space="preserve">研究，定向跨模型比较见附录</w:t>
      </w:r>
      <w:r>
        <w:rPr>
          <w:sz w:val="22"/>
        </w:rPr>
        <w:t xml:space="preserve"> F。</w:t>
      </w:r>
    </w:p>
    <w:bookmarkStart w:id="925" w:name="ec-e-先验-发现-12-批次"/>
    <w:p>
      <w:pPr>
        <w:pStyle w:val="4"/>
        <w:widowControl/>
        <w:spacing w:before="200" w:after="120"/>
      </w:pPr>
      <w:r>
        <w:t xml:space="preserve">EC, E </w:t>
      </w:r>
      <w:r>
        <w:rPr>
          <w:rFonts w:hint="eastAsia"/>
        </w:rPr>
        <w:t xml:space="preserve">先验:</w:t>
      </w:r>
      <w:r>
        <w:t xml:space="preserve"> </w:t>
      </w:r>
      <w:r>
        <w:rPr>
          <w:rFonts w:hint="eastAsia"/>
        </w:rPr>
        <w:t xml:space="preserve">发现,</w:t>
      </w:r>
      <w:r>
        <w:t xml:space="preserve"> 12 </w:t>
      </w:r>
      <w:r>
        <w:rPr>
          <w:rFonts w:hint="eastAsia"/>
        </w:rPr>
        <w:t xml:space="preserve">批次</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60" w:before="60" w:line="252" w:lineRule="auto"/>
            </w:pPr>
            <w:r>
              <w:rPr>
                <w:rFonts w:hint="eastAsia" w:ascii="Times New Roman" w:hAnsi="Times New Roman"/>
                <w:b/>
                <w:sz w:val="19"/>
              </w:rPr>
              <w:t xml:space="preserve">响应</w:t>
            </w:r>
          </w:p>
        </w:tc>
        <w:tc>
          <w:tcPr>
            <w:tcW w:type="dxa" w:w="2353"/>
          </w:tcPr>
          <w:p>
            <w:pPr>
              <w:pStyle w:val="Compact"/>
              <w:keepNext/>
              <w:spacing w:after="60" w:before="60" w:line="252" w:lineRule="auto"/>
              <w:jc w:val="right"/>
            </w:pPr>
            <w:r>
              <w:rPr>
                <w:rFonts w:ascii="Times New Roman" w:hAnsi="Times New Roman"/>
                <w:b/>
                <w:sz w:val="19"/>
              </w:rPr>
              <w:t xml:space="preserve">Opaque</w:t>
            </w:r>
          </w:p>
        </w:tc>
        <w:tc>
          <w:tcPr>
            <w:tcW w:type="dxa" w:w="2353"/>
          </w:tcPr>
          <w:p>
            <w:pPr>
              <w:pStyle w:val="Compact"/>
              <w:keepNext/>
              <w:spacing w:after="60" w:before="60" w:line="252" w:lineRule="auto"/>
              <w:jc w:val="right"/>
            </w:pPr>
            <w:r>
              <w:rPr>
                <w:rFonts w:ascii="Times New Roman" w:hAnsi="Times New Roman"/>
                <w:b/>
                <w:sz w:val="19"/>
              </w:rPr>
              <w:t xml:space="preserve">Aligned</w:t>
            </w:r>
          </w:p>
        </w:tc>
        <w:tc>
          <w:tcPr>
            <w:tcW w:type="dxa" w:w="2353"/>
          </w:tcPr>
          <w:p>
            <w:pPr>
              <w:pStyle w:val="Compact"/>
              <w:keepNext/>
              <w:spacing w:after="60" w:before="60" w:line="252" w:lineRule="auto"/>
              <w:jc w:val="right"/>
            </w:pPr>
            <w:r>
              <w:rPr>
                <w:rFonts w:ascii="Times New Roman" w:hAnsi="Times New Roman"/>
                <w:b/>
                <w:sz w:val="19"/>
              </w:rPr>
              <w:t xml:space="preserve">MisIndexed</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电化学选择性</w:t>
            </w:r>
          </w:p>
        </w:tc>
        <w:tc>
          <w:tcPr>
            <w:tcW w:type="dxa" w:w="2353"/>
          </w:tcPr>
          <w:p>
            <w:pPr>
              <w:pStyle w:val="Compact"/>
              <w:keepNext/>
              <w:spacing w:after="60" w:before="60" w:line="252" w:lineRule="auto"/>
              <w:jc w:val="right"/>
            </w:pPr>
            <w:r>
              <w:rPr>
                <w:rFonts w:ascii="Times New Roman" w:hAnsi="Times New Roman"/>
                <w:sz w:val="19"/>
              </w:rPr>
              <w:t xml:space="preserve">0.2983 / 55.0</w:t>
            </w:r>
          </w:p>
        </w:tc>
        <w:tc>
          <w:tcPr>
            <w:tcW w:type="dxa" w:w="2353"/>
          </w:tcPr>
          <w:p>
            <w:pPr>
              <w:pStyle w:val="Compact"/>
              <w:keepNext/>
              <w:spacing w:after="60" w:before="60" w:line="252" w:lineRule="auto"/>
              <w:jc w:val="right"/>
            </w:pPr>
            <w:r>
              <w:rPr>
                <w:rFonts w:ascii="Times New Roman" w:hAnsi="Times New Roman"/>
                <w:sz w:val="19"/>
              </w:rPr>
              <w:t xml:space="preserve">0.2740 / 65.0</w:t>
            </w:r>
          </w:p>
        </w:tc>
        <w:tc>
          <w:tcPr>
            <w:tcW w:type="dxa" w:w="2353"/>
          </w:tcPr>
          <w:p>
            <w:pPr>
              <w:pStyle w:val="Compact"/>
              <w:keepNext/>
              <w:spacing w:after="60" w:before="60" w:line="252" w:lineRule="auto"/>
              <w:jc w:val="right"/>
            </w:pPr>
            <w:r>
              <w:rPr>
                <w:rFonts w:ascii="Times New Roman" w:hAnsi="Times New Roman"/>
                <w:sz w:val="19"/>
              </w:rPr>
              <w:t xml:space="preserve">0.1272 / 88.3</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能量效率</w:t>
            </w:r>
          </w:p>
        </w:tc>
        <w:tc>
          <w:tcPr>
            <w:tcW w:type="dxa" w:w="2353"/>
          </w:tcPr>
          <w:p>
            <w:pPr>
              <w:pStyle w:val="Compact"/>
              <w:keepNext/>
              <w:spacing w:after="60" w:before="60" w:line="252" w:lineRule="auto"/>
              <w:jc w:val="right"/>
            </w:pPr>
            <w:r>
              <w:rPr>
                <w:rFonts w:ascii="Times New Roman" w:hAnsi="Times New Roman"/>
                <w:sz w:val="19"/>
              </w:rPr>
              <w:t xml:space="preserve">0.3098 / 33.3</w:t>
            </w:r>
          </w:p>
        </w:tc>
        <w:tc>
          <w:tcPr>
            <w:tcW w:type="dxa" w:w="2353"/>
          </w:tcPr>
          <w:p>
            <w:pPr>
              <w:pStyle w:val="Compact"/>
              <w:keepNext/>
              <w:spacing w:after="60" w:before="60" w:line="252" w:lineRule="auto"/>
              <w:jc w:val="right"/>
            </w:pPr>
            <w:r>
              <w:rPr>
                <w:rFonts w:ascii="Times New Roman" w:hAnsi="Times New Roman"/>
                <w:sz w:val="19"/>
              </w:rPr>
              <w:t xml:space="preserve">0.2595 / 51.7</w:t>
            </w:r>
          </w:p>
        </w:tc>
        <w:tc>
          <w:tcPr>
            <w:tcW w:type="dxa" w:w="2353"/>
          </w:tcPr>
          <w:p>
            <w:pPr>
              <w:pStyle w:val="Compact"/>
              <w:keepNext/>
              <w:spacing w:after="60" w:before="60" w:line="252" w:lineRule="auto"/>
              <w:jc w:val="right"/>
            </w:pPr>
            <w:r>
              <w:rPr>
                <w:rFonts w:ascii="Times New Roman" w:hAnsi="Times New Roman"/>
                <w:sz w:val="19"/>
              </w:rPr>
              <w:t xml:space="preserve">0.1582 / 63.3</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法拉第效率</w:t>
            </w:r>
          </w:p>
        </w:tc>
        <w:tc>
          <w:tcPr>
            <w:tcW w:type="dxa" w:w="2353"/>
          </w:tcPr>
          <w:p>
            <w:pPr>
              <w:pStyle w:val="Compact"/>
              <w:keepNext/>
              <w:spacing w:after="60" w:before="60" w:line="252" w:lineRule="auto"/>
              <w:jc w:val="right"/>
            </w:pPr>
            <w:r>
              <w:rPr>
                <w:rFonts w:ascii="Times New Roman" w:hAnsi="Times New Roman"/>
                <w:sz w:val="19"/>
              </w:rPr>
              <w:t xml:space="preserve">0.2580 / 46.7</w:t>
            </w:r>
          </w:p>
        </w:tc>
        <w:tc>
          <w:tcPr>
            <w:tcW w:type="dxa" w:w="2353"/>
          </w:tcPr>
          <w:p>
            <w:pPr>
              <w:pStyle w:val="Compact"/>
              <w:keepNext/>
              <w:spacing w:after="60" w:before="60" w:line="252" w:lineRule="auto"/>
              <w:jc w:val="right"/>
            </w:pPr>
            <w:r>
              <w:rPr>
                <w:rFonts w:ascii="Times New Roman" w:hAnsi="Times New Roman"/>
                <w:sz w:val="19"/>
              </w:rPr>
              <w:t xml:space="preserve">0.2259 / 60.0</w:t>
            </w:r>
          </w:p>
        </w:tc>
        <w:tc>
          <w:tcPr>
            <w:tcW w:type="dxa" w:w="2353"/>
          </w:tcPr>
          <w:p>
            <w:pPr>
              <w:pStyle w:val="Compact"/>
              <w:keepNext/>
              <w:spacing w:after="60" w:before="60" w:line="252" w:lineRule="auto"/>
              <w:jc w:val="right"/>
            </w:pPr>
            <w:r>
              <w:rPr>
                <w:rFonts w:ascii="Times New Roman" w:hAnsi="Times New Roman"/>
                <w:sz w:val="19"/>
              </w:rPr>
              <w:t xml:space="preserve">0.1356 / 73.3</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公开得分</w:t>
            </w:r>
          </w:p>
        </w:tc>
        <w:tc>
          <w:tcPr>
            <w:tcW w:type="dxa" w:w="2353"/>
          </w:tcPr>
          <w:p>
            <w:pPr>
              <w:pStyle w:val="Compact"/>
              <w:keepNext/>
              <w:spacing w:after="60" w:before="60" w:line="252" w:lineRule="auto"/>
              <w:jc w:val="right"/>
            </w:pPr>
            <w:r>
              <w:rPr>
                <w:rFonts w:ascii="Times New Roman" w:hAnsi="Times New Roman"/>
                <w:sz w:val="19"/>
              </w:rPr>
              <w:t xml:space="preserve">0.1953 / 51.7</w:t>
            </w:r>
          </w:p>
        </w:tc>
        <w:tc>
          <w:tcPr>
            <w:tcW w:type="dxa" w:w="2353"/>
          </w:tcPr>
          <w:p>
            <w:pPr>
              <w:pStyle w:val="Compact"/>
              <w:keepNext/>
              <w:spacing w:after="60" w:before="60" w:line="252" w:lineRule="auto"/>
              <w:jc w:val="right"/>
            </w:pPr>
            <w:r>
              <w:rPr>
                <w:rFonts w:ascii="Times New Roman" w:hAnsi="Times New Roman"/>
                <w:sz w:val="19"/>
              </w:rPr>
              <w:t xml:space="preserve">0.1939 / 60.0</w:t>
            </w:r>
          </w:p>
        </w:tc>
        <w:tc>
          <w:tcPr>
            <w:tcW w:type="dxa" w:w="2353"/>
          </w:tcPr>
          <w:p>
            <w:pPr>
              <w:pStyle w:val="Compact"/>
              <w:keepNext/>
              <w:spacing w:after="60" w:before="60" w:line="252" w:lineRule="auto"/>
              <w:jc w:val="right"/>
            </w:pPr>
            <w:r>
              <w:rPr>
                <w:rFonts w:ascii="Times New Roman" w:hAnsi="Times New Roman"/>
                <w:sz w:val="19"/>
              </w:rPr>
              <w:t xml:space="preserve">0.1321 / 71.7</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选择性产物收率</w:t>
            </w:r>
          </w:p>
        </w:tc>
        <w:tc>
          <w:tcPr>
            <w:tcW w:type="dxa" w:w="2353"/>
          </w:tcPr>
          <w:p>
            <w:pPr>
              <w:pStyle w:val="Compact"/>
              <w:keepNext/>
              <w:spacing w:after="60" w:before="60" w:line="252" w:lineRule="auto"/>
              <w:jc w:val="right"/>
            </w:pPr>
            <w:r>
              <w:rPr>
                <w:rFonts w:ascii="Times New Roman" w:hAnsi="Times New Roman"/>
                <w:sz w:val="19"/>
              </w:rPr>
              <w:t xml:space="preserve">0.0731 / 60.0</w:t>
            </w:r>
          </w:p>
        </w:tc>
        <w:tc>
          <w:tcPr>
            <w:tcW w:type="dxa" w:w="2353"/>
          </w:tcPr>
          <w:p>
            <w:pPr>
              <w:pStyle w:val="Compact"/>
              <w:keepNext/>
              <w:spacing w:after="60" w:before="60" w:line="252" w:lineRule="auto"/>
              <w:jc w:val="right"/>
            </w:pPr>
            <w:r>
              <w:rPr>
                <w:rFonts w:ascii="Times New Roman" w:hAnsi="Times New Roman"/>
                <w:sz w:val="19"/>
              </w:rPr>
              <w:t xml:space="preserve">0.0817 / 38.3</w:t>
            </w:r>
          </w:p>
        </w:tc>
        <w:tc>
          <w:tcPr>
            <w:tcW w:type="dxa" w:w="2353"/>
          </w:tcPr>
          <w:p>
            <w:pPr>
              <w:pStyle w:val="Compact"/>
              <w:keepNext/>
              <w:spacing w:after="60" w:before="60" w:line="252" w:lineRule="auto"/>
              <w:jc w:val="right"/>
            </w:pPr>
            <w:r>
              <w:rPr>
                <w:rFonts w:ascii="Times New Roman" w:hAnsi="Times New Roman"/>
                <w:sz w:val="19"/>
              </w:rPr>
              <w:t xml:space="preserve">0.0598 / 56.7</w:t>
            </w:r>
          </w:p>
        </w:tc>
      </w:tr>
      <w:tr>
        <w:trPr>
          <w:cantSplit/>
        </w:trPr>
        <w:tc>
          <w:tcPr>
            <w:tcW w:type="dxa" w:w="2353"/>
          </w:tcPr>
          <w:p>
            <w:pPr>
              <w:pStyle w:val="Compact"/>
              <w:keepNext w:val="0"/>
              <w:spacing w:after="60" w:before="60" w:line="252" w:lineRule="auto"/>
            </w:pPr>
            <w:r>
              <w:rPr>
                <w:rFonts w:hint="eastAsia" w:ascii="Times New Roman" w:hAnsi="Times New Roman"/>
                <w:sz w:val="19"/>
              </w:rPr>
              <w:t xml:space="preserve">传质效率</w:t>
            </w:r>
          </w:p>
        </w:tc>
        <w:tc>
          <w:tcPr>
            <w:tcW w:type="dxa" w:w="2353"/>
          </w:tcPr>
          <w:p>
            <w:pPr>
              <w:pStyle w:val="Compact"/>
              <w:keepNext w:val="0"/>
              <w:spacing w:after="60" w:before="60" w:line="252" w:lineRule="auto"/>
              <w:jc w:val="right"/>
            </w:pPr>
            <w:r>
              <w:rPr>
                <w:rFonts w:ascii="Times New Roman" w:hAnsi="Times New Roman"/>
                <w:sz w:val="19"/>
              </w:rPr>
              <w:t xml:space="preserve">0.2602 / 45.0</w:t>
            </w:r>
          </w:p>
        </w:tc>
        <w:tc>
          <w:tcPr>
            <w:tcW w:type="dxa" w:w="2353"/>
          </w:tcPr>
          <w:p>
            <w:pPr>
              <w:pStyle w:val="Compact"/>
              <w:keepNext w:val="0"/>
              <w:spacing w:after="60" w:before="60" w:line="252" w:lineRule="auto"/>
              <w:jc w:val="right"/>
            </w:pPr>
            <w:r>
              <w:rPr>
                <w:rFonts w:ascii="Times New Roman" w:hAnsi="Times New Roman"/>
                <w:sz w:val="19"/>
              </w:rPr>
              <w:t xml:space="preserve">0.2184 / 66.7</w:t>
            </w:r>
          </w:p>
        </w:tc>
        <w:tc>
          <w:tcPr>
            <w:tcW w:type="dxa" w:w="2353"/>
          </w:tcPr>
          <w:p>
            <w:pPr>
              <w:pStyle w:val="Compact"/>
              <w:keepNext w:val="0"/>
              <w:spacing w:after="60" w:before="60" w:line="252" w:lineRule="auto"/>
              <w:jc w:val="right"/>
            </w:pPr>
            <w:r>
              <w:rPr>
                <w:rFonts w:ascii="Times New Roman" w:hAnsi="Times New Roman"/>
                <w:sz w:val="19"/>
              </w:rPr>
              <w:t xml:space="preserve">0.1328 / 76.7</w:t>
            </w:r>
          </w:p>
        </w:tc>
      </w:tr>
    </w:tbl>
    <w:bookmarkEnd w:id="925"/>
    <w:bookmarkStart w:id="926" w:name="ec-e-先验-优化-12-批次"/>
    <w:p>
      <w:pPr>
        <w:pStyle w:val="4"/>
        <w:widowControl/>
        <w:spacing w:before="200" w:after="120"/>
      </w:pPr>
      <w:r>
        <w:t xml:space="preserve">EC, E </w:t>
      </w:r>
      <w:r>
        <w:rPr>
          <w:rFonts w:hint="eastAsia"/>
        </w:rPr>
        <w:t xml:space="preserve">先验:</w:t>
      </w:r>
      <w:r>
        <w:t xml:space="preserve"> </w:t>
      </w:r>
      <w:r>
        <w:rPr>
          <w:rFonts w:hint="eastAsia"/>
        </w:rPr>
        <w:t xml:space="preserve">优化,</w:t>
      </w:r>
      <w:r>
        <w:t xml:space="preserve"> 12 </w:t>
      </w:r>
      <w:r>
        <w:rPr>
          <w:rFonts w:hint="eastAsia"/>
        </w:rPr>
        <w:t xml:space="preserve">批次</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60" w:before="60" w:line="252" w:lineRule="auto"/>
            </w:pPr>
            <w:r>
              <w:rPr>
                <w:rFonts w:hint="eastAsia" w:ascii="Times New Roman" w:hAnsi="Times New Roman"/>
                <w:b/>
                <w:sz w:val="19"/>
              </w:rPr>
              <w:t xml:space="preserve">响应</w:t>
            </w:r>
          </w:p>
        </w:tc>
        <w:tc>
          <w:tcPr>
            <w:tcW w:type="dxa" w:w="2353"/>
          </w:tcPr>
          <w:p>
            <w:pPr>
              <w:pStyle w:val="Compact"/>
              <w:keepNext/>
              <w:spacing w:after="60" w:before="60" w:line="252" w:lineRule="auto"/>
              <w:jc w:val="right"/>
            </w:pPr>
            <w:r>
              <w:rPr>
                <w:rFonts w:ascii="Times New Roman" w:hAnsi="Times New Roman"/>
                <w:b/>
                <w:sz w:val="19"/>
              </w:rPr>
              <w:t xml:space="preserve">Opaque</w:t>
            </w:r>
          </w:p>
        </w:tc>
        <w:tc>
          <w:tcPr>
            <w:tcW w:type="dxa" w:w="2353"/>
          </w:tcPr>
          <w:p>
            <w:pPr>
              <w:pStyle w:val="Compact"/>
              <w:keepNext/>
              <w:spacing w:after="60" w:before="60" w:line="252" w:lineRule="auto"/>
              <w:jc w:val="right"/>
            </w:pPr>
            <w:r>
              <w:rPr>
                <w:rFonts w:ascii="Times New Roman" w:hAnsi="Times New Roman"/>
                <w:b/>
                <w:sz w:val="19"/>
              </w:rPr>
              <w:t xml:space="preserve">Aligned</w:t>
            </w:r>
          </w:p>
        </w:tc>
        <w:tc>
          <w:tcPr>
            <w:tcW w:type="dxa" w:w="2353"/>
          </w:tcPr>
          <w:p>
            <w:pPr>
              <w:pStyle w:val="Compact"/>
              <w:keepNext/>
              <w:spacing w:after="60" w:before="60" w:line="252" w:lineRule="auto"/>
              <w:jc w:val="right"/>
            </w:pPr>
            <w:r>
              <w:rPr>
                <w:rFonts w:ascii="Times New Roman" w:hAnsi="Times New Roman"/>
                <w:b/>
                <w:sz w:val="19"/>
              </w:rPr>
              <w:t xml:space="preserve">MisIndexed</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电化学选择性</w:t>
            </w:r>
          </w:p>
        </w:tc>
        <w:tc>
          <w:tcPr>
            <w:tcW w:type="dxa" w:w="2353"/>
          </w:tcPr>
          <w:p>
            <w:pPr>
              <w:pStyle w:val="Compact"/>
              <w:keepNext/>
              <w:spacing w:after="60" w:before="60" w:line="252" w:lineRule="auto"/>
              <w:jc w:val="right"/>
            </w:pPr>
            <w:r>
              <w:rPr>
                <w:rFonts w:ascii="Times New Roman" w:hAnsi="Times New Roman"/>
                <w:sz w:val="19"/>
              </w:rPr>
              <w:t xml:space="preserve">0.2908 / 63.3</w:t>
            </w:r>
          </w:p>
        </w:tc>
        <w:tc>
          <w:tcPr>
            <w:tcW w:type="dxa" w:w="2353"/>
          </w:tcPr>
          <w:p>
            <w:pPr>
              <w:pStyle w:val="Compact"/>
              <w:keepNext/>
              <w:spacing w:after="60" w:before="60" w:line="252" w:lineRule="auto"/>
              <w:jc w:val="right"/>
            </w:pPr>
            <w:r>
              <w:rPr>
                <w:rFonts w:ascii="Times New Roman" w:hAnsi="Times New Roman"/>
                <w:sz w:val="19"/>
              </w:rPr>
              <w:t xml:space="preserve">0.2378 / 66.7</w:t>
            </w:r>
          </w:p>
        </w:tc>
        <w:tc>
          <w:tcPr>
            <w:tcW w:type="dxa" w:w="2353"/>
          </w:tcPr>
          <w:p>
            <w:pPr>
              <w:pStyle w:val="Compact"/>
              <w:keepNext/>
              <w:spacing w:after="60" w:before="60" w:line="252" w:lineRule="auto"/>
              <w:jc w:val="right"/>
            </w:pPr>
            <w:r>
              <w:rPr>
                <w:rFonts w:ascii="Times New Roman" w:hAnsi="Times New Roman"/>
                <w:sz w:val="19"/>
              </w:rPr>
              <w:t xml:space="preserve">0.2661 / 73.3</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能量效率</w:t>
            </w:r>
          </w:p>
        </w:tc>
        <w:tc>
          <w:tcPr>
            <w:tcW w:type="dxa" w:w="2353"/>
          </w:tcPr>
          <w:p>
            <w:pPr>
              <w:pStyle w:val="Compact"/>
              <w:keepNext/>
              <w:spacing w:after="60" w:before="60" w:line="252" w:lineRule="auto"/>
              <w:jc w:val="right"/>
            </w:pPr>
            <w:r>
              <w:rPr>
                <w:rFonts w:ascii="Times New Roman" w:hAnsi="Times New Roman"/>
                <w:sz w:val="19"/>
              </w:rPr>
              <w:t xml:space="preserve">0.2794 / 43.3</w:t>
            </w:r>
          </w:p>
        </w:tc>
        <w:tc>
          <w:tcPr>
            <w:tcW w:type="dxa" w:w="2353"/>
          </w:tcPr>
          <w:p>
            <w:pPr>
              <w:pStyle w:val="Compact"/>
              <w:keepNext/>
              <w:spacing w:after="60" w:before="60" w:line="252" w:lineRule="auto"/>
              <w:jc w:val="right"/>
            </w:pPr>
            <w:r>
              <w:rPr>
                <w:rFonts w:ascii="Times New Roman" w:hAnsi="Times New Roman"/>
                <w:sz w:val="19"/>
              </w:rPr>
              <w:t xml:space="preserve">0.2541 / 31.7</w:t>
            </w:r>
          </w:p>
        </w:tc>
        <w:tc>
          <w:tcPr>
            <w:tcW w:type="dxa" w:w="2353"/>
          </w:tcPr>
          <w:p>
            <w:pPr>
              <w:pStyle w:val="Compact"/>
              <w:keepNext/>
              <w:spacing w:after="60" w:before="60" w:line="252" w:lineRule="auto"/>
              <w:jc w:val="right"/>
            </w:pPr>
            <w:r>
              <w:rPr>
                <w:rFonts w:ascii="Times New Roman" w:hAnsi="Times New Roman"/>
                <w:sz w:val="19"/>
              </w:rPr>
              <w:t xml:space="preserve">0.2440 / 55.0</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法拉第效率</w:t>
            </w:r>
          </w:p>
        </w:tc>
        <w:tc>
          <w:tcPr>
            <w:tcW w:type="dxa" w:w="2353"/>
          </w:tcPr>
          <w:p>
            <w:pPr>
              <w:pStyle w:val="Compact"/>
              <w:keepNext/>
              <w:spacing w:after="60" w:before="60" w:line="252" w:lineRule="auto"/>
              <w:jc w:val="right"/>
            </w:pPr>
            <w:r>
              <w:rPr>
                <w:rFonts w:ascii="Times New Roman" w:hAnsi="Times New Roman"/>
                <w:sz w:val="19"/>
              </w:rPr>
              <w:t xml:space="preserve">0.2506 / 53.3</w:t>
            </w:r>
          </w:p>
        </w:tc>
        <w:tc>
          <w:tcPr>
            <w:tcW w:type="dxa" w:w="2353"/>
          </w:tcPr>
          <w:p>
            <w:pPr>
              <w:pStyle w:val="Compact"/>
              <w:keepNext/>
              <w:spacing w:after="60" w:before="60" w:line="252" w:lineRule="auto"/>
              <w:jc w:val="right"/>
            </w:pPr>
            <w:r>
              <w:rPr>
                <w:rFonts w:ascii="Times New Roman" w:hAnsi="Times New Roman"/>
                <w:sz w:val="19"/>
              </w:rPr>
              <w:t xml:space="preserve">0.2532 / 31.7</w:t>
            </w:r>
          </w:p>
        </w:tc>
        <w:tc>
          <w:tcPr>
            <w:tcW w:type="dxa" w:w="2353"/>
          </w:tcPr>
          <w:p>
            <w:pPr>
              <w:pStyle w:val="Compact"/>
              <w:keepNext/>
              <w:spacing w:after="60" w:before="60" w:line="252" w:lineRule="auto"/>
              <w:jc w:val="right"/>
            </w:pPr>
            <w:r>
              <w:rPr>
                <w:rFonts w:ascii="Times New Roman" w:hAnsi="Times New Roman"/>
                <w:sz w:val="19"/>
              </w:rPr>
              <w:t xml:space="preserve">0.2315 / 56.7</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公开得分</w:t>
            </w:r>
          </w:p>
        </w:tc>
        <w:tc>
          <w:tcPr>
            <w:tcW w:type="dxa" w:w="2353"/>
          </w:tcPr>
          <w:p>
            <w:pPr>
              <w:pStyle w:val="Compact"/>
              <w:keepNext/>
              <w:spacing w:after="60" w:before="60" w:line="252" w:lineRule="auto"/>
              <w:jc w:val="right"/>
            </w:pPr>
            <w:r>
              <w:rPr>
                <w:rFonts w:ascii="Times New Roman" w:hAnsi="Times New Roman"/>
                <w:sz w:val="19"/>
              </w:rPr>
              <w:t xml:space="preserve">0.1947 / 55.0</w:t>
            </w:r>
          </w:p>
        </w:tc>
        <w:tc>
          <w:tcPr>
            <w:tcW w:type="dxa" w:w="2353"/>
          </w:tcPr>
          <w:p>
            <w:pPr>
              <w:pStyle w:val="Compact"/>
              <w:keepNext/>
              <w:spacing w:after="60" w:before="60" w:line="252" w:lineRule="auto"/>
              <w:jc w:val="right"/>
            </w:pPr>
            <w:r>
              <w:rPr>
                <w:rFonts w:ascii="Times New Roman" w:hAnsi="Times New Roman"/>
                <w:sz w:val="19"/>
              </w:rPr>
              <w:t xml:space="preserve">0.1561 / 58.3</w:t>
            </w:r>
          </w:p>
        </w:tc>
        <w:tc>
          <w:tcPr>
            <w:tcW w:type="dxa" w:w="2353"/>
          </w:tcPr>
          <w:p>
            <w:pPr>
              <w:pStyle w:val="Compact"/>
              <w:keepNext/>
              <w:spacing w:after="60" w:before="60" w:line="252" w:lineRule="auto"/>
              <w:jc w:val="right"/>
            </w:pPr>
            <w:r>
              <w:rPr>
                <w:rFonts w:ascii="Times New Roman" w:hAnsi="Times New Roman"/>
                <w:sz w:val="19"/>
              </w:rPr>
              <w:t xml:space="preserve">0.1835 / 53.3</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选择性产物收率</w:t>
            </w:r>
          </w:p>
        </w:tc>
        <w:tc>
          <w:tcPr>
            <w:tcW w:type="dxa" w:w="2353"/>
          </w:tcPr>
          <w:p>
            <w:pPr>
              <w:pStyle w:val="Compact"/>
              <w:keepNext/>
              <w:spacing w:after="60" w:before="60" w:line="252" w:lineRule="auto"/>
              <w:jc w:val="right"/>
            </w:pPr>
            <w:r>
              <w:rPr>
                <w:rFonts w:ascii="Times New Roman" w:hAnsi="Times New Roman"/>
                <w:sz w:val="19"/>
              </w:rPr>
              <w:t xml:space="preserve">0.0758 / 43.3</w:t>
            </w:r>
          </w:p>
        </w:tc>
        <w:tc>
          <w:tcPr>
            <w:tcW w:type="dxa" w:w="2353"/>
          </w:tcPr>
          <w:p>
            <w:pPr>
              <w:pStyle w:val="Compact"/>
              <w:keepNext/>
              <w:spacing w:after="60" w:before="60" w:line="252" w:lineRule="auto"/>
              <w:jc w:val="right"/>
            </w:pPr>
            <w:r>
              <w:rPr>
                <w:rFonts w:ascii="Times New Roman" w:hAnsi="Times New Roman"/>
                <w:sz w:val="19"/>
              </w:rPr>
              <w:t xml:space="preserve">0.0623 / 53.3</w:t>
            </w:r>
          </w:p>
        </w:tc>
        <w:tc>
          <w:tcPr>
            <w:tcW w:type="dxa" w:w="2353"/>
          </w:tcPr>
          <w:p>
            <w:pPr>
              <w:pStyle w:val="Compact"/>
              <w:keepNext/>
              <w:spacing w:after="60" w:before="60" w:line="252" w:lineRule="auto"/>
              <w:jc w:val="right"/>
            </w:pPr>
            <w:r>
              <w:rPr>
                <w:rFonts w:ascii="Times New Roman" w:hAnsi="Times New Roman"/>
                <w:sz w:val="19"/>
              </w:rPr>
              <w:t xml:space="preserve">0.0762 / 50.0</w:t>
            </w:r>
          </w:p>
        </w:tc>
      </w:tr>
      <w:tr>
        <w:trPr>
          <w:cantSplit/>
        </w:trPr>
        <w:tc>
          <w:tcPr>
            <w:tcW w:type="dxa" w:w="2353"/>
          </w:tcPr>
          <w:p>
            <w:pPr>
              <w:pStyle w:val="Compact"/>
              <w:keepNext w:val="0"/>
              <w:spacing w:after="60" w:before="60" w:line="252" w:lineRule="auto"/>
            </w:pPr>
            <w:r>
              <w:rPr>
                <w:rFonts w:hint="eastAsia" w:ascii="Times New Roman" w:hAnsi="Times New Roman"/>
                <w:sz w:val="19"/>
              </w:rPr>
              <w:t xml:space="preserve">传质效率</w:t>
            </w:r>
          </w:p>
        </w:tc>
        <w:tc>
          <w:tcPr>
            <w:tcW w:type="dxa" w:w="2353"/>
          </w:tcPr>
          <w:p>
            <w:pPr>
              <w:pStyle w:val="Compact"/>
              <w:keepNext w:val="0"/>
              <w:spacing w:after="60" w:before="60" w:line="252" w:lineRule="auto"/>
              <w:jc w:val="right"/>
            </w:pPr>
            <w:r>
              <w:rPr>
                <w:rFonts w:ascii="Times New Roman" w:hAnsi="Times New Roman"/>
                <w:sz w:val="19"/>
              </w:rPr>
              <w:t xml:space="preserve">0.2478 / 58.3</w:t>
            </w:r>
          </w:p>
        </w:tc>
        <w:tc>
          <w:tcPr>
            <w:tcW w:type="dxa" w:w="2353"/>
          </w:tcPr>
          <w:p>
            <w:pPr>
              <w:pStyle w:val="Compact"/>
              <w:keepNext w:val="0"/>
              <w:spacing w:after="60" w:before="60" w:line="252" w:lineRule="auto"/>
              <w:jc w:val="right"/>
            </w:pPr>
            <w:r>
              <w:rPr>
                <w:rFonts w:ascii="Times New Roman" w:hAnsi="Times New Roman"/>
                <w:sz w:val="19"/>
              </w:rPr>
              <w:t xml:space="preserve">0.2053 / 51.7</w:t>
            </w:r>
          </w:p>
        </w:tc>
        <w:tc>
          <w:tcPr>
            <w:tcW w:type="dxa" w:w="2353"/>
          </w:tcPr>
          <w:p>
            <w:pPr>
              <w:pStyle w:val="Compact"/>
              <w:keepNext w:val="0"/>
              <w:spacing w:after="60" w:before="60" w:line="252" w:lineRule="auto"/>
              <w:jc w:val="right"/>
            </w:pPr>
            <w:r>
              <w:rPr>
                <w:rFonts w:ascii="Times New Roman" w:hAnsi="Times New Roman"/>
                <w:sz w:val="19"/>
              </w:rPr>
              <w:t xml:space="preserve">0.2217 / 60.0</w:t>
            </w:r>
          </w:p>
        </w:tc>
      </w:tr>
    </w:tbl>
    <w:bookmarkEnd w:id="926"/>
    <w:bookmarkStart w:id="927" w:name="pa-e-先验-发现-12-批次"/>
    <w:p>
      <w:pPr>
        <w:pStyle w:val="4"/>
        <w:widowControl/>
        <w:spacing w:before="200" w:after="120"/>
      </w:pPr>
      <w:r>
        <w:t xml:space="preserve">PA, E </w:t>
      </w:r>
      <w:r>
        <w:rPr>
          <w:rFonts w:hint="eastAsia"/>
        </w:rPr>
        <w:t xml:space="preserve">先验:</w:t>
      </w:r>
      <w:r>
        <w:t xml:space="preserve"> </w:t>
      </w:r>
      <w:r>
        <w:rPr>
          <w:rFonts w:hint="eastAsia"/>
        </w:rPr>
        <w:t xml:space="preserve">发现,</w:t>
      </w:r>
      <w:r>
        <w:t xml:space="preserve"> 12 </w:t>
      </w:r>
      <w:r>
        <w:rPr>
          <w:rFonts w:hint="eastAsia"/>
        </w:rPr>
        <w:t xml:space="preserve">批次</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60" w:before="60" w:line="252" w:lineRule="auto"/>
            </w:pPr>
            <w:r>
              <w:rPr>
                <w:rFonts w:hint="eastAsia" w:ascii="Times New Roman" w:hAnsi="Times New Roman"/>
                <w:b/>
                <w:sz w:val="19"/>
              </w:rPr>
              <w:t xml:space="preserve">响应</w:t>
            </w:r>
          </w:p>
        </w:tc>
        <w:tc>
          <w:tcPr>
            <w:tcW w:type="dxa" w:w="2353"/>
          </w:tcPr>
          <w:p>
            <w:pPr>
              <w:pStyle w:val="Compact"/>
              <w:keepNext/>
              <w:spacing w:after="60" w:before="60" w:line="252" w:lineRule="auto"/>
              <w:jc w:val="right"/>
            </w:pPr>
            <w:r>
              <w:rPr>
                <w:rFonts w:ascii="Times New Roman" w:hAnsi="Times New Roman"/>
                <w:b/>
                <w:sz w:val="19"/>
              </w:rPr>
              <w:t xml:space="preserve">Opaque</w:t>
            </w:r>
          </w:p>
        </w:tc>
        <w:tc>
          <w:tcPr>
            <w:tcW w:type="dxa" w:w="2353"/>
          </w:tcPr>
          <w:p>
            <w:pPr>
              <w:pStyle w:val="Compact"/>
              <w:keepNext/>
              <w:spacing w:after="60" w:before="60" w:line="252" w:lineRule="auto"/>
              <w:jc w:val="right"/>
            </w:pPr>
            <w:r>
              <w:rPr>
                <w:rFonts w:ascii="Times New Roman" w:hAnsi="Times New Roman"/>
                <w:b/>
                <w:sz w:val="19"/>
              </w:rPr>
              <w:t xml:space="preserve">Aligned</w:t>
            </w:r>
          </w:p>
        </w:tc>
        <w:tc>
          <w:tcPr>
            <w:tcW w:type="dxa" w:w="2353"/>
          </w:tcPr>
          <w:p>
            <w:pPr>
              <w:pStyle w:val="Compact"/>
              <w:keepNext/>
              <w:spacing w:after="60" w:before="60" w:line="252" w:lineRule="auto"/>
              <w:jc w:val="right"/>
            </w:pPr>
            <w:r>
              <w:rPr>
                <w:rFonts w:ascii="Times New Roman" w:hAnsi="Times New Roman"/>
                <w:b/>
                <w:sz w:val="19"/>
              </w:rPr>
              <w:t xml:space="preserve">MisIndexed</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水相比例</w:t>
            </w:r>
          </w:p>
        </w:tc>
        <w:tc>
          <w:tcPr>
            <w:tcW w:type="dxa" w:w="2353"/>
          </w:tcPr>
          <w:p>
            <w:pPr>
              <w:pStyle w:val="Compact"/>
              <w:keepNext/>
              <w:spacing w:after="60" w:before="60" w:line="252" w:lineRule="auto"/>
              <w:jc w:val="right"/>
            </w:pPr>
            <w:r>
              <w:rPr>
                <w:rFonts w:ascii="Times New Roman" w:hAnsi="Times New Roman"/>
                <w:sz w:val="19"/>
              </w:rPr>
              <w:t xml:space="preserve">0.0989 / 76.7</w:t>
            </w:r>
          </w:p>
        </w:tc>
        <w:tc>
          <w:tcPr>
            <w:tcW w:type="dxa" w:w="2353"/>
          </w:tcPr>
          <w:p>
            <w:pPr>
              <w:pStyle w:val="Compact"/>
              <w:keepNext/>
              <w:spacing w:after="60" w:before="60" w:line="252" w:lineRule="auto"/>
              <w:jc w:val="right"/>
            </w:pPr>
            <w:r>
              <w:rPr>
                <w:rFonts w:ascii="Times New Roman" w:hAnsi="Times New Roman"/>
                <w:sz w:val="19"/>
              </w:rPr>
              <w:t xml:space="preserve">0.0712 / 80.0</w:t>
            </w:r>
          </w:p>
        </w:tc>
        <w:tc>
          <w:tcPr>
            <w:tcW w:type="dxa" w:w="2353"/>
          </w:tcPr>
          <w:p>
            <w:pPr>
              <w:pStyle w:val="Compact"/>
              <w:keepNext/>
              <w:spacing w:after="60" w:before="60" w:line="252" w:lineRule="auto"/>
              <w:jc w:val="right"/>
            </w:pPr>
            <w:r>
              <w:rPr>
                <w:rFonts w:ascii="Times New Roman" w:hAnsi="Times New Roman"/>
                <w:sz w:val="19"/>
              </w:rPr>
              <w:t xml:space="preserve">0.0786 / 78.3</w:t>
            </w:r>
          </w:p>
        </w:tc>
      </w:tr>
      <w:tr>
        <w:trPr>
          <w:cantSplit/>
        </w:trPr>
        <w:tc>
          <w:tcPr>
            <w:tcW w:type="dxa" w:w="2353"/>
          </w:tcPr>
          <w:p>
            <w:pPr>
              <w:pStyle w:val="Compact"/>
              <w:keepNext w:val="0"/>
              <w:spacing w:after="60" w:before="60" w:line="252" w:lineRule="auto"/>
            </w:pPr>
            <w:r>
              <w:rPr>
                <w:rFonts w:hint="eastAsia" w:ascii="Times New Roman" w:hAnsi="Times New Roman"/>
                <w:sz w:val="19"/>
              </w:rPr>
              <w:t xml:space="preserve">有机相比例</w:t>
            </w:r>
          </w:p>
        </w:tc>
        <w:tc>
          <w:tcPr>
            <w:tcW w:type="dxa" w:w="2353"/>
          </w:tcPr>
          <w:p>
            <w:pPr>
              <w:pStyle w:val="Compact"/>
              <w:keepNext w:val="0"/>
              <w:spacing w:after="60" w:before="60" w:line="252" w:lineRule="auto"/>
              <w:jc w:val="right"/>
            </w:pPr>
            <w:r>
              <w:rPr>
                <w:rFonts w:ascii="Times New Roman" w:hAnsi="Times New Roman"/>
                <w:sz w:val="19"/>
              </w:rPr>
              <w:t xml:space="preserve">0.0989 / 76.7</w:t>
            </w:r>
          </w:p>
        </w:tc>
        <w:tc>
          <w:tcPr>
            <w:tcW w:type="dxa" w:w="2353"/>
          </w:tcPr>
          <w:p>
            <w:pPr>
              <w:pStyle w:val="Compact"/>
              <w:keepNext w:val="0"/>
              <w:spacing w:after="60" w:before="60" w:line="252" w:lineRule="auto"/>
              <w:jc w:val="right"/>
            </w:pPr>
            <w:r>
              <w:rPr>
                <w:rFonts w:ascii="Times New Roman" w:hAnsi="Times New Roman"/>
                <w:sz w:val="19"/>
              </w:rPr>
              <w:t xml:space="preserve">0.0712 / 80.0</w:t>
            </w:r>
          </w:p>
        </w:tc>
        <w:tc>
          <w:tcPr>
            <w:tcW w:type="dxa" w:w="2353"/>
          </w:tcPr>
          <w:p>
            <w:pPr>
              <w:pStyle w:val="Compact"/>
              <w:keepNext w:val="0"/>
              <w:spacing w:after="60" w:before="60" w:line="252" w:lineRule="auto"/>
              <w:jc w:val="right"/>
            </w:pPr>
            <w:r>
              <w:rPr>
                <w:rFonts w:ascii="Times New Roman" w:hAnsi="Times New Roman"/>
                <w:sz w:val="19"/>
              </w:rPr>
              <w:t xml:space="preserve">0.0786 / 78.3</w:t>
            </w:r>
          </w:p>
        </w:tc>
      </w:tr>
    </w:tbl>
    <w:bookmarkEnd w:id="927"/>
    <w:bookmarkStart w:id="928" w:name="ec-e-先验-发现-24-批次"/>
    <w:p>
      <w:pPr>
        <w:pStyle w:val="4"/>
        <w:widowControl/>
        <w:spacing w:before="200" w:after="120"/>
      </w:pPr>
      <w:r>
        <w:t xml:space="preserve">EC, E </w:t>
      </w:r>
      <w:r>
        <w:rPr>
          <w:rFonts w:hint="eastAsia"/>
        </w:rPr>
        <w:t xml:space="preserve">先验:</w:t>
      </w:r>
      <w:r>
        <w:t xml:space="preserve"> </w:t>
      </w:r>
      <w:r>
        <w:rPr>
          <w:rFonts w:hint="eastAsia"/>
        </w:rPr>
        <w:t xml:space="preserve">发现,</w:t>
      </w:r>
      <w:r>
        <w:t xml:space="preserve"> 24 </w:t>
      </w:r>
      <w:r>
        <w:rPr>
          <w:rFonts w:hint="eastAsia"/>
        </w:rPr>
        <w:t xml:space="preserve">批次</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60" w:before="60" w:line="252" w:lineRule="auto"/>
            </w:pPr>
            <w:r>
              <w:rPr>
                <w:rFonts w:hint="eastAsia" w:ascii="Times New Roman" w:hAnsi="Times New Roman"/>
                <w:b/>
                <w:sz w:val="19"/>
              </w:rPr>
              <w:t xml:space="preserve">响应</w:t>
            </w:r>
          </w:p>
        </w:tc>
        <w:tc>
          <w:tcPr>
            <w:tcW w:type="dxa" w:w="2353"/>
          </w:tcPr>
          <w:p>
            <w:pPr>
              <w:pStyle w:val="Compact"/>
              <w:keepNext/>
              <w:spacing w:after="60" w:before="60" w:line="252" w:lineRule="auto"/>
              <w:jc w:val="right"/>
            </w:pPr>
            <w:r>
              <w:rPr>
                <w:rFonts w:ascii="Times New Roman" w:hAnsi="Times New Roman"/>
                <w:b/>
                <w:sz w:val="19"/>
              </w:rPr>
              <w:t xml:space="preserve">Opaque</w:t>
            </w:r>
          </w:p>
        </w:tc>
        <w:tc>
          <w:tcPr>
            <w:tcW w:type="dxa" w:w="2353"/>
          </w:tcPr>
          <w:p>
            <w:pPr>
              <w:pStyle w:val="Compact"/>
              <w:keepNext/>
              <w:spacing w:after="60" w:before="60" w:line="252" w:lineRule="auto"/>
              <w:jc w:val="right"/>
            </w:pPr>
            <w:r>
              <w:rPr>
                <w:rFonts w:ascii="Times New Roman" w:hAnsi="Times New Roman"/>
                <w:b/>
                <w:sz w:val="19"/>
              </w:rPr>
              <w:t xml:space="preserve">Aligned</w:t>
            </w:r>
          </w:p>
        </w:tc>
        <w:tc>
          <w:tcPr>
            <w:tcW w:type="dxa" w:w="2353"/>
          </w:tcPr>
          <w:p>
            <w:pPr>
              <w:pStyle w:val="Compact"/>
              <w:keepNext/>
              <w:spacing w:after="60" w:before="60" w:line="252" w:lineRule="auto"/>
              <w:jc w:val="right"/>
            </w:pPr>
            <w:r>
              <w:rPr>
                <w:rFonts w:ascii="Times New Roman" w:hAnsi="Times New Roman"/>
                <w:b/>
                <w:sz w:val="19"/>
              </w:rPr>
              <w:t xml:space="preserve">MisIndexed</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电化学选择性</w:t>
            </w:r>
          </w:p>
        </w:tc>
        <w:tc>
          <w:tcPr>
            <w:tcW w:type="dxa" w:w="2353"/>
          </w:tcPr>
          <w:p>
            <w:pPr>
              <w:pStyle w:val="Compact"/>
              <w:keepNext/>
              <w:spacing w:after="60" w:before="60" w:line="252" w:lineRule="auto"/>
              <w:jc w:val="right"/>
            </w:pPr>
            <w:r>
              <w:rPr>
                <w:rFonts w:ascii="Times New Roman" w:hAnsi="Times New Roman"/>
                <w:sz w:val="19"/>
              </w:rPr>
              <w:t xml:space="preserve">0.1902 / 68.3</w:t>
            </w:r>
          </w:p>
        </w:tc>
        <w:tc>
          <w:tcPr>
            <w:tcW w:type="dxa" w:w="2353"/>
          </w:tcPr>
          <w:p>
            <w:pPr>
              <w:pStyle w:val="Compact"/>
              <w:keepNext/>
              <w:spacing w:after="60" w:before="60" w:line="252" w:lineRule="auto"/>
              <w:jc w:val="right"/>
            </w:pPr>
            <w:r>
              <w:rPr>
                <w:rFonts w:ascii="Times New Roman" w:hAnsi="Times New Roman"/>
                <w:sz w:val="19"/>
              </w:rPr>
              <w:t xml:space="preserve">0.1268 / 80.0</w:t>
            </w:r>
          </w:p>
        </w:tc>
        <w:tc>
          <w:tcPr>
            <w:tcW w:type="dxa" w:w="2353"/>
          </w:tcPr>
          <w:p>
            <w:pPr>
              <w:pStyle w:val="Compact"/>
              <w:keepNext/>
              <w:spacing w:after="60" w:before="60" w:line="252" w:lineRule="auto"/>
              <w:jc w:val="right"/>
            </w:pPr>
            <w:r>
              <w:rPr>
                <w:rFonts w:ascii="Times New Roman" w:hAnsi="Times New Roman"/>
                <w:sz w:val="19"/>
              </w:rPr>
              <w:t xml:space="preserve">0.0428 / 93.3</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能量效率</w:t>
            </w:r>
          </w:p>
        </w:tc>
        <w:tc>
          <w:tcPr>
            <w:tcW w:type="dxa" w:w="2353"/>
          </w:tcPr>
          <w:p>
            <w:pPr>
              <w:pStyle w:val="Compact"/>
              <w:keepNext/>
              <w:spacing w:after="60" w:before="60" w:line="252" w:lineRule="auto"/>
              <w:jc w:val="right"/>
            </w:pPr>
            <w:r>
              <w:rPr>
                <w:rFonts w:ascii="Times New Roman" w:hAnsi="Times New Roman"/>
                <w:sz w:val="19"/>
              </w:rPr>
              <w:t xml:space="preserve">0.1581 / 61.7</w:t>
            </w:r>
          </w:p>
        </w:tc>
        <w:tc>
          <w:tcPr>
            <w:tcW w:type="dxa" w:w="2353"/>
          </w:tcPr>
          <w:p>
            <w:pPr>
              <w:pStyle w:val="Compact"/>
              <w:keepNext/>
              <w:spacing w:after="60" w:before="60" w:line="252" w:lineRule="auto"/>
              <w:jc w:val="right"/>
            </w:pPr>
            <w:r>
              <w:rPr>
                <w:rFonts w:ascii="Times New Roman" w:hAnsi="Times New Roman"/>
                <w:sz w:val="19"/>
              </w:rPr>
              <w:t xml:space="preserve">0.1651 / 68.3</w:t>
            </w:r>
          </w:p>
        </w:tc>
        <w:tc>
          <w:tcPr>
            <w:tcW w:type="dxa" w:w="2353"/>
          </w:tcPr>
          <w:p>
            <w:pPr>
              <w:pStyle w:val="Compact"/>
              <w:keepNext/>
              <w:spacing w:after="60" w:before="60" w:line="252" w:lineRule="auto"/>
              <w:jc w:val="right"/>
            </w:pPr>
            <w:r>
              <w:rPr>
                <w:rFonts w:ascii="Times New Roman" w:hAnsi="Times New Roman"/>
                <w:sz w:val="19"/>
              </w:rPr>
              <w:t xml:space="preserve">0.0945 / 80.0</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法拉第效率</w:t>
            </w:r>
          </w:p>
        </w:tc>
        <w:tc>
          <w:tcPr>
            <w:tcW w:type="dxa" w:w="2353"/>
          </w:tcPr>
          <w:p>
            <w:pPr>
              <w:pStyle w:val="Compact"/>
              <w:keepNext/>
              <w:spacing w:after="60" w:before="60" w:line="252" w:lineRule="auto"/>
              <w:jc w:val="right"/>
            </w:pPr>
            <w:r>
              <w:rPr>
                <w:rFonts w:ascii="Times New Roman" w:hAnsi="Times New Roman"/>
                <w:sz w:val="19"/>
              </w:rPr>
              <w:t xml:space="preserve">0.1458 / 65.0</w:t>
            </w:r>
          </w:p>
        </w:tc>
        <w:tc>
          <w:tcPr>
            <w:tcW w:type="dxa" w:w="2353"/>
          </w:tcPr>
          <w:p>
            <w:pPr>
              <w:pStyle w:val="Compact"/>
              <w:keepNext/>
              <w:spacing w:after="60" w:before="60" w:line="252" w:lineRule="auto"/>
              <w:jc w:val="right"/>
            </w:pPr>
            <w:r>
              <w:rPr>
                <w:rFonts w:ascii="Times New Roman" w:hAnsi="Times New Roman"/>
                <w:sz w:val="19"/>
              </w:rPr>
              <w:t xml:space="preserve">0.1505 / 66.7</w:t>
            </w:r>
          </w:p>
        </w:tc>
        <w:tc>
          <w:tcPr>
            <w:tcW w:type="dxa" w:w="2353"/>
          </w:tcPr>
          <w:p>
            <w:pPr>
              <w:pStyle w:val="Compact"/>
              <w:keepNext/>
              <w:spacing w:after="60" w:before="60" w:line="252" w:lineRule="auto"/>
              <w:jc w:val="right"/>
            </w:pPr>
            <w:r>
              <w:rPr>
                <w:rFonts w:ascii="Times New Roman" w:hAnsi="Times New Roman"/>
                <w:sz w:val="19"/>
              </w:rPr>
              <w:t xml:space="preserve">0.0877 / 78.3</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公开得分</w:t>
            </w:r>
          </w:p>
        </w:tc>
        <w:tc>
          <w:tcPr>
            <w:tcW w:type="dxa" w:w="2353"/>
          </w:tcPr>
          <w:p>
            <w:pPr>
              <w:pStyle w:val="Compact"/>
              <w:keepNext/>
              <w:spacing w:after="60" w:before="60" w:line="252" w:lineRule="auto"/>
              <w:jc w:val="right"/>
            </w:pPr>
            <w:r>
              <w:rPr>
                <w:rFonts w:ascii="Times New Roman" w:hAnsi="Times New Roman"/>
                <w:sz w:val="19"/>
              </w:rPr>
              <w:t xml:space="preserve">0.1201 / 63.3</w:t>
            </w:r>
          </w:p>
        </w:tc>
        <w:tc>
          <w:tcPr>
            <w:tcW w:type="dxa" w:w="2353"/>
          </w:tcPr>
          <w:p>
            <w:pPr>
              <w:pStyle w:val="Compact"/>
              <w:keepNext/>
              <w:spacing w:after="60" w:before="60" w:line="252" w:lineRule="auto"/>
              <w:jc w:val="right"/>
            </w:pPr>
            <w:r>
              <w:rPr>
                <w:rFonts w:ascii="Times New Roman" w:hAnsi="Times New Roman"/>
                <w:sz w:val="19"/>
              </w:rPr>
              <w:t xml:space="preserve">0.1452 / 73.3</w:t>
            </w:r>
          </w:p>
        </w:tc>
        <w:tc>
          <w:tcPr>
            <w:tcW w:type="dxa" w:w="2353"/>
          </w:tcPr>
          <w:p>
            <w:pPr>
              <w:pStyle w:val="Compact"/>
              <w:keepNext/>
              <w:spacing w:after="60" w:before="60" w:line="252" w:lineRule="auto"/>
              <w:jc w:val="right"/>
            </w:pPr>
            <w:r>
              <w:rPr>
                <w:rFonts w:ascii="Times New Roman" w:hAnsi="Times New Roman"/>
                <w:sz w:val="19"/>
              </w:rPr>
              <w:t xml:space="preserve">0.0713 / 78.3</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选择性产物收率</w:t>
            </w:r>
          </w:p>
        </w:tc>
        <w:tc>
          <w:tcPr>
            <w:tcW w:type="dxa" w:w="2353"/>
          </w:tcPr>
          <w:p>
            <w:pPr>
              <w:pStyle w:val="Compact"/>
              <w:keepNext/>
              <w:spacing w:after="60" w:before="60" w:line="252" w:lineRule="auto"/>
              <w:jc w:val="right"/>
            </w:pPr>
            <w:r>
              <w:rPr>
                <w:rFonts w:ascii="Times New Roman" w:hAnsi="Times New Roman"/>
                <w:sz w:val="19"/>
              </w:rPr>
              <w:t xml:space="preserve">0.0726 / 53.3</w:t>
            </w:r>
          </w:p>
        </w:tc>
        <w:tc>
          <w:tcPr>
            <w:tcW w:type="dxa" w:w="2353"/>
          </w:tcPr>
          <w:p>
            <w:pPr>
              <w:pStyle w:val="Compact"/>
              <w:keepNext/>
              <w:spacing w:after="60" w:before="60" w:line="252" w:lineRule="auto"/>
              <w:jc w:val="right"/>
            </w:pPr>
            <w:r>
              <w:rPr>
                <w:rFonts w:ascii="Times New Roman" w:hAnsi="Times New Roman"/>
                <w:sz w:val="19"/>
              </w:rPr>
              <w:t xml:space="preserve">0.0573 / 70.0</w:t>
            </w:r>
          </w:p>
        </w:tc>
        <w:tc>
          <w:tcPr>
            <w:tcW w:type="dxa" w:w="2353"/>
          </w:tcPr>
          <w:p>
            <w:pPr>
              <w:pStyle w:val="Compact"/>
              <w:keepNext/>
              <w:spacing w:after="60" w:before="60" w:line="252" w:lineRule="auto"/>
              <w:jc w:val="right"/>
            </w:pPr>
            <w:r>
              <w:rPr>
                <w:rFonts w:ascii="Times New Roman" w:hAnsi="Times New Roman"/>
                <w:sz w:val="19"/>
              </w:rPr>
              <w:t xml:space="preserve">0.0374 / 75.0</w:t>
            </w:r>
          </w:p>
        </w:tc>
      </w:tr>
      <w:tr>
        <w:trPr>
          <w:cantSplit/>
        </w:trPr>
        <w:tc>
          <w:tcPr>
            <w:tcW w:type="dxa" w:w="2353"/>
          </w:tcPr>
          <w:p>
            <w:pPr>
              <w:pStyle w:val="Compact"/>
              <w:keepNext w:val="0"/>
              <w:spacing w:after="60" w:before="60" w:line="252" w:lineRule="auto"/>
            </w:pPr>
            <w:r>
              <w:rPr>
                <w:rFonts w:hint="eastAsia" w:ascii="Times New Roman" w:hAnsi="Times New Roman"/>
                <w:sz w:val="19"/>
              </w:rPr>
              <w:t xml:space="preserve">传质效率</w:t>
            </w:r>
          </w:p>
        </w:tc>
        <w:tc>
          <w:tcPr>
            <w:tcW w:type="dxa" w:w="2353"/>
          </w:tcPr>
          <w:p>
            <w:pPr>
              <w:pStyle w:val="Compact"/>
              <w:keepNext w:val="0"/>
              <w:spacing w:after="60" w:before="60" w:line="252" w:lineRule="auto"/>
              <w:jc w:val="right"/>
            </w:pPr>
            <w:r>
              <w:rPr>
                <w:rFonts w:ascii="Times New Roman" w:hAnsi="Times New Roman"/>
                <w:sz w:val="19"/>
              </w:rPr>
              <w:t xml:space="preserve">0.1495 / 65.0</w:t>
            </w:r>
          </w:p>
        </w:tc>
        <w:tc>
          <w:tcPr>
            <w:tcW w:type="dxa" w:w="2353"/>
          </w:tcPr>
          <w:p>
            <w:pPr>
              <w:pStyle w:val="Compact"/>
              <w:keepNext w:val="0"/>
              <w:spacing w:after="60" w:before="60" w:line="252" w:lineRule="auto"/>
              <w:jc w:val="right"/>
            </w:pPr>
            <w:r>
              <w:rPr>
                <w:rFonts w:ascii="Times New Roman" w:hAnsi="Times New Roman"/>
                <w:sz w:val="19"/>
              </w:rPr>
              <w:t xml:space="preserve">0.1501 / 66.7</w:t>
            </w:r>
          </w:p>
        </w:tc>
        <w:tc>
          <w:tcPr>
            <w:tcW w:type="dxa" w:w="2353"/>
          </w:tcPr>
          <w:p>
            <w:pPr>
              <w:pStyle w:val="Compact"/>
              <w:keepNext w:val="0"/>
              <w:spacing w:after="60" w:before="60" w:line="252" w:lineRule="auto"/>
              <w:jc w:val="right"/>
            </w:pPr>
            <w:r>
              <w:rPr>
                <w:rFonts w:ascii="Times New Roman" w:hAnsi="Times New Roman"/>
                <w:sz w:val="19"/>
              </w:rPr>
              <w:t xml:space="preserve">0.0846 / 78.3</w:t>
            </w:r>
          </w:p>
        </w:tc>
      </w:tr>
    </w:tbl>
    <w:bookmarkEnd w:id="928"/>
    <w:bookmarkStart w:id="929" w:name="ec-e-先验-优化-24-批次"/>
    <w:p>
      <w:pPr>
        <w:pStyle w:val="4"/>
        <w:widowControl/>
        <w:spacing w:before="200" w:after="120"/>
      </w:pPr>
      <w:r>
        <w:t xml:space="preserve">EC, E </w:t>
      </w:r>
      <w:r>
        <w:rPr>
          <w:rFonts w:hint="eastAsia"/>
        </w:rPr>
        <w:t xml:space="preserve">先验:</w:t>
      </w:r>
      <w:r>
        <w:t xml:space="preserve"> </w:t>
      </w:r>
      <w:r>
        <w:rPr>
          <w:rFonts w:hint="eastAsia"/>
        </w:rPr>
        <w:t xml:space="preserve">优化,</w:t>
      </w:r>
      <w:r>
        <w:t xml:space="preserve"> 24 </w:t>
      </w:r>
      <w:r>
        <w:rPr>
          <w:rFonts w:hint="eastAsia"/>
        </w:rPr>
        <w:t xml:space="preserve">批次</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60" w:before="60" w:line="252" w:lineRule="auto"/>
            </w:pPr>
            <w:r>
              <w:rPr>
                <w:rFonts w:hint="eastAsia" w:ascii="Times New Roman" w:hAnsi="Times New Roman"/>
                <w:b/>
                <w:sz w:val="19"/>
              </w:rPr>
              <w:t xml:space="preserve">响应</w:t>
            </w:r>
          </w:p>
        </w:tc>
        <w:tc>
          <w:tcPr>
            <w:tcW w:type="dxa" w:w="2353"/>
          </w:tcPr>
          <w:p>
            <w:pPr>
              <w:pStyle w:val="Compact"/>
              <w:keepNext/>
              <w:spacing w:after="60" w:before="60" w:line="252" w:lineRule="auto"/>
              <w:jc w:val="right"/>
            </w:pPr>
            <w:r>
              <w:rPr>
                <w:rFonts w:ascii="Times New Roman" w:hAnsi="Times New Roman"/>
                <w:b/>
                <w:sz w:val="19"/>
              </w:rPr>
              <w:t xml:space="preserve">Opaque</w:t>
            </w:r>
          </w:p>
        </w:tc>
        <w:tc>
          <w:tcPr>
            <w:tcW w:type="dxa" w:w="2353"/>
          </w:tcPr>
          <w:p>
            <w:pPr>
              <w:pStyle w:val="Compact"/>
              <w:keepNext/>
              <w:spacing w:after="60" w:before="60" w:line="252" w:lineRule="auto"/>
              <w:jc w:val="right"/>
            </w:pPr>
            <w:r>
              <w:rPr>
                <w:rFonts w:ascii="Times New Roman" w:hAnsi="Times New Roman"/>
                <w:b/>
                <w:sz w:val="19"/>
              </w:rPr>
              <w:t xml:space="preserve">Aligned</w:t>
            </w:r>
          </w:p>
        </w:tc>
        <w:tc>
          <w:tcPr>
            <w:tcW w:type="dxa" w:w="2353"/>
          </w:tcPr>
          <w:p>
            <w:pPr>
              <w:pStyle w:val="Compact"/>
              <w:keepNext/>
              <w:spacing w:after="60" w:before="60" w:line="252" w:lineRule="auto"/>
              <w:jc w:val="right"/>
            </w:pPr>
            <w:r>
              <w:rPr>
                <w:rFonts w:ascii="Times New Roman" w:hAnsi="Times New Roman"/>
                <w:b/>
                <w:sz w:val="19"/>
              </w:rPr>
              <w:t xml:space="preserve">MisIndexed</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电化学选择性</w:t>
            </w:r>
          </w:p>
        </w:tc>
        <w:tc>
          <w:tcPr>
            <w:tcW w:type="dxa" w:w="2353"/>
          </w:tcPr>
          <w:p>
            <w:pPr>
              <w:pStyle w:val="Compact"/>
              <w:keepNext/>
              <w:spacing w:after="60" w:before="60" w:line="252" w:lineRule="auto"/>
              <w:jc w:val="right"/>
            </w:pPr>
            <w:r>
              <w:rPr>
                <w:rFonts w:ascii="Times New Roman" w:hAnsi="Times New Roman"/>
                <w:sz w:val="19"/>
              </w:rPr>
              <w:t xml:space="preserve">0.1403 / 85.0</w:t>
            </w:r>
          </w:p>
        </w:tc>
        <w:tc>
          <w:tcPr>
            <w:tcW w:type="dxa" w:w="2353"/>
          </w:tcPr>
          <w:p>
            <w:pPr>
              <w:pStyle w:val="Compact"/>
              <w:keepNext/>
              <w:spacing w:after="60" w:before="60" w:line="252" w:lineRule="auto"/>
              <w:jc w:val="right"/>
            </w:pPr>
            <w:r>
              <w:rPr>
                <w:rFonts w:ascii="Times New Roman" w:hAnsi="Times New Roman"/>
                <w:sz w:val="19"/>
              </w:rPr>
              <w:t xml:space="preserve">0.1252 / 85.0</w:t>
            </w:r>
          </w:p>
        </w:tc>
        <w:tc>
          <w:tcPr>
            <w:tcW w:type="dxa" w:w="2353"/>
          </w:tcPr>
          <w:p>
            <w:pPr>
              <w:pStyle w:val="Compact"/>
              <w:keepNext/>
              <w:spacing w:after="60" w:before="60" w:line="252" w:lineRule="auto"/>
              <w:jc w:val="right"/>
            </w:pPr>
            <w:r>
              <w:rPr>
                <w:rFonts w:ascii="Times New Roman" w:hAnsi="Times New Roman"/>
                <w:sz w:val="19"/>
              </w:rPr>
              <w:t xml:space="preserve">0.0864 / 90.0</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能量效率</w:t>
            </w:r>
          </w:p>
        </w:tc>
        <w:tc>
          <w:tcPr>
            <w:tcW w:type="dxa" w:w="2353"/>
          </w:tcPr>
          <w:p>
            <w:pPr>
              <w:pStyle w:val="Compact"/>
              <w:keepNext/>
              <w:spacing w:after="60" w:before="60" w:line="252" w:lineRule="auto"/>
              <w:jc w:val="right"/>
            </w:pPr>
            <w:r>
              <w:rPr>
                <w:rFonts w:ascii="Times New Roman" w:hAnsi="Times New Roman"/>
                <w:sz w:val="19"/>
              </w:rPr>
              <w:t xml:space="preserve">0.1977 / 48.3</w:t>
            </w:r>
          </w:p>
        </w:tc>
        <w:tc>
          <w:tcPr>
            <w:tcW w:type="dxa" w:w="2353"/>
          </w:tcPr>
          <w:p>
            <w:pPr>
              <w:pStyle w:val="Compact"/>
              <w:keepNext/>
              <w:spacing w:after="60" w:before="60" w:line="252" w:lineRule="auto"/>
              <w:jc w:val="right"/>
            </w:pPr>
            <w:r>
              <w:rPr>
                <w:rFonts w:ascii="Times New Roman" w:hAnsi="Times New Roman"/>
                <w:sz w:val="19"/>
              </w:rPr>
              <w:t xml:space="preserve">0.1307 / 60.0</w:t>
            </w:r>
          </w:p>
        </w:tc>
        <w:tc>
          <w:tcPr>
            <w:tcW w:type="dxa" w:w="2353"/>
          </w:tcPr>
          <w:p>
            <w:pPr>
              <w:pStyle w:val="Compact"/>
              <w:keepNext/>
              <w:spacing w:after="60" w:before="60" w:line="252" w:lineRule="auto"/>
              <w:jc w:val="right"/>
            </w:pPr>
            <w:r>
              <w:rPr>
                <w:rFonts w:ascii="Times New Roman" w:hAnsi="Times New Roman"/>
                <w:sz w:val="19"/>
              </w:rPr>
              <w:t xml:space="preserve">0.1779 / 65.0</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法拉第效率</w:t>
            </w:r>
          </w:p>
        </w:tc>
        <w:tc>
          <w:tcPr>
            <w:tcW w:type="dxa" w:w="2353"/>
          </w:tcPr>
          <w:p>
            <w:pPr>
              <w:pStyle w:val="Compact"/>
              <w:keepNext/>
              <w:spacing w:after="60" w:before="60" w:line="252" w:lineRule="auto"/>
              <w:jc w:val="right"/>
            </w:pPr>
            <w:r>
              <w:rPr>
                <w:rFonts w:ascii="Times New Roman" w:hAnsi="Times New Roman"/>
                <w:sz w:val="19"/>
              </w:rPr>
              <w:t xml:space="preserve">0.1502 / 76.7</w:t>
            </w:r>
          </w:p>
        </w:tc>
        <w:tc>
          <w:tcPr>
            <w:tcW w:type="dxa" w:w="2353"/>
          </w:tcPr>
          <w:p>
            <w:pPr>
              <w:pStyle w:val="Compact"/>
              <w:keepNext/>
              <w:spacing w:after="60" w:before="60" w:line="252" w:lineRule="auto"/>
              <w:jc w:val="right"/>
            </w:pPr>
            <w:r>
              <w:rPr>
                <w:rFonts w:ascii="Times New Roman" w:hAnsi="Times New Roman"/>
                <w:sz w:val="19"/>
              </w:rPr>
              <w:t xml:space="preserve">0.1098 / 78.3</w:t>
            </w:r>
          </w:p>
        </w:tc>
        <w:tc>
          <w:tcPr>
            <w:tcW w:type="dxa" w:w="2353"/>
          </w:tcPr>
          <w:p>
            <w:pPr>
              <w:pStyle w:val="Compact"/>
              <w:keepNext/>
              <w:spacing w:after="60" w:before="60" w:line="252" w:lineRule="auto"/>
              <w:jc w:val="right"/>
            </w:pPr>
            <w:r>
              <w:rPr>
                <w:rFonts w:ascii="Times New Roman" w:hAnsi="Times New Roman"/>
                <w:sz w:val="19"/>
              </w:rPr>
              <w:t xml:space="preserve">0.1515 / 71.7</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公开得分</w:t>
            </w:r>
          </w:p>
        </w:tc>
        <w:tc>
          <w:tcPr>
            <w:tcW w:type="dxa" w:w="2353"/>
          </w:tcPr>
          <w:p>
            <w:pPr>
              <w:pStyle w:val="Compact"/>
              <w:keepNext/>
              <w:spacing w:after="60" w:before="60" w:line="252" w:lineRule="auto"/>
              <w:jc w:val="right"/>
            </w:pPr>
            <w:r>
              <w:rPr>
                <w:rFonts w:ascii="Times New Roman" w:hAnsi="Times New Roman"/>
                <w:sz w:val="19"/>
              </w:rPr>
              <w:t xml:space="preserve">0.1113 / 75.0</w:t>
            </w:r>
          </w:p>
        </w:tc>
        <w:tc>
          <w:tcPr>
            <w:tcW w:type="dxa" w:w="2353"/>
          </w:tcPr>
          <w:p>
            <w:pPr>
              <w:pStyle w:val="Compact"/>
              <w:keepNext/>
              <w:spacing w:after="60" w:before="60" w:line="252" w:lineRule="auto"/>
              <w:jc w:val="right"/>
            </w:pPr>
            <w:r>
              <w:rPr>
                <w:rFonts w:ascii="Times New Roman" w:hAnsi="Times New Roman"/>
                <w:sz w:val="19"/>
              </w:rPr>
              <w:t xml:space="preserve">0.0996 / 71.7</w:t>
            </w:r>
          </w:p>
        </w:tc>
        <w:tc>
          <w:tcPr>
            <w:tcW w:type="dxa" w:w="2353"/>
          </w:tcPr>
          <w:p>
            <w:pPr>
              <w:pStyle w:val="Compact"/>
              <w:keepNext/>
              <w:spacing w:after="60" w:before="60" w:line="252" w:lineRule="auto"/>
              <w:jc w:val="right"/>
            </w:pPr>
            <w:r>
              <w:rPr>
                <w:rFonts w:ascii="Times New Roman" w:hAnsi="Times New Roman"/>
                <w:sz w:val="19"/>
              </w:rPr>
              <w:t xml:space="preserve">0.1136 / 75.0</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选择性产物收率</w:t>
            </w:r>
          </w:p>
        </w:tc>
        <w:tc>
          <w:tcPr>
            <w:tcW w:type="dxa" w:w="2353"/>
          </w:tcPr>
          <w:p>
            <w:pPr>
              <w:pStyle w:val="Compact"/>
              <w:keepNext/>
              <w:spacing w:after="60" w:before="60" w:line="252" w:lineRule="auto"/>
              <w:jc w:val="right"/>
            </w:pPr>
            <w:r>
              <w:rPr>
                <w:rFonts w:ascii="Times New Roman" w:hAnsi="Times New Roman"/>
                <w:sz w:val="19"/>
              </w:rPr>
              <w:t xml:space="preserve">0.0515 / 75.0</w:t>
            </w:r>
          </w:p>
        </w:tc>
        <w:tc>
          <w:tcPr>
            <w:tcW w:type="dxa" w:w="2353"/>
          </w:tcPr>
          <w:p>
            <w:pPr>
              <w:pStyle w:val="Compact"/>
              <w:keepNext/>
              <w:spacing w:after="60" w:before="60" w:line="252" w:lineRule="auto"/>
              <w:jc w:val="right"/>
            </w:pPr>
            <w:r>
              <w:rPr>
                <w:rFonts w:ascii="Times New Roman" w:hAnsi="Times New Roman"/>
                <w:sz w:val="19"/>
              </w:rPr>
              <w:t xml:space="preserve">0.0498 / 56.7</w:t>
            </w:r>
          </w:p>
        </w:tc>
        <w:tc>
          <w:tcPr>
            <w:tcW w:type="dxa" w:w="2353"/>
          </w:tcPr>
          <w:p>
            <w:pPr>
              <w:pStyle w:val="Compact"/>
              <w:keepNext/>
              <w:spacing w:after="60" w:before="60" w:line="252" w:lineRule="auto"/>
              <w:jc w:val="right"/>
            </w:pPr>
            <w:r>
              <w:rPr>
                <w:rFonts w:ascii="Times New Roman" w:hAnsi="Times New Roman"/>
                <w:sz w:val="19"/>
              </w:rPr>
              <w:t xml:space="preserve">0.0587 / 58.3</w:t>
            </w:r>
          </w:p>
        </w:tc>
      </w:tr>
      <w:tr>
        <w:trPr>
          <w:cantSplit/>
        </w:trPr>
        <w:tc>
          <w:tcPr>
            <w:tcW w:type="dxa" w:w="2353"/>
          </w:tcPr>
          <w:p>
            <w:pPr>
              <w:pStyle w:val="Compact"/>
              <w:keepNext w:val="0"/>
              <w:spacing w:after="60" w:before="60" w:line="252" w:lineRule="auto"/>
            </w:pPr>
            <w:r>
              <w:rPr>
                <w:rFonts w:hint="eastAsia" w:ascii="Times New Roman" w:hAnsi="Times New Roman"/>
                <w:sz w:val="19"/>
              </w:rPr>
              <w:t xml:space="preserve">传质效率</w:t>
            </w:r>
          </w:p>
        </w:tc>
        <w:tc>
          <w:tcPr>
            <w:tcW w:type="dxa" w:w="2353"/>
          </w:tcPr>
          <w:p>
            <w:pPr>
              <w:pStyle w:val="Compact"/>
              <w:keepNext w:val="0"/>
              <w:spacing w:after="60" w:before="60" w:line="252" w:lineRule="auto"/>
              <w:jc w:val="right"/>
            </w:pPr>
            <w:r>
              <w:rPr>
                <w:rFonts w:ascii="Times New Roman" w:hAnsi="Times New Roman"/>
                <w:sz w:val="19"/>
              </w:rPr>
              <w:t xml:space="preserve">0.1420 / 80.0</w:t>
            </w:r>
          </w:p>
        </w:tc>
        <w:tc>
          <w:tcPr>
            <w:tcW w:type="dxa" w:w="2353"/>
          </w:tcPr>
          <w:p>
            <w:pPr>
              <w:pStyle w:val="Compact"/>
              <w:keepNext w:val="0"/>
              <w:spacing w:after="60" w:before="60" w:line="252" w:lineRule="auto"/>
              <w:jc w:val="right"/>
            </w:pPr>
            <w:r>
              <w:rPr>
                <w:rFonts w:ascii="Times New Roman" w:hAnsi="Times New Roman"/>
                <w:sz w:val="19"/>
              </w:rPr>
              <w:t xml:space="preserve">0.1257 / 73.3</w:t>
            </w:r>
          </w:p>
        </w:tc>
        <w:tc>
          <w:tcPr>
            <w:tcW w:type="dxa" w:w="2353"/>
          </w:tcPr>
          <w:p>
            <w:pPr>
              <w:pStyle w:val="Compact"/>
              <w:keepNext w:val="0"/>
              <w:spacing w:after="60" w:before="60" w:line="252" w:lineRule="auto"/>
              <w:jc w:val="right"/>
            </w:pPr>
            <w:r>
              <w:rPr>
                <w:rFonts w:ascii="Times New Roman" w:hAnsi="Times New Roman"/>
                <w:sz w:val="19"/>
              </w:rPr>
              <w:t xml:space="preserve">0.1570 / 68.3</w:t>
            </w:r>
          </w:p>
        </w:tc>
      </w:tr>
    </w:tbl>
    <w:bookmarkEnd w:id="929"/>
    <w:bookmarkStart w:id="930" w:name="pa-e-先验-发现-24-批次"/>
    <w:p>
      <w:pPr>
        <w:pStyle w:val="4"/>
        <w:widowControl/>
        <w:spacing w:before="200" w:after="120"/>
      </w:pPr>
      <w:r>
        <w:t xml:space="preserve">PA, E </w:t>
      </w:r>
      <w:r>
        <w:rPr>
          <w:rFonts w:hint="eastAsia"/>
        </w:rPr>
        <w:t xml:space="preserve">先验:</w:t>
      </w:r>
      <w:r>
        <w:t xml:space="preserve"> </w:t>
      </w:r>
      <w:r>
        <w:rPr>
          <w:rFonts w:hint="eastAsia"/>
        </w:rPr>
        <w:t xml:space="preserve">发现,</w:t>
      </w:r>
      <w:r>
        <w:t xml:space="preserve"> 24 </w:t>
      </w:r>
      <w:r>
        <w:rPr>
          <w:rFonts w:hint="eastAsia"/>
        </w:rPr>
        <w:t xml:space="preserve">批次</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60" w:before="60" w:line="252" w:lineRule="auto"/>
            </w:pPr>
            <w:r>
              <w:rPr>
                <w:rFonts w:hint="eastAsia" w:ascii="Times New Roman" w:hAnsi="Times New Roman"/>
                <w:b/>
                <w:sz w:val="19"/>
              </w:rPr>
              <w:t xml:space="preserve">响应</w:t>
            </w:r>
          </w:p>
        </w:tc>
        <w:tc>
          <w:tcPr>
            <w:tcW w:type="dxa" w:w="2353"/>
          </w:tcPr>
          <w:p>
            <w:pPr>
              <w:pStyle w:val="Compact"/>
              <w:keepNext/>
              <w:spacing w:after="60" w:before="60" w:line="252" w:lineRule="auto"/>
              <w:jc w:val="right"/>
            </w:pPr>
            <w:r>
              <w:rPr>
                <w:rFonts w:ascii="Times New Roman" w:hAnsi="Times New Roman"/>
                <w:b/>
                <w:sz w:val="19"/>
              </w:rPr>
              <w:t xml:space="preserve">Opaque</w:t>
            </w:r>
          </w:p>
        </w:tc>
        <w:tc>
          <w:tcPr>
            <w:tcW w:type="dxa" w:w="2353"/>
          </w:tcPr>
          <w:p>
            <w:pPr>
              <w:pStyle w:val="Compact"/>
              <w:keepNext/>
              <w:spacing w:after="60" w:before="60" w:line="252" w:lineRule="auto"/>
              <w:jc w:val="right"/>
            </w:pPr>
            <w:r>
              <w:rPr>
                <w:rFonts w:ascii="Times New Roman" w:hAnsi="Times New Roman"/>
                <w:b/>
                <w:sz w:val="19"/>
              </w:rPr>
              <w:t xml:space="preserve">Aligned</w:t>
            </w:r>
          </w:p>
        </w:tc>
        <w:tc>
          <w:tcPr>
            <w:tcW w:type="dxa" w:w="2353"/>
          </w:tcPr>
          <w:p>
            <w:pPr>
              <w:pStyle w:val="Compact"/>
              <w:keepNext/>
              <w:spacing w:after="60" w:before="60" w:line="252" w:lineRule="auto"/>
              <w:jc w:val="right"/>
            </w:pPr>
            <w:r>
              <w:rPr>
                <w:rFonts w:ascii="Times New Roman" w:hAnsi="Times New Roman"/>
                <w:b/>
                <w:sz w:val="19"/>
              </w:rPr>
              <w:t xml:space="preserve">MisIndexed</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水相比例</w:t>
            </w:r>
          </w:p>
        </w:tc>
        <w:tc>
          <w:tcPr>
            <w:tcW w:type="dxa" w:w="2353"/>
          </w:tcPr>
          <w:p>
            <w:pPr>
              <w:pStyle w:val="Compact"/>
              <w:keepNext/>
              <w:spacing w:after="60" w:before="60" w:line="252" w:lineRule="auto"/>
              <w:jc w:val="right"/>
            </w:pPr>
            <w:r>
              <w:rPr>
                <w:rFonts w:ascii="Times New Roman" w:hAnsi="Times New Roman"/>
                <w:sz w:val="19"/>
              </w:rPr>
              <w:t xml:space="preserve">0.0251 / 100.0</w:t>
            </w:r>
          </w:p>
        </w:tc>
        <w:tc>
          <w:tcPr>
            <w:tcW w:type="dxa" w:w="2353"/>
          </w:tcPr>
          <w:p>
            <w:pPr>
              <w:pStyle w:val="Compact"/>
              <w:keepNext/>
              <w:spacing w:after="60" w:before="60" w:line="252" w:lineRule="auto"/>
              <w:jc w:val="right"/>
            </w:pPr>
            <w:r>
              <w:rPr>
                <w:rFonts w:ascii="Times New Roman" w:hAnsi="Times New Roman"/>
                <w:sz w:val="19"/>
              </w:rPr>
              <w:t xml:space="preserve">0.0296 / 96.7</w:t>
            </w:r>
          </w:p>
        </w:tc>
        <w:tc>
          <w:tcPr>
            <w:tcW w:type="dxa" w:w="2353"/>
          </w:tcPr>
          <w:p>
            <w:pPr>
              <w:pStyle w:val="Compact"/>
              <w:keepNext/>
              <w:spacing w:after="60" w:before="60" w:line="252" w:lineRule="auto"/>
              <w:jc w:val="right"/>
            </w:pPr>
            <w:r>
              <w:rPr>
                <w:rFonts w:ascii="Times New Roman" w:hAnsi="Times New Roman"/>
                <w:sz w:val="19"/>
              </w:rPr>
              <w:t xml:space="preserve">0.0207 / 100.0</w:t>
            </w:r>
          </w:p>
        </w:tc>
      </w:tr>
      <w:tr>
        <w:trPr>
          <w:cantSplit/>
        </w:trPr>
        <w:tc>
          <w:tcPr>
            <w:tcW w:type="dxa" w:w="2353"/>
          </w:tcPr>
          <w:p>
            <w:pPr>
              <w:pStyle w:val="Compact"/>
              <w:keepNext w:val="0"/>
              <w:spacing w:after="60" w:before="60" w:line="252" w:lineRule="auto"/>
            </w:pPr>
            <w:r>
              <w:rPr>
                <w:rFonts w:hint="eastAsia" w:ascii="Times New Roman" w:hAnsi="Times New Roman"/>
                <w:sz w:val="19"/>
              </w:rPr>
              <w:t xml:space="preserve">有机相比例</w:t>
            </w:r>
          </w:p>
        </w:tc>
        <w:tc>
          <w:tcPr>
            <w:tcW w:type="dxa" w:w="2353"/>
          </w:tcPr>
          <w:p>
            <w:pPr>
              <w:pStyle w:val="Compact"/>
              <w:keepNext w:val="0"/>
              <w:spacing w:after="60" w:before="60" w:line="252" w:lineRule="auto"/>
              <w:jc w:val="right"/>
            </w:pPr>
            <w:r>
              <w:rPr>
                <w:rFonts w:ascii="Times New Roman" w:hAnsi="Times New Roman"/>
                <w:sz w:val="19"/>
              </w:rPr>
              <w:t xml:space="preserve">0.0211 / 100.0</w:t>
            </w:r>
          </w:p>
        </w:tc>
        <w:tc>
          <w:tcPr>
            <w:tcW w:type="dxa" w:w="2353"/>
          </w:tcPr>
          <w:p>
            <w:pPr>
              <w:pStyle w:val="Compact"/>
              <w:keepNext w:val="0"/>
              <w:spacing w:after="60" w:before="60" w:line="252" w:lineRule="auto"/>
              <w:jc w:val="right"/>
            </w:pPr>
            <w:r>
              <w:rPr>
                <w:rFonts w:ascii="Times New Roman" w:hAnsi="Times New Roman"/>
                <w:sz w:val="19"/>
              </w:rPr>
              <w:t xml:space="preserve">0.0296 / 96.7</w:t>
            </w:r>
          </w:p>
        </w:tc>
        <w:tc>
          <w:tcPr>
            <w:tcW w:type="dxa" w:w="2353"/>
          </w:tcPr>
          <w:p>
            <w:pPr>
              <w:pStyle w:val="Compact"/>
              <w:keepNext w:val="0"/>
              <w:spacing w:after="60" w:before="60" w:line="252" w:lineRule="auto"/>
              <w:jc w:val="right"/>
            </w:pPr>
            <w:r>
              <w:rPr>
                <w:rFonts w:ascii="Times New Roman" w:hAnsi="Times New Roman"/>
                <w:sz w:val="19"/>
              </w:rPr>
              <w:t xml:space="preserve">0.0207 / 100.0</w:t>
            </w:r>
          </w:p>
        </w:tc>
      </w:tr>
    </w:tbl>
    <w:bookmarkEnd w:id="930"/>
    <w:bookmarkStart w:id="931" w:name="rx-p-先验-发现-12-批次"/>
    <w:p>
      <w:pPr>
        <w:pStyle w:val="4"/>
        <w:widowControl/>
        <w:spacing w:before="200" w:after="120"/>
      </w:pPr>
      <w:r>
        <w:t xml:space="preserve">RX, P </w:t>
      </w:r>
      <w:r>
        <w:rPr>
          <w:rFonts w:hint="eastAsia"/>
        </w:rPr>
        <w:t xml:space="preserve">先验:</w:t>
      </w:r>
      <w:r>
        <w:t xml:space="preserve"> </w:t>
      </w:r>
      <w:r>
        <w:rPr>
          <w:rFonts w:hint="eastAsia"/>
        </w:rPr>
        <w:t xml:space="preserve">发现,</w:t>
      </w:r>
      <w:r>
        <w:t xml:space="preserve"> 12 </w:t>
      </w:r>
      <w:r>
        <w:rPr>
          <w:rFonts w:hint="eastAsia"/>
        </w:rPr>
        <w:t xml:space="preserve">批次</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60" w:before="60" w:line="252" w:lineRule="auto"/>
            </w:pPr>
            <w:r>
              <w:rPr>
                <w:rFonts w:hint="eastAsia" w:ascii="Times New Roman" w:hAnsi="Times New Roman"/>
                <w:b/>
                <w:sz w:val="19"/>
              </w:rPr>
              <w:t xml:space="preserve">响应</w:t>
            </w:r>
          </w:p>
        </w:tc>
        <w:tc>
          <w:tcPr>
            <w:tcW w:type="dxa" w:w="2353"/>
          </w:tcPr>
          <w:p>
            <w:pPr>
              <w:pStyle w:val="Compact"/>
              <w:keepNext/>
              <w:spacing w:after="60" w:before="60" w:line="252" w:lineRule="auto"/>
              <w:jc w:val="right"/>
            </w:pPr>
            <w:r>
              <w:rPr>
                <w:rFonts w:ascii="Times New Roman" w:hAnsi="Times New Roman"/>
                <w:b/>
                <w:sz w:val="19"/>
              </w:rPr>
              <w:t xml:space="preserve">Opaque</w:t>
            </w:r>
          </w:p>
        </w:tc>
        <w:tc>
          <w:tcPr>
            <w:tcW w:type="dxa" w:w="2353"/>
          </w:tcPr>
          <w:p>
            <w:pPr>
              <w:pStyle w:val="Compact"/>
              <w:keepNext/>
              <w:spacing w:after="60" w:before="60" w:line="252" w:lineRule="auto"/>
              <w:jc w:val="right"/>
            </w:pPr>
            <w:r>
              <w:rPr>
                <w:rFonts w:ascii="Times New Roman" w:hAnsi="Times New Roman"/>
                <w:b/>
                <w:sz w:val="19"/>
              </w:rPr>
              <w:t xml:space="preserve">Aligned</w:t>
            </w:r>
          </w:p>
        </w:tc>
        <w:tc>
          <w:tcPr>
            <w:tcW w:type="dxa" w:w="2353"/>
          </w:tcPr>
          <w:p>
            <w:pPr>
              <w:pStyle w:val="Compact"/>
              <w:keepNext/>
              <w:spacing w:after="60" w:before="60" w:line="252" w:lineRule="auto"/>
              <w:jc w:val="right"/>
            </w:pPr>
            <w:r>
              <w:rPr>
                <w:rFonts w:ascii="Times New Roman" w:hAnsi="Times New Roman"/>
                <w:b/>
                <w:sz w:val="19"/>
              </w:rPr>
              <w:t xml:space="preserve">MisIndexed</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副产物信号</w:t>
            </w:r>
          </w:p>
        </w:tc>
        <w:tc>
          <w:tcPr>
            <w:tcW w:type="dxa" w:w="2353"/>
          </w:tcPr>
          <w:p>
            <w:pPr>
              <w:pStyle w:val="Compact"/>
              <w:keepNext/>
              <w:spacing w:after="60" w:before="60" w:line="252" w:lineRule="auto"/>
              <w:jc w:val="right"/>
            </w:pPr>
            <w:r>
              <w:rPr>
                <w:rFonts w:ascii="Times New Roman" w:hAnsi="Times New Roman"/>
                <w:sz w:val="19"/>
              </w:rPr>
              <w:t xml:space="preserve">0.0800 / 88.7</w:t>
            </w:r>
          </w:p>
        </w:tc>
        <w:tc>
          <w:tcPr>
            <w:tcW w:type="dxa" w:w="2353"/>
          </w:tcPr>
          <w:p>
            <w:pPr>
              <w:pStyle w:val="Compact"/>
              <w:keepNext/>
              <w:spacing w:after="60" w:before="60" w:line="252" w:lineRule="auto"/>
              <w:jc w:val="right"/>
            </w:pPr>
            <w:r>
              <w:rPr>
                <w:rFonts w:ascii="Times New Roman" w:hAnsi="Times New Roman"/>
                <w:sz w:val="19"/>
              </w:rPr>
              <w:t xml:space="preserve">0.0791 / 73.3</w:t>
            </w:r>
          </w:p>
        </w:tc>
        <w:tc>
          <w:tcPr>
            <w:tcW w:type="dxa" w:w="2353"/>
          </w:tcPr>
          <w:p>
            <w:pPr>
              <w:pStyle w:val="Compact"/>
              <w:keepNext/>
              <w:spacing w:after="60" w:before="60" w:line="252" w:lineRule="auto"/>
              <w:jc w:val="right"/>
            </w:pPr>
            <w:r>
              <w:rPr>
                <w:rFonts w:ascii="Times New Roman" w:hAnsi="Times New Roman"/>
                <w:sz w:val="19"/>
              </w:rPr>
              <w:t xml:space="preserve">0.0710 / 81.0</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转化率</w:t>
            </w:r>
          </w:p>
        </w:tc>
        <w:tc>
          <w:tcPr>
            <w:tcW w:type="dxa" w:w="2353"/>
          </w:tcPr>
          <w:p>
            <w:pPr>
              <w:pStyle w:val="Compact"/>
              <w:keepNext/>
              <w:spacing w:after="60" w:before="60" w:line="252" w:lineRule="auto"/>
              <w:jc w:val="right"/>
            </w:pPr>
            <w:r>
              <w:rPr>
                <w:rFonts w:ascii="Times New Roman" w:hAnsi="Times New Roman"/>
                <w:sz w:val="19"/>
              </w:rPr>
              <w:t xml:space="preserve">0.0426 / 72.7</w:t>
            </w:r>
          </w:p>
        </w:tc>
        <w:tc>
          <w:tcPr>
            <w:tcW w:type="dxa" w:w="2353"/>
          </w:tcPr>
          <w:p>
            <w:pPr>
              <w:pStyle w:val="Compact"/>
              <w:keepNext/>
              <w:spacing w:after="60" w:before="60" w:line="252" w:lineRule="auto"/>
              <w:jc w:val="right"/>
            </w:pPr>
            <w:r>
              <w:rPr>
                <w:rFonts w:ascii="Times New Roman" w:hAnsi="Times New Roman"/>
                <w:sz w:val="19"/>
              </w:rPr>
              <w:t xml:space="preserve">0.0321 / 70.0</w:t>
            </w:r>
          </w:p>
        </w:tc>
        <w:tc>
          <w:tcPr>
            <w:tcW w:type="dxa" w:w="2353"/>
          </w:tcPr>
          <w:p>
            <w:pPr>
              <w:pStyle w:val="Compact"/>
              <w:keepNext/>
              <w:spacing w:after="60" w:before="60" w:line="252" w:lineRule="auto"/>
              <w:jc w:val="right"/>
            </w:pPr>
            <w:r>
              <w:rPr>
                <w:rFonts w:ascii="Times New Roman" w:hAnsi="Times New Roman"/>
                <w:sz w:val="19"/>
              </w:rPr>
              <w:t xml:space="preserve">0.0306 / 73.3</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安全风险</w:t>
            </w:r>
          </w:p>
        </w:tc>
        <w:tc>
          <w:tcPr>
            <w:tcW w:type="dxa" w:w="2353"/>
          </w:tcPr>
          <w:p>
            <w:pPr>
              <w:pStyle w:val="Compact"/>
              <w:keepNext/>
              <w:spacing w:after="60" w:before="60" w:line="252" w:lineRule="auto"/>
              <w:jc w:val="right"/>
            </w:pPr>
            <w:r>
              <w:rPr>
                <w:rFonts w:ascii="Times New Roman" w:hAnsi="Times New Roman"/>
                <w:sz w:val="19"/>
              </w:rPr>
              <w:t xml:space="preserve">0.1031 / 58.3</w:t>
            </w:r>
          </w:p>
        </w:tc>
        <w:tc>
          <w:tcPr>
            <w:tcW w:type="dxa" w:w="2353"/>
          </w:tcPr>
          <w:p>
            <w:pPr>
              <w:pStyle w:val="Compact"/>
              <w:keepNext/>
              <w:spacing w:after="60" w:before="60" w:line="252" w:lineRule="auto"/>
              <w:jc w:val="right"/>
            </w:pPr>
            <w:r>
              <w:rPr>
                <w:rFonts w:ascii="Times New Roman" w:hAnsi="Times New Roman"/>
                <w:sz w:val="19"/>
              </w:rPr>
              <w:t xml:space="preserve">0.0282 / 85.0</w:t>
            </w:r>
          </w:p>
        </w:tc>
        <w:tc>
          <w:tcPr>
            <w:tcW w:type="dxa" w:w="2353"/>
          </w:tcPr>
          <w:p>
            <w:pPr>
              <w:pStyle w:val="Compact"/>
              <w:keepNext/>
              <w:spacing w:after="60" w:before="60" w:line="252" w:lineRule="auto"/>
              <w:jc w:val="right"/>
            </w:pPr>
            <w:r>
              <w:rPr>
                <w:rFonts w:ascii="Times New Roman" w:hAnsi="Times New Roman"/>
                <w:sz w:val="19"/>
              </w:rPr>
              <w:t xml:space="preserve">0.0370 / 81.7</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公开得分</w:t>
            </w:r>
          </w:p>
        </w:tc>
        <w:tc>
          <w:tcPr>
            <w:tcW w:type="dxa" w:w="2353"/>
          </w:tcPr>
          <w:p>
            <w:pPr>
              <w:pStyle w:val="Compact"/>
              <w:keepNext/>
              <w:spacing w:after="60" w:before="60" w:line="252" w:lineRule="auto"/>
              <w:jc w:val="right"/>
            </w:pPr>
            <w:r>
              <w:rPr>
                <w:rFonts w:ascii="Times New Roman" w:hAnsi="Times New Roman"/>
                <w:sz w:val="19"/>
              </w:rPr>
              <w:t xml:space="preserve">0.1195 / 48.7</w:t>
            </w:r>
          </w:p>
        </w:tc>
        <w:tc>
          <w:tcPr>
            <w:tcW w:type="dxa" w:w="2353"/>
          </w:tcPr>
          <w:p>
            <w:pPr>
              <w:pStyle w:val="Compact"/>
              <w:keepNext/>
              <w:spacing w:after="60" w:before="60" w:line="252" w:lineRule="auto"/>
              <w:jc w:val="right"/>
            </w:pPr>
            <w:r>
              <w:rPr>
                <w:rFonts w:ascii="Times New Roman" w:hAnsi="Times New Roman"/>
                <w:sz w:val="19"/>
              </w:rPr>
              <w:t xml:space="preserve">0.0501 / 83.3</w:t>
            </w:r>
          </w:p>
        </w:tc>
        <w:tc>
          <w:tcPr>
            <w:tcW w:type="dxa" w:w="2353"/>
          </w:tcPr>
          <w:p>
            <w:pPr>
              <w:pStyle w:val="Compact"/>
              <w:keepNext/>
              <w:spacing w:after="60" w:before="60" w:line="252" w:lineRule="auto"/>
              <w:jc w:val="right"/>
            </w:pPr>
            <w:r>
              <w:rPr>
                <w:rFonts w:ascii="Times New Roman" w:hAnsi="Times New Roman"/>
                <w:sz w:val="19"/>
              </w:rPr>
              <w:t xml:space="preserve">0.0476 / 90.3</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选择性</w:t>
            </w:r>
          </w:p>
        </w:tc>
        <w:tc>
          <w:tcPr>
            <w:tcW w:type="dxa" w:w="2353"/>
          </w:tcPr>
          <w:p>
            <w:pPr>
              <w:pStyle w:val="Compact"/>
              <w:keepNext/>
              <w:spacing w:after="60" w:before="60" w:line="252" w:lineRule="auto"/>
              <w:jc w:val="right"/>
            </w:pPr>
            <w:r>
              <w:rPr>
                <w:rFonts w:ascii="Times New Roman" w:hAnsi="Times New Roman"/>
                <w:sz w:val="19"/>
              </w:rPr>
              <w:t xml:space="preserve">0.1198 / 58.0</w:t>
            </w:r>
          </w:p>
        </w:tc>
        <w:tc>
          <w:tcPr>
            <w:tcW w:type="dxa" w:w="2353"/>
          </w:tcPr>
          <w:p>
            <w:pPr>
              <w:pStyle w:val="Compact"/>
              <w:keepNext/>
              <w:spacing w:after="60" w:before="60" w:line="252" w:lineRule="auto"/>
              <w:jc w:val="right"/>
            </w:pPr>
            <w:r>
              <w:rPr>
                <w:rFonts w:ascii="Times New Roman" w:hAnsi="Times New Roman"/>
                <w:sz w:val="19"/>
              </w:rPr>
              <w:t xml:space="preserve">0.0818 / 69.3</w:t>
            </w:r>
          </w:p>
        </w:tc>
        <w:tc>
          <w:tcPr>
            <w:tcW w:type="dxa" w:w="2353"/>
          </w:tcPr>
          <w:p>
            <w:pPr>
              <w:pStyle w:val="Compact"/>
              <w:keepNext/>
              <w:spacing w:after="60" w:before="60" w:line="252" w:lineRule="auto"/>
              <w:jc w:val="right"/>
            </w:pPr>
            <w:r>
              <w:rPr>
                <w:rFonts w:ascii="Times New Roman" w:hAnsi="Times New Roman"/>
                <w:sz w:val="19"/>
              </w:rPr>
              <w:t xml:space="preserve">0.0714 / 77.3</w:t>
            </w:r>
          </w:p>
        </w:tc>
      </w:tr>
      <w:tr>
        <w:trPr>
          <w:cantSplit/>
        </w:trPr>
        <w:tc>
          <w:tcPr>
            <w:tcW w:type="dxa" w:w="2353"/>
          </w:tcPr>
          <w:p>
            <w:pPr>
              <w:pStyle w:val="Compact"/>
              <w:keepNext w:val="0"/>
              <w:spacing w:after="60" w:before="60" w:line="252" w:lineRule="auto"/>
            </w:pPr>
            <w:r>
              <w:rPr>
                <w:rFonts w:hint="eastAsia" w:ascii="Times New Roman" w:hAnsi="Times New Roman"/>
                <w:sz w:val="19"/>
              </w:rPr>
              <w:t xml:space="preserve">收率</w:t>
            </w:r>
          </w:p>
        </w:tc>
        <w:tc>
          <w:tcPr>
            <w:tcW w:type="dxa" w:w="2353"/>
          </w:tcPr>
          <w:p>
            <w:pPr>
              <w:pStyle w:val="Compact"/>
              <w:keepNext w:val="0"/>
              <w:spacing w:after="60" w:before="60" w:line="252" w:lineRule="auto"/>
              <w:jc w:val="right"/>
            </w:pPr>
            <w:r>
              <w:rPr>
                <w:rFonts w:ascii="Times New Roman" w:hAnsi="Times New Roman"/>
                <w:sz w:val="19"/>
              </w:rPr>
              <w:t xml:space="preserve">0.1461 / 35.7</w:t>
            </w:r>
          </w:p>
        </w:tc>
        <w:tc>
          <w:tcPr>
            <w:tcW w:type="dxa" w:w="2353"/>
          </w:tcPr>
          <w:p>
            <w:pPr>
              <w:pStyle w:val="Compact"/>
              <w:keepNext w:val="0"/>
              <w:spacing w:after="60" w:before="60" w:line="252" w:lineRule="auto"/>
              <w:jc w:val="right"/>
            </w:pPr>
            <w:r>
              <w:rPr>
                <w:rFonts w:ascii="Times New Roman" w:hAnsi="Times New Roman"/>
                <w:sz w:val="19"/>
              </w:rPr>
              <w:t xml:space="preserve">0.0708 / 76.7</w:t>
            </w:r>
          </w:p>
        </w:tc>
        <w:tc>
          <w:tcPr>
            <w:tcW w:type="dxa" w:w="2353"/>
          </w:tcPr>
          <w:p>
            <w:pPr>
              <w:pStyle w:val="Compact"/>
              <w:keepNext w:val="0"/>
              <w:spacing w:after="60" w:before="60" w:line="252" w:lineRule="auto"/>
              <w:jc w:val="right"/>
            </w:pPr>
            <w:r>
              <w:rPr>
                <w:rFonts w:ascii="Times New Roman" w:hAnsi="Times New Roman"/>
                <w:sz w:val="19"/>
              </w:rPr>
              <w:t xml:space="preserve">0.0698 / 78.3</w:t>
            </w:r>
          </w:p>
        </w:tc>
      </w:tr>
    </w:tbl>
    <w:bookmarkEnd w:id="931"/>
    <w:bookmarkStart w:id="932" w:name="rx-p-先验-优化-12-批次"/>
    <w:p>
      <w:pPr>
        <w:pStyle w:val="4"/>
        <w:widowControl/>
        <w:spacing w:before="200" w:after="120"/>
      </w:pPr>
      <w:r>
        <w:t xml:space="preserve">RX, P </w:t>
      </w:r>
      <w:r>
        <w:rPr>
          <w:rFonts w:hint="eastAsia"/>
        </w:rPr>
        <w:t xml:space="preserve">先验:</w:t>
      </w:r>
      <w:r>
        <w:t xml:space="preserve"> </w:t>
      </w:r>
      <w:r>
        <w:rPr>
          <w:rFonts w:hint="eastAsia"/>
        </w:rPr>
        <w:t xml:space="preserve">优化,</w:t>
      </w:r>
      <w:r>
        <w:t xml:space="preserve"> 12 </w:t>
      </w:r>
      <w:r>
        <w:rPr>
          <w:rFonts w:hint="eastAsia"/>
        </w:rPr>
        <w:t xml:space="preserve">批次</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60" w:before="60" w:line="252" w:lineRule="auto"/>
            </w:pPr>
            <w:r>
              <w:rPr>
                <w:rFonts w:hint="eastAsia" w:ascii="Times New Roman" w:hAnsi="Times New Roman"/>
                <w:b/>
                <w:sz w:val="19"/>
              </w:rPr>
              <w:t xml:space="preserve">响应</w:t>
            </w:r>
          </w:p>
        </w:tc>
        <w:tc>
          <w:tcPr>
            <w:tcW w:type="dxa" w:w="2353"/>
          </w:tcPr>
          <w:p>
            <w:pPr>
              <w:pStyle w:val="Compact"/>
              <w:keepNext/>
              <w:spacing w:after="60" w:before="60" w:line="252" w:lineRule="auto"/>
              <w:jc w:val="right"/>
            </w:pPr>
            <w:r>
              <w:rPr>
                <w:rFonts w:ascii="Times New Roman" w:hAnsi="Times New Roman"/>
                <w:b/>
                <w:sz w:val="19"/>
              </w:rPr>
              <w:t xml:space="preserve">Opaque</w:t>
            </w:r>
          </w:p>
        </w:tc>
        <w:tc>
          <w:tcPr>
            <w:tcW w:type="dxa" w:w="2353"/>
          </w:tcPr>
          <w:p>
            <w:pPr>
              <w:pStyle w:val="Compact"/>
              <w:keepNext/>
              <w:spacing w:after="60" w:before="60" w:line="252" w:lineRule="auto"/>
              <w:jc w:val="right"/>
            </w:pPr>
            <w:r>
              <w:rPr>
                <w:rFonts w:ascii="Times New Roman" w:hAnsi="Times New Roman"/>
                <w:b/>
                <w:sz w:val="19"/>
              </w:rPr>
              <w:t xml:space="preserve">Aligned</w:t>
            </w:r>
          </w:p>
        </w:tc>
        <w:tc>
          <w:tcPr>
            <w:tcW w:type="dxa" w:w="2353"/>
          </w:tcPr>
          <w:p>
            <w:pPr>
              <w:pStyle w:val="Compact"/>
              <w:keepNext/>
              <w:spacing w:after="60" w:before="60" w:line="252" w:lineRule="auto"/>
              <w:jc w:val="right"/>
            </w:pPr>
            <w:r>
              <w:rPr>
                <w:rFonts w:ascii="Times New Roman" w:hAnsi="Times New Roman"/>
                <w:b/>
                <w:sz w:val="19"/>
              </w:rPr>
              <w:t xml:space="preserve">MisIndexed</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副产物信号</w:t>
            </w:r>
          </w:p>
        </w:tc>
        <w:tc>
          <w:tcPr>
            <w:tcW w:type="dxa" w:w="2353"/>
          </w:tcPr>
          <w:p>
            <w:pPr>
              <w:pStyle w:val="Compact"/>
              <w:keepNext/>
              <w:spacing w:after="60" w:before="60" w:line="252" w:lineRule="auto"/>
              <w:jc w:val="right"/>
            </w:pPr>
            <w:r>
              <w:rPr>
                <w:rFonts w:ascii="Times New Roman" w:hAnsi="Times New Roman"/>
                <w:sz w:val="19"/>
              </w:rPr>
              <w:t xml:space="preserve">0.1509 / 57.7</w:t>
            </w:r>
          </w:p>
        </w:tc>
        <w:tc>
          <w:tcPr>
            <w:tcW w:type="dxa" w:w="2353"/>
          </w:tcPr>
          <w:p>
            <w:pPr>
              <w:pStyle w:val="Compact"/>
              <w:keepNext/>
              <w:spacing w:after="60" w:before="60" w:line="252" w:lineRule="auto"/>
              <w:jc w:val="right"/>
            </w:pPr>
            <w:r>
              <w:rPr>
                <w:rFonts w:ascii="Times New Roman" w:hAnsi="Times New Roman"/>
                <w:sz w:val="19"/>
              </w:rPr>
              <w:t xml:space="preserve">0.0805 / 73.0</w:t>
            </w:r>
          </w:p>
        </w:tc>
        <w:tc>
          <w:tcPr>
            <w:tcW w:type="dxa" w:w="2353"/>
          </w:tcPr>
          <w:p>
            <w:pPr>
              <w:pStyle w:val="Compact"/>
              <w:keepNext/>
              <w:spacing w:after="60" w:before="60" w:line="252" w:lineRule="auto"/>
              <w:jc w:val="right"/>
            </w:pPr>
            <w:r>
              <w:rPr>
                <w:rFonts w:ascii="Times New Roman" w:hAnsi="Times New Roman"/>
                <w:sz w:val="19"/>
              </w:rPr>
              <w:t xml:space="preserve">0.1271 / 60.3</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转化率</w:t>
            </w:r>
          </w:p>
        </w:tc>
        <w:tc>
          <w:tcPr>
            <w:tcW w:type="dxa" w:w="2353"/>
          </w:tcPr>
          <w:p>
            <w:pPr>
              <w:pStyle w:val="Compact"/>
              <w:keepNext/>
              <w:spacing w:after="60" w:before="60" w:line="252" w:lineRule="auto"/>
              <w:jc w:val="right"/>
            </w:pPr>
            <w:r>
              <w:rPr>
                <w:rFonts w:ascii="Times New Roman" w:hAnsi="Times New Roman"/>
                <w:sz w:val="19"/>
              </w:rPr>
              <w:t xml:space="preserve">0.0474 / 85.3</w:t>
            </w:r>
          </w:p>
        </w:tc>
        <w:tc>
          <w:tcPr>
            <w:tcW w:type="dxa" w:w="2353"/>
          </w:tcPr>
          <w:p>
            <w:pPr>
              <w:pStyle w:val="Compact"/>
              <w:keepNext/>
              <w:spacing w:after="60" w:before="60" w:line="252" w:lineRule="auto"/>
              <w:jc w:val="right"/>
            </w:pPr>
            <w:r>
              <w:rPr>
                <w:rFonts w:ascii="Times New Roman" w:hAnsi="Times New Roman"/>
                <w:sz w:val="19"/>
              </w:rPr>
              <w:t xml:space="preserve">0.0319 / 82.7</w:t>
            </w:r>
          </w:p>
        </w:tc>
        <w:tc>
          <w:tcPr>
            <w:tcW w:type="dxa" w:w="2353"/>
          </w:tcPr>
          <w:p>
            <w:pPr>
              <w:pStyle w:val="Compact"/>
              <w:keepNext/>
              <w:spacing w:after="60" w:before="60" w:line="252" w:lineRule="auto"/>
              <w:jc w:val="right"/>
            </w:pPr>
            <w:r>
              <w:rPr>
                <w:rFonts w:ascii="Times New Roman" w:hAnsi="Times New Roman"/>
                <w:sz w:val="19"/>
              </w:rPr>
              <w:t xml:space="preserve">0.1960 / 53.0</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安全风险</w:t>
            </w:r>
          </w:p>
        </w:tc>
        <w:tc>
          <w:tcPr>
            <w:tcW w:type="dxa" w:w="2353"/>
          </w:tcPr>
          <w:p>
            <w:pPr>
              <w:pStyle w:val="Compact"/>
              <w:keepNext/>
              <w:spacing w:after="60" w:before="60" w:line="252" w:lineRule="auto"/>
              <w:jc w:val="right"/>
            </w:pPr>
            <w:r>
              <w:rPr>
                <w:rFonts w:ascii="Times New Roman" w:hAnsi="Times New Roman"/>
                <w:sz w:val="19"/>
              </w:rPr>
              <w:t xml:space="preserve">0.0984 / 56.7</w:t>
            </w:r>
          </w:p>
        </w:tc>
        <w:tc>
          <w:tcPr>
            <w:tcW w:type="dxa" w:w="2353"/>
          </w:tcPr>
          <w:p>
            <w:pPr>
              <w:pStyle w:val="Compact"/>
              <w:keepNext/>
              <w:spacing w:after="60" w:before="60" w:line="252" w:lineRule="auto"/>
              <w:jc w:val="right"/>
            </w:pPr>
            <w:r>
              <w:rPr>
                <w:rFonts w:ascii="Times New Roman" w:hAnsi="Times New Roman"/>
                <w:sz w:val="19"/>
              </w:rPr>
              <w:t xml:space="preserve">0.1106 / 56.7</w:t>
            </w:r>
          </w:p>
        </w:tc>
        <w:tc>
          <w:tcPr>
            <w:tcW w:type="dxa" w:w="2353"/>
          </w:tcPr>
          <w:p>
            <w:pPr>
              <w:pStyle w:val="Compact"/>
              <w:keepNext/>
              <w:spacing w:after="60" w:before="60" w:line="252" w:lineRule="auto"/>
              <w:jc w:val="right"/>
            </w:pPr>
            <w:r>
              <w:rPr>
                <w:rFonts w:ascii="Times New Roman" w:hAnsi="Times New Roman"/>
                <w:sz w:val="19"/>
              </w:rPr>
              <w:t xml:space="preserve">0.0811 / 68.3</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公开得分</w:t>
            </w:r>
          </w:p>
        </w:tc>
        <w:tc>
          <w:tcPr>
            <w:tcW w:type="dxa" w:w="2353"/>
          </w:tcPr>
          <w:p>
            <w:pPr>
              <w:pStyle w:val="Compact"/>
              <w:keepNext/>
              <w:spacing w:after="60" w:before="60" w:line="252" w:lineRule="auto"/>
              <w:jc w:val="right"/>
            </w:pPr>
            <w:r>
              <w:rPr>
                <w:rFonts w:ascii="Times New Roman" w:hAnsi="Times New Roman"/>
                <w:sz w:val="19"/>
              </w:rPr>
              <w:t xml:space="preserve">0.1341 / 30.0</w:t>
            </w:r>
          </w:p>
        </w:tc>
        <w:tc>
          <w:tcPr>
            <w:tcW w:type="dxa" w:w="2353"/>
          </w:tcPr>
          <w:p>
            <w:pPr>
              <w:pStyle w:val="Compact"/>
              <w:keepNext/>
              <w:spacing w:after="60" w:before="60" w:line="252" w:lineRule="auto"/>
              <w:jc w:val="right"/>
            </w:pPr>
            <w:r>
              <w:rPr>
                <w:rFonts w:ascii="Times New Roman" w:hAnsi="Times New Roman"/>
                <w:sz w:val="19"/>
              </w:rPr>
              <w:t xml:space="preserve">0.0818 / 73.0</w:t>
            </w:r>
          </w:p>
        </w:tc>
        <w:tc>
          <w:tcPr>
            <w:tcW w:type="dxa" w:w="2353"/>
          </w:tcPr>
          <w:p>
            <w:pPr>
              <w:pStyle w:val="Compact"/>
              <w:keepNext/>
              <w:spacing w:after="60" w:before="60" w:line="252" w:lineRule="auto"/>
              <w:jc w:val="right"/>
            </w:pPr>
            <w:r>
              <w:rPr>
                <w:rFonts w:ascii="Times New Roman" w:hAnsi="Times New Roman"/>
                <w:sz w:val="19"/>
              </w:rPr>
              <w:t xml:space="preserve">0.0879 / 68.3</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选择性</w:t>
            </w:r>
          </w:p>
        </w:tc>
        <w:tc>
          <w:tcPr>
            <w:tcW w:type="dxa" w:w="2353"/>
          </w:tcPr>
          <w:p>
            <w:pPr>
              <w:pStyle w:val="Compact"/>
              <w:keepNext/>
              <w:spacing w:after="60" w:before="60" w:line="252" w:lineRule="auto"/>
              <w:jc w:val="right"/>
            </w:pPr>
            <w:r>
              <w:rPr>
                <w:rFonts w:ascii="Times New Roman" w:hAnsi="Times New Roman"/>
                <w:sz w:val="19"/>
              </w:rPr>
              <w:t xml:space="preserve">0.1900 / 31.0</w:t>
            </w:r>
          </w:p>
        </w:tc>
        <w:tc>
          <w:tcPr>
            <w:tcW w:type="dxa" w:w="2353"/>
          </w:tcPr>
          <w:p>
            <w:pPr>
              <w:pStyle w:val="Compact"/>
              <w:keepNext/>
              <w:spacing w:after="60" w:before="60" w:line="252" w:lineRule="auto"/>
              <w:jc w:val="right"/>
            </w:pPr>
            <w:r>
              <w:rPr>
                <w:rFonts w:ascii="Times New Roman" w:hAnsi="Times New Roman"/>
                <w:sz w:val="19"/>
              </w:rPr>
              <w:t xml:space="preserve">0.0923 / 69.7</w:t>
            </w:r>
          </w:p>
        </w:tc>
        <w:tc>
          <w:tcPr>
            <w:tcW w:type="dxa" w:w="2353"/>
          </w:tcPr>
          <w:p>
            <w:pPr>
              <w:pStyle w:val="Compact"/>
              <w:keepNext/>
              <w:spacing w:after="60" w:before="60" w:line="252" w:lineRule="auto"/>
              <w:jc w:val="right"/>
            </w:pPr>
            <w:r>
              <w:rPr>
                <w:rFonts w:ascii="Times New Roman" w:hAnsi="Times New Roman"/>
                <w:sz w:val="19"/>
              </w:rPr>
              <w:t xml:space="preserve">0.1360 / 64.7</w:t>
            </w:r>
          </w:p>
        </w:tc>
      </w:tr>
      <w:tr>
        <w:trPr>
          <w:cantSplit/>
        </w:trPr>
        <w:tc>
          <w:tcPr>
            <w:tcW w:type="dxa" w:w="2353"/>
          </w:tcPr>
          <w:p>
            <w:pPr>
              <w:pStyle w:val="Compact"/>
              <w:keepNext w:val="0"/>
              <w:spacing w:after="60" w:before="60" w:line="252" w:lineRule="auto"/>
            </w:pPr>
            <w:r>
              <w:rPr>
                <w:rFonts w:hint="eastAsia" w:ascii="Times New Roman" w:hAnsi="Times New Roman"/>
                <w:sz w:val="19"/>
              </w:rPr>
              <w:t xml:space="preserve">收率</w:t>
            </w:r>
          </w:p>
        </w:tc>
        <w:tc>
          <w:tcPr>
            <w:tcW w:type="dxa" w:w="2353"/>
          </w:tcPr>
          <w:p>
            <w:pPr>
              <w:pStyle w:val="Compact"/>
              <w:keepNext w:val="0"/>
              <w:spacing w:after="60" w:before="60" w:line="252" w:lineRule="auto"/>
              <w:jc w:val="right"/>
            </w:pPr>
            <w:r>
              <w:rPr>
                <w:rFonts w:ascii="Times New Roman" w:hAnsi="Times New Roman"/>
                <w:sz w:val="19"/>
              </w:rPr>
              <w:t xml:space="preserve">0.2128 / 19.3</w:t>
            </w:r>
          </w:p>
        </w:tc>
        <w:tc>
          <w:tcPr>
            <w:tcW w:type="dxa" w:w="2353"/>
          </w:tcPr>
          <w:p>
            <w:pPr>
              <w:pStyle w:val="Compact"/>
              <w:keepNext w:val="0"/>
              <w:spacing w:after="60" w:before="60" w:line="252" w:lineRule="auto"/>
              <w:jc w:val="right"/>
            </w:pPr>
            <w:r>
              <w:rPr>
                <w:rFonts w:ascii="Times New Roman" w:hAnsi="Times New Roman"/>
                <w:sz w:val="19"/>
              </w:rPr>
              <w:t xml:space="preserve">0.1060 / 65.7</w:t>
            </w:r>
          </w:p>
        </w:tc>
        <w:tc>
          <w:tcPr>
            <w:tcW w:type="dxa" w:w="2353"/>
          </w:tcPr>
          <w:p>
            <w:pPr>
              <w:pStyle w:val="Compact"/>
              <w:keepNext w:val="0"/>
              <w:spacing w:after="60" w:before="60" w:line="252" w:lineRule="auto"/>
              <w:jc w:val="right"/>
            </w:pPr>
            <w:r>
              <w:rPr>
                <w:rFonts w:ascii="Times New Roman" w:hAnsi="Times New Roman"/>
                <w:sz w:val="19"/>
              </w:rPr>
              <w:t xml:space="preserve">0.1499 / 68.7</w:t>
            </w:r>
          </w:p>
        </w:tc>
      </w:tr>
    </w:tbl>
    <w:bookmarkEnd w:id="932"/>
    <w:bookmarkStart w:id="933" w:name="rx-s-先验-发现-12-批次"/>
    <w:p>
      <w:pPr>
        <w:pStyle w:val="4"/>
        <w:widowControl/>
        <w:spacing w:before="200" w:after="120"/>
      </w:pPr>
      <w:r>
        <w:t xml:space="preserve">RX, S </w:t>
      </w:r>
      <w:r>
        <w:rPr>
          <w:rFonts w:hint="eastAsia"/>
        </w:rPr>
        <w:t xml:space="preserve">先验:</w:t>
      </w:r>
      <w:r>
        <w:t xml:space="preserve"> </w:t>
      </w:r>
      <w:r>
        <w:rPr>
          <w:rFonts w:hint="eastAsia"/>
        </w:rPr>
        <w:t xml:space="preserve">发现,</w:t>
      </w:r>
      <w:r>
        <w:t xml:space="preserve"> 12 </w:t>
      </w:r>
      <w:r>
        <w:rPr>
          <w:rFonts w:hint="eastAsia"/>
        </w:rPr>
        <w:t xml:space="preserve">批次</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60" w:before="60" w:line="252" w:lineRule="auto"/>
            </w:pPr>
            <w:r>
              <w:rPr>
                <w:rFonts w:hint="eastAsia" w:ascii="Times New Roman" w:hAnsi="Times New Roman"/>
                <w:b/>
                <w:sz w:val="19"/>
              </w:rPr>
              <w:t xml:space="preserve">响应</w:t>
            </w:r>
          </w:p>
        </w:tc>
        <w:tc>
          <w:tcPr>
            <w:tcW w:type="dxa" w:w="2353"/>
          </w:tcPr>
          <w:p>
            <w:pPr>
              <w:pStyle w:val="Compact"/>
              <w:keepNext/>
              <w:spacing w:after="60" w:before="60" w:line="252" w:lineRule="auto"/>
              <w:jc w:val="right"/>
            </w:pPr>
            <w:r>
              <w:rPr>
                <w:rFonts w:ascii="Times New Roman" w:hAnsi="Times New Roman"/>
                <w:b/>
                <w:sz w:val="19"/>
              </w:rPr>
              <w:t xml:space="preserve">Opaque</w:t>
            </w:r>
          </w:p>
        </w:tc>
        <w:tc>
          <w:tcPr>
            <w:tcW w:type="dxa" w:w="2353"/>
          </w:tcPr>
          <w:p>
            <w:pPr>
              <w:pStyle w:val="Compact"/>
              <w:keepNext/>
              <w:spacing w:after="60" w:before="60" w:line="252" w:lineRule="auto"/>
              <w:jc w:val="right"/>
            </w:pPr>
            <w:r>
              <w:rPr>
                <w:rFonts w:ascii="Times New Roman" w:hAnsi="Times New Roman"/>
                <w:b/>
                <w:sz w:val="19"/>
              </w:rPr>
              <w:t xml:space="preserve">Aligned</w:t>
            </w:r>
          </w:p>
        </w:tc>
        <w:tc>
          <w:tcPr>
            <w:tcW w:type="dxa" w:w="2353"/>
          </w:tcPr>
          <w:p>
            <w:pPr>
              <w:pStyle w:val="Compact"/>
              <w:keepNext/>
              <w:spacing w:after="60" w:before="60" w:line="252" w:lineRule="auto"/>
              <w:jc w:val="right"/>
            </w:pPr>
            <w:r>
              <w:rPr>
                <w:rFonts w:ascii="Times New Roman" w:hAnsi="Times New Roman"/>
                <w:b/>
                <w:sz w:val="19"/>
              </w:rPr>
              <w:t xml:space="preserve">MisIndexed</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副产物信号</w:t>
            </w:r>
          </w:p>
        </w:tc>
        <w:tc>
          <w:tcPr>
            <w:tcW w:type="dxa" w:w="2353"/>
          </w:tcPr>
          <w:p>
            <w:pPr>
              <w:pStyle w:val="Compact"/>
              <w:keepNext/>
              <w:spacing w:after="60" w:before="60" w:line="252" w:lineRule="auto"/>
              <w:jc w:val="right"/>
            </w:pPr>
            <w:r>
              <w:rPr>
                <w:rFonts w:ascii="Times New Roman" w:hAnsi="Times New Roman"/>
                <w:sz w:val="19"/>
              </w:rPr>
              <w:t xml:space="preserve">0.1219 / 78.7</w:t>
            </w:r>
          </w:p>
        </w:tc>
        <w:tc>
          <w:tcPr>
            <w:tcW w:type="dxa" w:w="2353"/>
          </w:tcPr>
          <w:p>
            <w:pPr>
              <w:pStyle w:val="Compact"/>
              <w:keepNext/>
              <w:spacing w:after="60" w:before="60" w:line="252" w:lineRule="auto"/>
              <w:jc w:val="right"/>
            </w:pPr>
            <w:r>
              <w:rPr>
                <w:rFonts w:ascii="Times New Roman" w:hAnsi="Times New Roman"/>
                <w:sz w:val="19"/>
              </w:rPr>
              <w:t xml:space="preserve">0.1212 / 75.3</w:t>
            </w:r>
          </w:p>
        </w:tc>
        <w:tc>
          <w:tcPr>
            <w:tcW w:type="dxa" w:w="2353"/>
          </w:tcPr>
          <w:p>
            <w:pPr>
              <w:pStyle w:val="Compact"/>
              <w:keepNext/>
              <w:spacing w:after="60" w:before="60" w:line="252" w:lineRule="auto"/>
              <w:jc w:val="right"/>
            </w:pPr>
            <w:r>
              <w:rPr>
                <w:rFonts w:ascii="Times New Roman" w:hAnsi="Times New Roman"/>
                <w:sz w:val="19"/>
              </w:rPr>
              <w:t xml:space="preserve">0.1279 / 64.7</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转化率</w:t>
            </w:r>
          </w:p>
        </w:tc>
        <w:tc>
          <w:tcPr>
            <w:tcW w:type="dxa" w:w="2353"/>
          </w:tcPr>
          <w:p>
            <w:pPr>
              <w:pStyle w:val="Compact"/>
              <w:keepNext/>
              <w:spacing w:after="60" w:before="60" w:line="252" w:lineRule="auto"/>
              <w:jc w:val="right"/>
            </w:pPr>
            <w:r>
              <w:rPr>
                <w:rFonts w:ascii="Times New Roman" w:hAnsi="Times New Roman"/>
                <w:sz w:val="19"/>
              </w:rPr>
              <w:t xml:space="preserve">0.0217 / 97.7</w:t>
            </w:r>
          </w:p>
        </w:tc>
        <w:tc>
          <w:tcPr>
            <w:tcW w:type="dxa" w:w="2353"/>
          </w:tcPr>
          <w:p>
            <w:pPr>
              <w:pStyle w:val="Compact"/>
              <w:keepNext/>
              <w:spacing w:after="60" w:before="60" w:line="252" w:lineRule="auto"/>
              <w:jc w:val="right"/>
            </w:pPr>
            <w:r>
              <w:rPr>
                <w:rFonts w:ascii="Times New Roman" w:hAnsi="Times New Roman"/>
                <w:sz w:val="19"/>
              </w:rPr>
              <w:t xml:space="preserve">0.0266 / 95.3</w:t>
            </w:r>
          </w:p>
        </w:tc>
        <w:tc>
          <w:tcPr>
            <w:tcW w:type="dxa" w:w="2353"/>
          </w:tcPr>
          <w:p>
            <w:pPr>
              <w:pStyle w:val="Compact"/>
              <w:keepNext/>
              <w:spacing w:after="60" w:before="60" w:line="252" w:lineRule="auto"/>
              <w:jc w:val="right"/>
            </w:pPr>
            <w:r>
              <w:rPr>
                <w:rFonts w:ascii="Times New Roman" w:hAnsi="Times New Roman"/>
                <w:sz w:val="19"/>
              </w:rPr>
              <w:t xml:space="preserve">0.0200 / 98.0</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安全风险</w:t>
            </w:r>
          </w:p>
        </w:tc>
        <w:tc>
          <w:tcPr>
            <w:tcW w:type="dxa" w:w="2353"/>
          </w:tcPr>
          <w:p>
            <w:pPr>
              <w:pStyle w:val="Compact"/>
              <w:keepNext/>
              <w:spacing w:after="60" w:before="60" w:line="252" w:lineRule="auto"/>
              <w:jc w:val="right"/>
            </w:pPr>
            <w:r>
              <w:rPr>
                <w:rFonts w:ascii="Times New Roman" w:hAnsi="Times New Roman"/>
                <w:sz w:val="19"/>
              </w:rPr>
              <w:t xml:space="preserve">0.0664 / 80.0</w:t>
            </w:r>
          </w:p>
        </w:tc>
        <w:tc>
          <w:tcPr>
            <w:tcW w:type="dxa" w:w="2353"/>
          </w:tcPr>
          <w:p>
            <w:pPr>
              <w:pStyle w:val="Compact"/>
              <w:keepNext/>
              <w:spacing w:after="60" w:before="60" w:line="252" w:lineRule="auto"/>
              <w:jc w:val="right"/>
            </w:pPr>
            <w:r>
              <w:rPr>
                <w:rFonts w:ascii="Times New Roman" w:hAnsi="Times New Roman"/>
                <w:sz w:val="19"/>
              </w:rPr>
              <w:t xml:space="preserve">0.0717 / 66.7</w:t>
            </w:r>
          </w:p>
        </w:tc>
        <w:tc>
          <w:tcPr>
            <w:tcW w:type="dxa" w:w="2353"/>
          </w:tcPr>
          <w:p>
            <w:pPr>
              <w:pStyle w:val="Compact"/>
              <w:keepNext/>
              <w:spacing w:after="60" w:before="60" w:line="252" w:lineRule="auto"/>
              <w:jc w:val="right"/>
            </w:pPr>
            <w:r>
              <w:rPr>
                <w:rFonts w:ascii="Times New Roman" w:hAnsi="Times New Roman"/>
                <w:sz w:val="19"/>
              </w:rPr>
              <w:t xml:space="preserve">0.1276 / 43.3</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公开得分</w:t>
            </w:r>
          </w:p>
        </w:tc>
        <w:tc>
          <w:tcPr>
            <w:tcW w:type="dxa" w:w="2353"/>
          </w:tcPr>
          <w:p>
            <w:pPr>
              <w:pStyle w:val="Compact"/>
              <w:keepNext/>
              <w:spacing w:after="60" w:before="60" w:line="252" w:lineRule="auto"/>
              <w:jc w:val="right"/>
            </w:pPr>
            <w:r>
              <w:rPr>
                <w:rFonts w:ascii="Times New Roman" w:hAnsi="Times New Roman"/>
                <w:sz w:val="19"/>
              </w:rPr>
              <w:t xml:space="preserve">0.0504 / 89.7</w:t>
            </w:r>
          </w:p>
        </w:tc>
        <w:tc>
          <w:tcPr>
            <w:tcW w:type="dxa" w:w="2353"/>
          </w:tcPr>
          <w:p>
            <w:pPr>
              <w:pStyle w:val="Compact"/>
              <w:keepNext/>
              <w:spacing w:after="60" w:before="60" w:line="252" w:lineRule="auto"/>
              <w:jc w:val="right"/>
            </w:pPr>
            <w:r>
              <w:rPr>
                <w:rFonts w:ascii="Times New Roman" w:hAnsi="Times New Roman"/>
                <w:sz w:val="19"/>
              </w:rPr>
              <w:t xml:space="preserve">0.0816 / 61.3</w:t>
            </w:r>
          </w:p>
        </w:tc>
        <w:tc>
          <w:tcPr>
            <w:tcW w:type="dxa" w:w="2353"/>
          </w:tcPr>
          <w:p>
            <w:pPr>
              <w:pStyle w:val="Compact"/>
              <w:keepNext/>
              <w:spacing w:after="60" w:before="60" w:line="252" w:lineRule="auto"/>
              <w:jc w:val="right"/>
            </w:pPr>
            <w:r>
              <w:rPr>
                <w:rFonts w:ascii="Times New Roman" w:hAnsi="Times New Roman"/>
                <w:sz w:val="19"/>
              </w:rPr>
              <w:t xml:space="preserve">0.0665 / 78.0</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选择性</w:t>
            </w:r>
          </w:p>
        </w:tc>
        <w:tc>
          <w:tcPr>
            <w:tcW w:type="dxa" w:w="2353"/>
          </w:tcPr>
          <w:p>
            <w:pPr>
              <w:pStyle w:val="Compact"/>
              <w:keepNext/>
              <w:spacing w:after="60" w:before="60" w:line="252" w:lineRule="auto"/>
              <w:jc w:val="right"/>
            </w:pPr>
            <w:r>
              <w:rPr>
                <w:rFonts w:ascii="Times New Roman" w:hAnsi="Times New Roman"/>
                <w:sz w:val="19"/>
              </w:rPr>
              <w:t xml:space="preserve">0.1280 / 72.7</w:t>
            </w:r>
          </w:p>
        </w:tc>
        <w:tc>
          <w:tcPr>
            <w:tcW w:type="dxa" w:w="2353"/>
          </w:tcPr>
          <w:p>
            <w:pPr>
              <w:pStyle w:val="Compact"/>
              <w:keepNext/>
              <w:spacing w:after="60" w:before="60" w:line="252" w:lineRule="auto"/>
              <w:jc w:val="right"/>
            </w:pPr>
            <w:r>
              <w:rPr>
                <w:rFonts w:ascii="Times New Roman" w:hAnsi="Times New Roman"/>
                <w:sz w:val="19"/>
              </w:rPr>
              <w:t xml:space="preserve">0.1319 / 70.7</w:t>
            </w:r>
          </w:p>
        </w:tc>
        <w:tc>
          <w:tcPr>
            <w:tcW w:type="dxa" w:w="2353"/>
          </w:tcPr>
          <w:p>
            <w:pPr>
              <w:pStyle w:val="Compact"/>
              <w:keepNext/>
              <w:spacing w:after="60" w:before="60" w:line="252" w:lineRule="auto"/>
              <w:jc w:val="right"/>
            </w:pPr>
            <w:r>
              <w:rPr>
                <w:rFonts w:ascii="Times New Roman" w:hAnsi="Times New Roman"/>
                <w:sz w:val="19"/>
              </w:rPr>
              <w:t xml:space="preserve">0.1400 / 55.0</w:t>
            </w:r>
          </w:p>
        </w:tc>
      </w:tr>
      <w:tr>
        <w:trPr>
          <w:cantSplit/>
        </w:trPr>
        <w:tc>
          <w:tcPr>
            <w:tcW w:type="dxa" w:w="2353"/>
          </w:tcPr>
          <w:p>
            <w:pPr>
              <w:pStyle w:val="Compact"/>
              <w:keepNext w:val="0"/>
              <w:spacing w:after="60" w:before="60" w:line="252" w:lineRule="auto"/>
            </w:pPr>
            <w:r>
              <w:rPr>
                <w:rFonts w:hint="eastAsia" w:ascii="Times New Roman" w:hAnsi="Times New Roman"/>
                <w:sz w:val="19"/>
              </w:rPr>
              <w:t xml:space="preserve">收率</w:t>
            </w:r>
          </w:p>
        </w:tc>
        <w:tc>
          <w:tcPr>
            <w:tcW w:type="dxa" w:w="2353"/>
          </w:tcPr>
          <w:p>
            <w:pPr>
              <w:pStyle w:val="Compact"/>
              <w:keepNext w:val="0"/>
              <w:spacing w:after="60" w:before="60" w:line="252" w:lineRule="auto"/>
              <w:jc w:val="right"/>
            </w:pPr>
            <w:r>
              <w:rPr>
                <w:rFonts w:ascii="Times New Roman" w:hAnsi="Times New Roman"/>
                <w:sz w:val="19"/>
              </w:rPr>
              <w:t xml:space="preserve">0.1157 / 81.7</w:t>
            </w:r>
          </w:p>
        </w:tc>
        <w:tc>
          <w:tcPr>
            <w:tcW w:type="dxa" w:w="2353"/>
          </w:tcPr>
          <w:p>
            <w:pPr>
              <w:pStyle w:val="Compact"/>
              <w:keepNext w:val="0"/>
              <w:spacing w:after="60" w:before="60" w:line="252" w:lineRule="auto"/>
              <w:jc w:val="right"/>
            </w:pPr>
            <w:r>
              <w:rPr>
                <w:rFonts w:ascii="Times New Roman" w:hAnsi="Times New Roman"/>
                <w:sz w:val="19"/>
              </w:rPr>
              <w:t xml:space="preserve">0.1196 / 75.7</w:t>
            </w:r>
          </w:p>
        </w:tc>
        <w:tc>
          <w:tcPr>
            <w:tcW w:type="dxa" w:w="2353"/>
          </w:tcPr>
          <w:p>
            <w:pPr>
              <w:pStyle w:val="Compact"/>
              <w:keepNext w:val="0"/>
              <w:spacing w:after="60" w:before="60" w:line="252" w:lineRule="auto"/>
              <w:jc w:val="right"/>
            </w:pPr>
            <w:r>
              <w:rPr>
                <w:rFonts w:ascii="Times New Roman" w:hAnsi="Times New Roman"/>
                <w:sz w:val="19"/>
              </w:rPr>
              <w:t xml:space="preserve">0.1275 / 61.0</w:t>
            </w:r>
          </w:p>
        </w:tc>
      </w:tr>
    </w:tbl>
    <w:bookmarkEnd w:id="933"/>
    <w:bookmarkStart w:id="934" w:name="rx-s-先验-优化-12-批次"/>
    <w:p>
      <w:pPr>
        <w:pStyle w:val="4"/>
        <w:widowControl/>
        <w:spacing w:before="200" w:after="120"/>
      </w:pPr>
      <w:r>
        <w:t xml:space="preserve">RX, S </w:t>
      </w:r>
      <w:r>
        <w:rPr>
          <w:rFonts w:hint="eastAsia"/>
        </w:rPr>
        <w:t xml:space="preserve">先验:</w:t>
      </w:r>
      <w:r>
        <w:t xml:space="preserve"> </w:t>
      </w:r>
      <w:r>
        <w:rPr>
          <w:rFonts w:hint="eastAsia"/>
        </w:rPr>
        <w:t xml:space="preserve">优化,</w:t>
      </w:r>
      <w:r>
        <w:t xml:space="preserve"> 12 </w:t>
      </w:r>
      <w:r>
        <w:rPr>
          <w:rFonts w:hint="eastAsia"/>
        </w:rPr>
        <w:t xml:space="preserve">批次</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60" w:before="60" w:line="252" w:lineRule="auto"/>
            </w:pPr>
            <w:r>
              <w:rPr>
                <w:rFonts w:hint="eastAsia" w:ascii="Times New Roman" w:hAnsi="Times New Roman"/>
                <w:b/>
                <w:sz w:val="19"/>
              </w:rPr>
              <w:t xml:space="preserve">响应</w:t>
            </w:r>
          </w:p>
        </w:tc>
        <w:tc>
          <w:tcPr>
            <w:tcW w:type="dxa" w:w="2353"/>
          </w:tcPr>
          <w:p>
            <w:pPr>
              <w:pStyle w:val="Compact"/>
              <w:keepNext/>
              <w:spacing w:after="60" w:before="60" w:line="252" w:lineRule="auto"/>
              <w:jc w:val="right"/>
            </w:pPr>
            <w:r>
              <w:rPr>
                <w:rFonts w:ascii="Times New Roman" w:hAnsi="Times New Roman"/>
                <w:b/>
                <w:sz w:val="19"/>
              </w:rPr>
              <w:t xml:space="preserve">Opaque</w:t>
            </w:r>
          </w:p>
        </w:tc>
        <w:tc>
          <w:tcPr>
            <w:tcW w:type="dxa" w:w="2353"/>
          </w:tcPr>
          <w:p>
            <w:pPr>
              <w:pStyle w:val="Compact"/>
              <w:keepNext/>
              <w:spacing w:after="60" w:before="60" w:line="252" w:lineRule="auto"/>
              <w:jc w:val="right"/>
            </w:pPr>
            <w:r>
              <w:rPr>
                <w:rFonts w:ascii="Times New Roman" w:hAnsi="Times New Roman"/>
                <w:b/>
                <w:sz w:val="19"/>
              </w:rPr>
              <w:t xml:space="preserve">Aligned</w:t>
            </w:r>
          </w:p>
        </w:tc>
        <w:tc>
          <w:tcPr>
            <w:tcW w:type="dxa" w:w="2353"/>
          </w:tcPr>
          <w:p>
            <w:pPr>
              <w:pStyle w:val="Compact"/>
              <w:keepNext/>
              <w:spacing w:after="60" w:before="60" w:line="252" w:lineRule="auto"/>
              <w:jc w:val="right"/>
            </w:pPr>
            <w:r>
              <w:rPr>
                <w:rFonts w:ascii="Times New Roman" w:hAnsi="Times New Roman"/>
                <w:b/>
                <w:sz w:val="19"/>
              </w:rPr>
              <w:t xml:space="preserve">MisIndexed</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副产物信号</w:t>
            </w:r>
          </w:p>
        </w:tc>
        <w:tc>
          <w:tcPr>
            <w:tcW w:type="dxa" w:w="2353"/>
          </w:tcPr>
          <w:p>
            <w:pPr>
              <w:pStyle w:val="Compact"/>
              <w:keepNext/>
              <w:spacing w:after="60" w:before="60" w:line="252" w:lineRule="auto"/>
              <w:jc w:val="right"/>
            </w:pPr>
            <w:r>
              <w:rPr>
                <w:rFonts w:ascii="Times New Roman" w:hAnsi="Times New Roman"/>
                <w:sz w:val="19"/>
              </w:rPr>
              <w:t xml:space="preserve">0.1376 / 63.7</w:t>
            </w:r>
          </w:p>
        </w:tc>
        <w:tc>
          <w:tcPr>
            <w:tcW w:type="dxa" w:w="2353"/>
          </w:tcPr>
          <w:p>
            <w:pPr>
              <w:pStyle w:val="Compact"/>
              <w:keepNext/>
              <w:spacing w:after="60" w:before="60" w:line="252" w:lineRule="auto"/>
              <w:jc w:val="right"/>
            </w:pPr>
            <w:r>
              <w:rPr>
                <w:rFonts w:ascii="Times New Roman" w:hAnsi="Times New Roman"/>
                <w:sz w:val="19"/>
              </w:rPr>
              <w:t xml:space="preserve">0.1490 / 67.7</w:t>
            </w:r>
          </w:p>
        </w:tc>
        <w:tc>
          <w:tcPr>
            <w:tcW w:type="dxa" w:w="2353"/>
          </w:tcPr>
          <w:p>
            <w:pPr>
              <w:pStyle w:val="Compact"/>
              <w:keepNext/>
              <w:spacing w:after="60" w:before="60" w:line="252" w:lineRule="auto"/>
              <w:jc w:val="right"/>
            </w:pPr>
            <w:r>
              <w:rPr>
                <w:rFonts w:ascii="Times New Roman" w:hAnsi="Times New Roman"/>
                <w:sz w:val="19"/>
              </w:rPr>
              <w:t xml:space="preserve">0.1188 / 66.3</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转化率</w:t>
            </w:r>
          </w:p>
        </w:tc>
        <w:tc>
          <w:tcPr>
            <w:tcW w:type="dxa" w:w="2353"/>
          </w:tcPr>
          <w:p>
            <w:pPr>
              <w:pStyle w:val="Compact"/>
              <w:keepNext/>
              <w:spacing w:after="60" w:before="60" w:line="252" w:lineRule="auto"/>
              <w:jc w:val="right"/>
            </w:pPr>
            <w:r>
              <w:rPr>
                <w:rFonts w:ascii="Times New Roman" w:hAnsi="Times New Roman"/>
                <w:sz w:val="19"/>
              </w:rPr>
              <w:t xml:space="preserve">0.0370 / 88.7</w:t>
            </w:r>
          </w:p>
        </w:tc>
        <w:tc>
          <w:tcPr>
            <w:tcW w:type="dxa" w:w="2353"/>
          </w:tcPr>
          <w:p>
            <w:pPr>
              <w:pStyle w:val="Compact"/>
              <w:keepNext/>
              <w:spacing w:after="60" w:before="60" w:line="252" w:lineRule="auto"/>
              <w:jc w:val="right"/>
            </w:pPr>
            <w:r>
              <w:rPr>
                <w:rFonts w:ascii="Times New Roman" w:hAnsi="Times New Roman"/>
                <w:sz w:val="19"/>
              </w:rPr>
              <w:t xml:space="preserve">0.0505 / 82.7</w:t>
            </w:r>
          </w:p>
        </w:tc>
        <w:tc>
          <w:tcPr>
            <w:tcW w:type="dxa" w:w="2353"/>
          </w:tcPr>
          <w:p>
            <w:pPr>
              <w:pStyle w:val="Compact"/>
              <w:keepNext/>
              <w:spacing w:after="60" w:before="60" w:line="252" w:lineRule="auto"/>
              <w:jc w:val="right"/>
            </w:pPr>
            <w:r>
              <w:rPr>
                <w:rFonts w:ascii="Times New Roman" w:hAnsi="Times New Roman"/>
                <w:sz w:val="19"/>
              </w:rPr>
              <w:t xml:space="preserve">0.0425 / 88.3</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安全风险</w:t>
            </w:r>
          </w:p>
        </w:tc>
        <w:tc>
          <w:tcPr>
            <w:tcW w:type="dxa" w:w="2353"/>
          </w:tcPr>
          <w:p>
            <w:pPr>
              <w:pStyle w:val="Compact"/>
              <w:keepNext/>
              <w:spacing w:after="60" w:before="60" w:line="252" w:lineRule="auto"/>
              <w:jc w:val="right"/>
            </w:pPr>
            <w:r>
              <w:rPr>
                <w:rFonts w:ascii="Times New Roman" w:hAnsi="Times New Roman"/>
                <w:sz w:val="19"/>
              </w:rPr>
              <w:t xml:space="preserve">0.1000 / 45.0</w:t>
            </w:r>
          </w:p>
        </w:tc>
        <w:tc>
          <w:tcPr>
            <w:tcW w:type="dxa" w:w="2353"/>
          </w:tcPr>
          <w:p>
            <w:pPr>
              <w:pStyle w:val="Compact"/>
              <w:keepNext/>
              <w:spacing w:after="60" w:before="60" w:line="252" w:lineRule="auto"/>
              <w:jc w:val="right"/>
            </w:pPr>
            <w:r>
              <w:rPr>
                <w:rFonts w:ascii="Times New Roman" w:hAnsi="Times New Roman"/>
                <w:sz w:val="19"/>
              </w:rPr>
              <w:t xml:space="preserve">0.1255 / 68.3</w:t>
            </w:r>
          </w:p>
        </w:tc>
        <w:tc>
          <w:tcPr>
            <w:tcW w:type="dxa" w:w="2353"/>
          </w:tcPr>
          <w:p>
            <w:pPr>
              <w:pStyle w:val="Compact"/>
              <w:keepNext/>
              <w:spacing w:after="60" w:before="60" w:line="252" w:lineRule="auto"/>
              <w:jc w:val="right"/>
            </w:pPr>
            <w:r>
              <w:rPr>
                <w:rFonts w:ascii="Times New Roman" w:hAnsi="Times New Roman"/>
                <w:sz w:val="19"/>
              </w:rPr>
              <w:t xml:space="preserve">0.1133 / 45.0</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公开得分</w:t>
            </w:r>
          </w:p>
        </w:tc>
        <w:tc>
          <w:tcPr>
            <w:tcW w:type="dxa" w:w="2353"/>
          </w:tcPr>
          <w:p>
            <w:pPr>
              <w:pStyle w:val="Compact"/>
              <w:keepNext/>
              <w:spacing w:after="60" w:before="60" w:line="252" w:lineRule="auto"/>
              <w:jc w:val="right"/>
            </w:pPr>
            <w:r>
              <w:rPr>
                <w:rFonts w:ascii="Times New Roman" w:hAnsi="Times New Roman"/>
                <w:sz w:val="19"/>
              </w:rPr>
              <w:t xml:space="preserve">0.0932 / 56.0</w:t>
            </w:r>
          </w:p>
        </w:tc>
        <w:tc>
          <w:tcPr>
            <w:tcW w:type="dxa" w:w="2353"/>
          </w:tcPr>
          <w:p>
            <w:pPr>
              <w:pStyle w:val="Compact"/>
              <w:keepNext/>
              <w:spacing w:after="60" w:before="60" w:line="252" w:lineRule="auto"/>
              <w:jc w:val="right"/>
            </w:pPr>
            <w:r>
              <w:rPr>
                <w:rFonts w:ascii="Times New Roman" w:hAnsi="Times New Roman"/>
                <w:sz w:val="19"/>
              </w:rPr>
              <w:t xml:space="preserve">0.0917 / 58.0</w:t>
            </w:r>
          </w:p>
        </w:tc>
        <w:tc>
          <w:tcPr>
            <w:tcW w:type="dxa" w:w="2353"/>
          </w:tcPr>
          <w:p>
            <w:pPr>
              <w:pStyle w:val="Compact"/>
              <w:keepNext/>
              <w:spacing w:after="60" w:before="60" w:line="252" w:lineRule="auto"/>
              <w:jc w:val="right"/>
            </w:pPr>
            <w:r>
              <w:rPr>
                <w:rFonts w:ascii="Times New Roman" w:hAnsi="Times New Roman"/>
                <w:sz w:val="19"/>
              </w:rPr>
              <w:t xml:space="preserve">0.0637 / 81.0</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选择性</w:t>
            </w:r>
          </w:p>
        </w:tc>
        <w:tc>
          <w:tcPr>
            <w:tcW w:type="dxa" w:w="2353"/>
          </w:tcPr>
          <w:p>
            <w:pPr>
              <w:pStyle w:val="Compact"/>
              <w:keepNext/>
              <w:spacing w:after="60" w:before="60" w:line="252" w:lineRule="auto"/>
              <w:jc w:val="right"/>
            </w:pPr>
            <w:r>
              <w:rPr>
                <w:rFonts w:ascii="Times New Roman" w:hAnsi="Times New Roman"/>
                <w:sz w:val="19"/>
              </w:rPr>
              <w:t xml:space="preserve">0.1574 / 56.7</w:t>
            </w:r>
          </w:p>
        </w:tc>
        <w:tc>
          <w:tcPr>
            <w:tcW w:type="dxa" w:w="2353"/>
          </w:tcPr>
          <w:p>
            <w:pPr>
              <w:pStyle w:val="Compact"/>
              <w:keepNext/>
              <w:spacing w:after="60" w:before="60" w:line="252" w:lineRule="auto"/>
              <w:jc w:val="right"/>
            </w:pPr>
            <w:r>
              <w:rPr>
                <w:rFonts w:ascii="Times New Roman" w:hAnsi="Times New Roman"/>
                <w:sz w:val="19"/>
              </w:rPr>
              <w:t xml:space="preserve">0.1570 / 60.3</w:t>
            </w:r>
          </w:p>
        </w:tc>
        <w:tc>
          <w:tcPr>
            <w:tcW w:type="dxa" w:w="2353"/>
          </w:tcPr>
          <w:p>
            <w:pPr>
              <w:pStyle w:val="Compact"/>
              <w:keepNext/>
              <w:spacing w:after="60" w:before="60" w:line="252" w:lineRule="auto"/>
              <w:jc w:val="right"/>
            </w:pPr>
            <w:r>
              <w:rPr>
                <w:rFonts w:ascii="Times New Roman" w:hAnsi="Times New Roman"/>
                <w:sz w:val="19"/>
              </w:rPr>
              <w:t xml:space="preserve">0.1175 / 62.3</w:t>
            </w:r>
          </w:p>
        </w:tc>
      </w:tr>
      <w:tr>
        <w:trPr>
          <w:cantSplit/>
        </w:trPr>
        <w:tc>
          <w:tcPr>
            <w:tcW w:type="dxa" w:w="2353"/>
          </w:tcPr>
          <w:p>
            <w:pPr>
              <w:pStyle w:val="Compact"/>
              <w:keepNext w:val="0"/>
              <w:spacing w:after="60" w:before="60" w:line="252" w:lineRule="auto"/>
            </w:pPr>
            <w:r>
              <w:rPr>
                <w:rFonts w:hint="eastAsia" w:ascii="Times New Roman" w:hAnsi="Times New Roman"/>
                <w:sz w:val="19"/>
              </w:rPr>
              <w:t xml:space="preserve">收率</w:t>
            </w:r>
          </w:p>
        </w:tc>
        <w:tc>
          <w:tcPr>
            <w:tcW w:type="dxa" w:w="2353"/>
          </w:tcPr>
          <w:p>
            <w:pPr>
              <w:pStyle w:val="Compact"/>
              <w:keepNext w:val="0"/>
              <w:spacing w:after="60" w:before="60" w:line="252" w:lineRule="auto"/>
              <w:jc w:val="right"/>
            </w:pPr>
            <w:r>
              <w:rPr>
                <w:rFonts w:ascii="Times New Roman" w:hAnsi="Times New Roman"/>
                <w:sz w:val="19"/>
              </w:rPr>
              <w:t xml:space="preserve">0.1485 / 63.3</w:t>
            </w:r>
          </w:p>
        </w:tc>
        <w:tc>
          <w:tcPr>
            <w:tcW w:type="dxa" w:w="2353"/>
          </w:tcPr>
          <w:p>
            <w:pPr>
              <w:pStyle w:val="Compact"/>
              <w:keepNext w:val="0"/>
              <w:spacing w:after="60" w:before="60" w:line="252" w:lineRule="auto"/>
              <w:jc w:val="right"/>
            </w:pPr>
            <w:r>
              <w:rPr>
                <w:rFonts w:ascii="Times New Roman" w:hAnsi="Times New Roman"/>
                <w:sz w:val="19"/>
              </w:rPr>
              <w:t xml:space="preserve">0.1422 / 66.3</w:t>
            </w:r>
          </w:p>
        </w:tc>
        <w:tc>
          <w:tcPr>
            <w:tcW w:type="dxa" w:w="2353"/>
          </w:tcPr>
          <w:p>
            <w:pPr>
              <w:pStyle w:val="Compact"/>
              <w:keepNext w:val="0"/>
              <w:spacing w:after="60" w:before="60" w:line="252" w:lineRule="auto"/>
              <w:jc w:val="right"/>
            </w:pPr>
            <w:r>
              <w:rPr>
                <w:rFonts w:ascii="Times New Roman" w:hAnsi="Times New Roman"/>
                <w:sz w:val="19"/>
              </w:rPr>
              <w:t xml:space="preserve">0.0975 / 73.0</w:t>
            </w:r>
          </w:p>
        </w:tc>
      </w:tr>
    </w:tbl>
    <w:bookmarkEnd w:id="934"/>
    <w:bookmarkStart w:id="935" w:name="eq-p-先验-表征-12-批次"/>
    <w:p>
      <w:pPr>
        <w:pStyle w:val="4"/>
        <w:widowControl/>
        <w:spacing w:before="200" w:after="120"/>
      </w:pPr>
      <w:r>
        <w:t xml:space="preserve">EQ, P </w:t>
      </w:r>
      <w:r>
        <w:rPr>
          <w:rFonts w:hint="eastAsia"/>
        </w:rPr>
        <w:t xml:space="preserve">先验:</w:t>
      </w:r>
      <w:r>
        <w:t xml:space="preserve"> </w:t>
      </w:r>
      <w:r>
        <w:rPr>
          <w:rFonts w:hint="eastAsia"/>
        </w:rPr>
        <w:t xml:space="preserve">表征,</w:t>
      </w:r>
      <w:r>
        <w:t xml:space="preserve"> 12 </w:t>
      </w:r>
      <w:r>
        <w:rPr>
          <w:rFonts w:hint="eastAsia"/>
        </w:rPr>
        <w:t xml:space="preserve">批次</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60" w:before="60" w:line="252" w:lineRule="auto"/>
            </w:pPr>
            <w:r>
              <w:rPr>
                <w:rFonts w:hint="eastAsia" w:ascii="Times New Roman" w:hAnsi="Times New Roman"/>
                <w:b/>
                <w:sz w:val="19"/>
              </w:rPr>
              <w:t xml:space="preserve">响应</w:t>
            </w:r>
          </w:p>
        </w:tc>
        <w:tc>
          <w:tcPr>
            <w:tcW w:type="dxa" w:w="2353"/>
          </w:tcPr>
          <w:p>
            <w:pPr>
              <w:pStyle w:val="Compact"/>
              <w:keepNext/>
              <w:spacing w:after="60" w:before="60" w:line="252" w:lineRule="auto"/>
              <w:jc w:val="right"/>
            </w:pPr>
            <w:r>
              <w:rPr>
                <w:rFonts w:ascii="Times New Roman" w:hAnsi="Times New Roman"/>
                <w:b/>
                <w:sz w:val="19"/>
              </w:rPr>
              <w:t xml:space="preserve">Opaque</w:t>
            </w:r>
          </w:p>
        </w:tc>
        <w:tc>
          <w:tcPr>
            <w:tcW w:type="dxa" w:w="2353"/>
          </w:tcPr>
          <w:p>
            <w:pPr>
              <w:pStyle w:val="Compact"/>
              <w:keepNext/>
              <w:spacing w:after="60" w:before="60" w:line="252" w:lineRule="auto"/>
              <w:jc w:val="right"/>
            </w:pPr>
            <w:r>
              <w:rPr>
                <w:rFonts w:ascii="Times New Roman" w:hAnsi="Times New Roman"/>
                <w:b/>
                <w:sz w:val="19"/>
              </w:rPr>
              <w:t xml:space="preserve">Aligned</w:t>
            </w:r>
          </w:p>
        </w:tc>
        <w:tc>
          <w:tcPr>
            <w:tcW w:type="dxa" w:w="2353"/>
          </w:tcPr>
          <w:p>
            <w:pPr>
              <w:pStyle w:val="Compact"/>
              <w:keepNext/>
              <w:spacing w:after="60" w:before="60" w:line="252" w:lineRule="auto"/>
              <w:jc w:val="right"/>
            </w:pPr>
            <w:r>
              <w:rPr>
                <w:rFonts w:ascii="Times New Roman" w:hAnsi="Times New Roman"/>
                <w:b/>
                <w:sz w:val="19"/>
              </w:rPr>
              <w:t xml:space="preserve">MisIndexed</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电离分数</w:t>
            </w:r>
          </w:p>
        </w:tc>
        <w:tc>
          <w:tcPr>
            <w:tcW w:type="dxa" w:w="2353"/>
          </w:tcPr>
          <w:p>
            <w:pPr>
              <w:pStyle w:val="Compact"/>
              <w:keepNext/>
              <w:spacing w:after="60" w:before="60" w:line="252" w:lineRule="auto"/>
              <w:jc w:val="right"/>
            </w:pPr>
            <w:r>
              <w:rPr>
                <w:rFonts w:ascii="Times New Roman" w:hAnsi="Times New Roman"/>
                <w:sz w:val="19"/>
              </w:rPr>
              <w:t xml:space="preserve">0.0129 / 96.3</w:t>
            </w:r>
          </w:p>
        </w:tc>
        <w:tc>
          <w:tcPr>
            <w:tcW w:type="dxa" w:w="2353"/>
          </w:tcPr>
          <w:p>
            <w:pPr>
              <w:pStyle w:val="Compact"/>
              <w:keepNext/>
              <w:spacing w:after="60" w:before="60" w:line="252" w:lineRule="auto"/>
              <w:jc w:val="right"/>
            </w:pPr>
            <w:r>
              <w:rPr>
                <w:rFonts w:ascii="Times New Roman" w:hAnsi="Times New Roman"/>
                <w:sz w:val="19"/>
              </w:rPr>
              <w:t xml:space="preserve">0.0759 / 68.7</w:t>
            </w:r>
          </w:p>
        </w:tc>
        <w:tc>
          <w:tcPr>
            <w:tcW w:type="dxa" w:w="2353"/>
          </w:tcPr>
          <w:p>
            <w:pPr>
              <w:pStyle w:val="Compact"/>
              <w:keepNext/>
              <w:spacing w:after="60" w:before="60" w:line="252" w:lineRule="auto"/>
              <w:jc w:val="right"/>
            </w:pPr>
            <w:r>
              <w:rPr>
                <w:rFonts w:ascii="Times New Roman" w:hAnsi="Times New Roman"/>
                <w:sz w:val="19"/>
              </w:rPr>
              <w:t xml:space="preserve">0.0646 / 74.7</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归一化</w:t>
            </w:r>
            <w:r>
              <w:rPr>
                <w:rFonts w:ascii="Times New Roman" w:hAnsi="Times New Roman"/>
                <w:sz w:val="19"/>
              </w:rPr>
              <w:t xml:space="preserve"> pH</w:t>
            </w:r>
          </w:p>
        </w:tc>
        <w:tc>
          <w:tcPr>
            <w:tcW w:type="dxa" w:w="2353"/>
          </w:tcPr>
          <w:p>
            <w:pPr>
              <w:pStyle w:val="Compact"/>
              <w:keepNext/>
              <w:spacing w:after="60" w:before="60" w:line="252" w:lineRule="auto"/>
              <w:jc w:val="right"/>
            </w:pPr>
            <w:r>
              <w:rPr>
                <w:rFonts w:ascii="Times New Roman" w:hAnsi="Times New Roman"/>
                <w:sz w:val="19"/>
              </w:rPr>
              <w:t xml:space="preserve">0.0031 / 94.3</w:t>
            </w:r>
          </w:p>
        </w:tc>
        <w:tc>
          <w:tcPr>
            <w:tcW w:type="dxa" w:w="2353"/>
          </w:tcPr>
          <w:p>
            <w:pPr>
              <w:pStyle w:val="Compact"/>
              <w:keepNext/>
              <w:spacing w:after="60" w:before="60" w:line="252" w:lineRule="auto"/>
              <w:jc w:val="right"/>
            </w:pPr>
            <w:r>
              <w:rPr>
                <w:rFonts w:ascii="Times New Roman" w:hAnsi="Times New Roman"/>
                <w:sz w:val="19"/>
              </w:rPr>
              <w:t xml:space="preserve">0.0160 / 65.0</w:t>
            </w:r>
          </w:p>
        </w:tc>
        <w:tc>
          <w:tcPr>
            <w:tcW w:type="dxa" w:w="2353"/>
          </w:tcPr>
          <w:p>
            <w:pPr>
              <w:pStyle w:val="Compact"/>
              <w:keepNext/>
              <w:spacing w:after="60" w:before="60" w:line="252" w:lineRule="auto"/>
              <w:jc w:val="right"/>
            </w:pPr>
            <w:r>
              <w:rPr>
                <w:rFonts w:ascii="Times New Roman" w:hAnsi="Times New Roman"/>
                <w:sz w:val="19"/>
              </w:rPr>
              <w:t xml:space="preserve">0.0150 / 68.7</w:t>
            </w:r>
          </w:p>
        </w:tc>
      </w:tr>
      <w:tr>
        <w:trPr>
          <w:cantSplit/>
        </w:trPr>
        <w:tc>
          <w:tcPr>
            <w:tcW w:type="dxa" w:w="2353"/>
          </w:tcPr>
          <w:p>
            <w:pPr>
              <w:pStyle w:val="Compact"/>
              <w:keepNext w:val="0"/>
              <w:spacing w:after="60" w:before="60" w:line="252" w:lineRule="auto"/>
            </w:pPr>
            <w:r>
              <w:rPr>
                <w:rFonts w:hint="eastAsia" w:ascii="Times New Roman" w:hAnsi="Times New Roman"/>
                <w:sz w:val="19"/>
              </w:rPr>
              <w:t xml:space="preserve">沉淀信号</w:t>
            </w:r>
          </w:p>
        </w:tc>
        <w:tc>
          <w:tcPr>
            <w:tcW w:type="dxa" w:w="2353"/>
          </w:tcPr>
          <w:p>
            <w:pPr>
              <w:pStyle w:val="Compact"/>
              <w:keepNext w:val="0"/>
              <w:spacing w:after="60" w:before="60" w:line="252" w:lineRule="auto"/>
              <w:jc w:val="right"/>
            </w:pPr>
            <w:r>
              <w:rPr>
                <w:rFonts w:ascii="Times New Roman" w:hAnsi="Times New Roman"/>
                <w:sz w:val="19"/>
              </w:rPr>
              <w:t xml:space="preserve">0.0205 / 83.3</w:t>
            </w:r>
          </w:p>
        </w:tc>
        <w:tc>
          <w:tcPr>
            <w:tcW w:type="dxa" w:w="2353"/>
          </w:tcPr>
          <w:p>
            <w:pPr>
              <w:pStyle w:val="Compact"/>
              <w:keepNext w:val="0"/>
              <w:spacing w:after="60" w:before="60" w:line="252" w:lineRule="auto"/>
              <w:jc w:val="right"/>
            </w:pPr>
            <w:r>
              <w:rPr>
                <w:rFonts w:ascii="Times New Roman" w:hAnsi="Times New Roman"/>
                <w:sz w:val="19"/>
              </w:rPr>
              <w:t xml:space="preserve">0.0376 / 73.3</w:t>
            </w:r>
          </w:p>
        </w:tc>
        <w:tc>
          <w:tcPr>
            <w:tcW w:type="dxa" w:w="2353"/>
          </w:tcPr>
          <w:p>
            <w:pPr>
              <w:pStyle w:val="Compact"/>
              <w:keepNext w:val="0"/>
              <w:spacing w:after="60" w:before="60" w:line="252" w:lineRule="auto"/>
              <w:jc w:val="right"/>
            </w:pPr>
            <w:r>
              <w:rPr>
                <w:rFonts w:ascii="Times New Roman" w:hAnsi="Times New Roman"/>
                <w:sz w:val="19"/>
              </w:rPr>
              <w:t xml:space="preserve">0.0383 / 68.7</w:t>
            </w:r>
          </w:p>
        </w:tc>
      </w:tr>
    </w:tbl>
    <w:bookmarkEnd w:id="935"/>
    <w:bookmarkStart w:id="936" w:name="eq-s-先验-表征-12-批次"/>
    <w:p>
      <w:pPr>
        <w:pStyle w:val="4"/>
        <w:widowControl/>
        <w:spacing w:before="200" w:after="120"/>
      </w:pPr>
      <w:r>
        <w:t xml:space="preserve">EQ, S </w:t>
      </w:r>
      <w:r>
        <w:rPr>
          <w:rFonts w:hint="eastAsia"/>
        </w:rPr>
        <w:t xml:space="preserve">先验:</w:t>
      </w:r>
      <w:r>
        <w:t xml:space="preserve"> </w:t>
      </w:r>
      <w:r>
        <w:rPr>
          <w:rFonts w:hint="eastAsia"/>
        </w:rPr>
        <w:t xml:space="preserve">表征,</w:t>
      </w:r>
      <w:r>
        <w:t xml:space="preserve"> 12 </w:t>
      </w:r>
      <w:r>
        <w:rPr>
          <w:rFonts w:hint="eastAsia"/>
        </w:rPr>
        <w:t xml:space="preserve">批次</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60" w:before="60" w:line="252" w:lineRule="auto"/>
            </w:pPr>
            <w:r>
              <w:rPr>
                <w:rFonts w:hint="eastAsia" w:ascii="Times New Roman" w:hAnsi="Times New Roman"/>
                <w:b/>
                <w:sz w:val="19"/>
              </w:rPr>
              <w:t xml:space="preserve">响应</w:t>
            </w:r>
          </w:p>
        </w:tc>
        <w:tc>
          <w:tcPr>
            <w:tcW w:type="dxa" w:w="2353"/>
          </w:tcPr>
          <w:p>
            <w:pPr>
              <w:pStyle w:val="Compact"/>
              <w:keepNext/>
              <w:spacing w:after="60" w:before="60" w:line="252" w:lineRule="auto"/>
              <w:jc w:val="right"/>
            </w:pPr>
            <w:r>
              <w:rPr>
                <w:rFonts w:ascii="Times New Roman" w:hAnsi="Times New Roman"/>
                <w:b/>
                <w:sz w:val="19"/>
              </w:rPr>
              <w:t xml:space="preserve">Opaque</w:t>
            </w:r>
          </w:p>
        </w:tc>
        <w:tc>
          <w:tcPr>
            <w:tcW w:type="dxa" w:w="2353"/>
          </w:tcPr>
          <w:p>
            <w:pPr>
              <w:pStyle w:val="Compact"/>
              <w:keepNext/>
              <w:spacing w:after="60" w:before="60" w:line="252" w:lineRule="auto"/>
              <w:jc w:val="right"/>
            </w:pPr>
            <w:r>
              <w:rPr>
                <w:rFonts w:ascii="Times New Roman" w:hAnsi="Times New Roman"/>
                <w:b/>
                <w:sz w:val="19"/>
              </w:rPr>
              <w:t xml:space="preserve">Aligned</w:t>
            </w:r>
          </w:p>
        </w:tc>
        <w:tc>
          <w:tcPr>
            <w:tcW w:type="dxa" w:w="2353"/>
          </w:tcPr>
          <w:p>
            <w:pPr>
              <w:pStyle w:val="Compact"/>
              <w:keepNext/>
              <w:spacing w:after="60" w:before="60" w:line="252" w:lineRule="auto"/>
              <w:jc w:val="right"/>
            </w:pPr>
            <w:r>
              <w:rPr>
                <w:rFonts w:ascii="Times New Roman" w:hAnsi="Times New Roman"/>
                <w:b/>
                <w:sz w:val="19"/>
              </w:rPr>
              <w:t xml:space="preserve">MisIndexed</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电离分数</w:t>
            </w:r>
          </w:p>
        </w:tc>
        <w:tc>
          <w:tcPr>
            <w:tcW w:type="dxa" w:w="2353"/>
          </w:tcPr>
          <w:p>
            <w:pPr>
              <w:pStyle w:val="Compact"/>
              <w:keepNext/>
              <w:spacing w:after="60" w:before="60" w:line="252" w:lineRule="auto"/>
              <w:jc w:val="right"/>
            </w:pPr>
            <w:r>
              <w:rPr>
                <w:rFonts w:ascii="Times New Roman" w:hAnsi="Times New Roman"/>
                <w:sz w:val="19"/>
              </w:rPr>
              <w:t xml:space="preserve">0.0292 / 91.7</w:t>
            </w:r>
          </w:p>
        </w:tc>
        <w:tc>
          <w:tcPr>
            <w:tcW w:type="dxa" w:w="2353"/>
          </w:tcPr>
          <w:p>
            <w:pPr>
              <w:pStyle w:val="Compact"/>
              <w:keepNext/>
              <w:spacing w:after="60" w:before="60" w:line="252" w:lineRule="auto"/>
              <w:jc w:val="right"/>
            </w:pPr>
            <w:r>
              <w:rPr>
                <w:rFonts w:ascii="Times New Roman" w:hAnsi="Times New Roman"/>
                <w:sz w:val="19"/>
              </w:rPr>
              <w:t xml:space="preserve">0.0235 / 76.3</w:t>
            </w:r>
          </w:p>
        </w:tc>
        <w:tc>
          <w:tcPr>
            <w:tcW w:type="dxa" w:w="2353"/>
          </w:tcPr>
          <w:p>
            <w:pPr>
              <w:pStyle w:val="Compact"/>
              <w:keepNext/>
              <w:spacing w:after="60" w:before="60" w:line="252" w:lineRule="auto"/>
              <w:jc w:val="right"/>
            </w:pPr>
            <w:r>
              <w:rPr>
                <w:rFonts w:ascii="Times New Roman" w:hAnsi="Times New Roman"/>
                <w:sz w:val="19"/>
              </w:rPr>
              <w:t xml:space="preserve">0.0122 / 87.7</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归一化</w:t>
            </w:r>
            <w:r>
              <w:rPr>
                <w:rFonts w:ascii="Times New Roman" w:hAnsi="Times New Roman"/>
                <w:sz w:val="19"/>
              </w:rPr>
              <w:t xml:space="preserve"> pH</w:t>
            </w:r>
          </w:p>
        </w:tc>
        <w:tc>
          <w:tcPr>
            <w:tcW w:type="dxa" w:w="2353"/>
          </w:tcPr>
          <w:p>
            <w:pPr>
              <w:pStyle w:val="Compact"/>
              <w:keepNext/>
              <w:spacing w:after="60" w:before="60" w:line="252" w:lineRule="auto"/>
              <w:jc w:val="right"/>
            </w:pPr>
            <w:r>
              <w:rPr>
                <w:rFonts w:ascii="Times New Roman" w:hAnsi="Times New Roman"/>
                <w:sz w:val="19"/>
              </w:rPr>
              <w:t xml:space="preserve">0.0097 / 87.3</w:t>
            </w:r>
          </w:p>
        </w:tc>
        <w:tc>
          <w:tcPr>
            <w:tcW w:type="dxa" w:w="2353"/>
          </w:tcPr>
          <w:p>
            <w:pPr>
              <w:pStyle w:val="Compact"/>
              <w:keepNext/>
              <w:spacing w:after="60" w:before="60" w:line="252" w:lineRule="auto"/>
              <w:jc w:val="right"/>
            </w:pPr>
            <w:r>
              <w:rPr>
                <w:rFonts w:ascii="Times New Roman" w:hAnsi="Times New Roman"/>
                <w:sz w:val="19"/>
              </w:rPr>
              <w:t xml:space="preserve">0.0200 / 75.7</w:t>
            </w:r>
          </w:p>
        </w:tc>
        <w:tc>
          <w:tcPr>
            <w:tcW w:type="dxa" w:w="2353"/>
          </w:tcPr>
          <w:p>
            <w:pPr>
              <w:pStyle w:val="Compact"/>
              <w:keepNext/>
              <w:spacing w:after="60" w:before="60" w:line="252" w:lineRule="auto"/>
              <w:jc w:val="right"/>
            </w:pPr>
            <w:r>
              <w:rPr>
                <w:rFonts w:ascii="Times New Roman" w:hAnsi="Times New Roman"/>
                <w:sz w:val="19"/>
              </w:rPr>
              <w:t xml:space="preserve">0.0203 / 77.7</w:t>
            </w:r>
          </w:p>
        </w:tc>
      </w:tr>
      <w:tr>
        <w:trPr>
          <w:cantSplit/>
        </w:trPr>
        <w:tc>
          <w:tcPr>
            <w:tcW w:type="dxa" w:w="2353"/>
          </w:tcPr>
          <w:p>
            <w:pPr>
              <w:pStyle w:val="Compact"/>
              <w:keepNext w:val="0"/>
              <w:spacing w:after="60" w:before="60" w:line="252" w:lineRule="auto"/>
            </w:pPr>
            <w:r>
              <w:rPr>
                <w:rFonts w:hint="eastAsia" w:ascii="Times New Roman" w:hAnsi="Times New Roman"/>
                <w:sz w:val="19"/>
              </w:rPr>
              <w:t xml:space="preserve">沉淀信号</w:t>
            </w:r>
          </w:p>
        </w:tc>
        <w:tc>
          <w:tcPr>
            <w:tcW w:type="dxa" w:w="2353"/>
          </w:tcPr>
          <w:p>
            <w:pPr>
              <w:pStyle w:val="Compact"/>
              <w:keepNext w:val="0"/>
              <w:spacing w:after="60" w:before="60" w:line="252" w:lineRule="auto"/>
              <w:jc w:val="right"/>
            </w:pPr>
            <w:r>
              <w:rPr>
                <w:rFonts w:ascii="Times New Roman" w:hAnsi="Times New Roman"/>
                <w:sz w:val="19"/>
              </w:rPr>
              <w:t xml:space="preserve">0.0033 / 95.3</w:t>
            </w:r>
          </w:p>
        </w:tc>
        <w:tc>
          <w:tcPr>
            <w:tcW w:type="dxa" w:w="2353"/>
          </w:tcPr>
          <w:p>
            <w:pPr>
              <w:pStyle w:val="Compact"/>
              <w:keepNext w:val="0"/>
              <w:spacing w:after="60" w:before="60" w:line="252" w:lineRule="auto"/>
              <w:jc w:val="right"/>
            </w:pPr>
            <w:r>
              <w:rPr>
                <w:rFonts w:ascii="Times New Roman" w:hAnsi="Times New Roman"/>
                <w:sz w:val="19"/>
              </w:rPr>
              <w:t xml:space="preserve">0.0042 / 95.7</w:t>
            </w:r>
          </w:p>
        </w:tc>
        <w:tc>
          <w:tcPr>
            <w:tcW w:type="dxa" w:w="2353"/>
          </w:tcPr>
          <w:p>
            <w:pPr>
              <w:pStyle w:val="Compact"/>
              <w:keepNext w:val="0"/>
              <w:spacing w:after="60" w:before="60" w:line="252" w:lineRule="auto"/>
              <w:jc w:val="right"/>
            </w:pPr>
            <w:r>
              <w:rPr>
                <w:rFonts w:ascii="Times New Roman" w:hAnsi="Times New Roman"/>
                <w:sz w:val="19"/>
              </w:rPr>
              <w:t xml:space="preserve">0.0078 / 87.3</w:t>
            </w:r>
          </w:p>
        </w:tc>
      </w:tr>
    </w:tbl>
    <w:bookmarkEnd w:id="936"/>
    <w:bookmarkStart w:id="937" w:name="eq-e-先验-表征-12-批次"/>
    <w:p>
      <w:pPr>
        <w:pStyle w:val="4"/>
        <w:widowControl/>
        <w:spacing w:before="200" w:after="120"/>
      </w:pPr>
      <w:r>
        <w:t xml:space="preserve">EQ, E </w:t>
      </w:r>
      <w:r>
        <w:rPr>
          <w:rFonts w:hint="eastAsia"/>
        </w:rPr>
        <w:t xml:space="preserve">先验:</w:t>
      </w:r>
      <w:r>
        <w:t xml:space="preserve"> </w:t>
      </w:r>
      <w:r>
        <w:rPr>
          <w:rFonts w:hint="eastAsia"/>
        </w:rPr>
        <w:t xml:space="preserve">表征,</w:t>
      </w:r>
      <w:r>
        <w:t xml:space="preserve"> 12 </w:t>
      </w:r>
      <w:r>
        <w:rPr>
          <w:rFonts w:hint="eastAsia"/>
        </w:rPr>
        <w:t xml:space="preserve">批次</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60" w:before="60" w:line="252" w:lineRule="auto"/>
            </w:pPr>
            <w:r>
              <w:rPr>
                <w:rFonts w:hint="eastAsia" w:ascii="Times New Roman" w:hAnsi="Times New Roman"/>
                <w:b/>
                <w:sz w:val="19"/>
              </w:rPr>
              <w:t xml:space="preserve">响应</w:t>
            </w:r>
          </w:p>
        </w:tc>
        <w:tc>
          <w:tcPr>
            <w:tcW w:type="dxa" w:w="2353"/>
          </w:tcPr>
          <w:p>
            <w:pPr>
              <w:pStyle w:val="Compact"/>
              <w:keepNext/>
              <w:spacing w:after="60" w:before="60" w:line="252" w:lineRule="auto"/>
              <w:jc w:val="right"/>
            </w:pPr>
            <w:r>
              <w:rPr>
                <w:rFonts w:ascii="Times New Roman" w:hAnsi="Times New Roman"/>
                <w:b/>
                <w:sz w:val="19"/>
              </w:rPr>
              <w:t xml:space="preserve">Opaque</w:t>
            </w:r>
          </w:p>
        </w:tc>
        <w:tc>
          <w:tcPr>
            <w:tcW w:type="dxa" w:w="2353"/>
          </w:tcPr>
          <w:p>
            <w:pPr>
              <w:pStyle w:val="Compact"/>
              <w:keepNext/>
              <w:spacing w:after="60" w:before="60" w:line="252" w:lineRule="auto"/>
              <w:jc w:val="right"/>
            </w:pPr>
            <w:r>
              <w:rPr>
                <w:rFonts w:ascii="Times New Roman" w:hAnsi="Times New Roman"/>
                <w:b/>
                <w:sz w:val="19"/>
              </w:rPr>
              <w:t xml:space="preserve">Aligned</w:t>
            </w:r>
          </w:p>
        </w:tc>
        <w:tc>
          <w:tcPr>
            <w:tcW w:type="dxa" w:w="2353"/>
          </w:tcPr>
          <w:p>
            <w:pPr>
              <w:pStyle w:val="Compact"/>
              <w:keepNext/>
              <w:spacing w:after="60" w:before="60" w:line="252" w:lineRule="auto"/>
              <w:jc w:val="right"/>
            </w:pPr>
            <w:r>
              <w:rPr>
                <w:rFonts w:ascii="Times New Roman" w:hAnsi="Times New Roman"/>
                <w:b/>
                <w:sz w:val="19"/>
              </w:rPr>
              <w:t xml:space="preserve">MisIndexed</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电离分数</w:t>
            </w:r>
          </w:p>
        </w:tc>
        <w:tc>
          <w:tcPr>
            <w:tcW w:type="dxa" w:w="2353"/>
          </w:tcPr>
          <w:p>
            <w:pPr>
              <w:pStyle w:val="Compact"/>
              <w:keepNext/>
              <w:spacing w:after="60" w:before="60" w:line="252" w:lineRule="auto"/>
              <w:jc w:val="right"/>
            </w:pPr>
            <w:r>
              <w:rPr>
                <w:rFonts w:ascii="Times New Roman" w:hAnsi="Times New Roman"/>
                <w:sz w:val="19"/>
              </w:rPr>
              <w:t xml:space="preserve">0.0128 / 83.7</w:t>
            </w:r>
          </w:p>
        </w:tc>
        <w:tc>
          <w:tcPr>
            <w:tcW w:type="dxa" w:w="2353"/>
          </w:tcPr>
          <w:p>
            <w:pPr>
              <w:pStyle w:val="Compact"/>
              <w:keepNext/>
              <w:spacing w:after="60" w:before="60" w:line="252" w:lineRule="auto"/>
              <w:jc w:val="right"/>
            </w:pPr>
            <w:r>
              <w:rPr>
                <w:rFonts w:ascii="Times New Roman" w:hAnsi="Times New Roman"/>
                <w:sz w:val="19"/>
              </w:rPr>
              <w:t xml:space="preserve">0.0107 / 85.0</w:t>
            </w:r>
          </w:p>
        </w:tc>
        <w:tc>
          <w:tcPr>
            <w:tcW w:type="dxa" w:w="2353"/>
          </w:tcPr>
          <w:p>
            <w:pPr>
              <w:pStyle w:val="Compact"/>
              <w:keepNext/>
              <w:spacing w:after="60" w:before="60" w:line="252" w:lineRule="auto"/>
              <w:jc w:val="right"/>
            </w:pPr>
            <w:r>
              <w:rPr>
                <w:rFonts w:ascii="Times New Roman" w:hAnsi="Times New Roman"/>
                <w:sz w:val="19"/>
              </w:rPr>
              <w:t xml:space="preserve">0.0134 / 79.0</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归一化</w:t>
            </w:r>
            <w:r>
              <w:rPr>
                <w:rFonts w:ascii="Times New Roman" w:hAnsi="Times New Roman"/>
                <w:sz w:val="19"/>
              </w:rPr>
              <w:t xml:space="preserve"> pH</w:t>
            </w:r>
          </w:p>
        </w:tc>
        <w:tc>
          <w:tcPr>
            <w:tcW w:type="dxa" w:w="2353"/>
          </w:tcPr>
          <w:p>
            <w:pPr>
              <w:pStyle w:val="Compact"/>
              <w:keepNext/>
              <w:spacing w:after="60" w:before="60" w:line="252" w:lineRule="auto"/>
              <w:jc w:val="right"/>
            </w:pPr>
            <w:r>
              <w:rPr>
                <w:rFonts w:ascii="Times New Roman" w:hAnsi="Times New Roman"/>
                <w:sz w:val="19"/>
              </w:rPr>
              <w:t xml:space="preserve">0.0233 / 80.7</w:t>
            </w:r>
          </w:p>
        </w:tc>
        <w:tc>
          <w:tcPr>
            <w:tcW w:type="dxa" w:w="2353"/>
          </w:tcPr>
          <w:p>
            <w:pPr>
              <w:pStyle w:val="Compact"/>
              <w:keepNext/>
              <w:spacing w:after="60" w:before="60" w:line="252" w:lineRule="auto"/>
              <w:jc w:val="right"/>
            </w:pPr>
            <w:r>
              <w:rPr>
                <w:rFonts w:ascii="Times New Roman" w:hAnsi="Times New Roman"/>
                <w:sz w:val="19"/>
              </w:rPr>
              <w:t xml:space="preserve">0.0278 / 79.0</w:t>
            </w:r>
          </w:p>
        </w:tc>
        <w:tc>
          <w:tcPr>
            <w:tcW w:type="dxa" w:w="2353"/>
          </w:tcPr>
          <w:p>
            <w:pPr>
              <w:pStyle w:val="Compact"/>
              <w:keepNext/>
              <w:spacing w:after="60" w:before="60" w:line="252" w:lineRule="auto"/>
              <w:jc w:val="right"/>
            </w:pPr>
            <w:r>
              <w:rPr>
                <w:rFonts w:ascii="Times New Roman" w:hAnsi="Times New Roman"/>
                <w:sz w:val="19"/>
              </w:rPr>
              <w:t xml:space="preserve">0.0202 / 82.0</w:t>
            </w:r>
          </w:p>
        </w:tc>
      </w:tr>
      <w:tr>
        <w:trPr>
          <w:cantSplit/>
        </w:trPr>
        <w:tc>
          <w:tcPr>
            <w:tcW w:type="dxa" w:w="2353"/>
          </w:tcPr>
          <w:p>
            <w:pPr>
              <w:pStyle w:val="Compact"/>
              <w:keepNext w:val="0"/>
              <w:spacing w:after="60" w:before="60" w:line="252" w:lineRule="auto"/>
            </w:pPr>
            <w:r>
              <w:rPr>
                <w:rFonts w:hint="eastAsia" w:ascii="Times New Roman" w:hAnsi="Times New Roman"/>
                <w:sz w:val="19"/>
              </w:rPr>
              <w:t xml:space="preserve">沉淀信号</w:t>
            </w:r>
          </w:p>
        </w:tc>
        <w:tc>
          <w:tcPr>
            <w:tcW w:type="dxa" w:w="2353"/>
          </w:tcPr>
          <w:p>
            <w:pPr>
              <w:pStyle w:val="Compact"/>
              <w:keepNext w:val="0"/>
              <w:spacing w:after="60" w:before="60" w:line="252" w:lineRule="auto"/>
              <w:jc w:val="right"/>
            </w:pPr>
            <w:r>
              <w:rPr>
                <w:rFonts w:ascii="Times New Roman" w:hAnsi="Times New Roman"/>
                <w:sz w:val="19"/>
              </w:rPr>
              <w:t xml:space="preserve">0.0084 / 89.3</w:t>
            </w:r>
          </w:p>
        </w:tc>
        <w:tc>
          <w:tcPr>
            <w:tcW w:type="dxa" w:w="2353"/>
          </w:tcPr>
          <w:p>
            <w:pPr>
              <w:pStyle w:val="Compact"/>
              <w:keepNext w:val="0"/>
              <w:spacing w:after="60" w:before="60" w:line="252" w:lineRule="auto"/>
              <w:jc w:val="right"/>
            </w:pPr>
            <w:r>
              <w:rPr>
                <w:rFonts w:ascii="Times New Roman" w:hAnsi="Times New Roman"/>
                <w:sz w:val="19"/>
              </w:rPr>
              <w:t xml:space="preserve">0.0116 / 92.0</w:t>
            </w:r>
          </w:p>
        </w:tc>
        <w:tc>
          <w:tcPr>
            <w:tcW w:type="dxa" w:w="2353"/>
          </w:tcPr>
          <w:p>
            <w:pPr>
              <w:pStyle w:val="Compact"/>
              <w:keepNext w:val="0"/>
              <w:spacing w:after="60" w:before="60" w:line="252" w:lineRule="auto"/>
              <w:jc w:val="right"/>
            </w:pPr>
            <w:r>
              <w:rPr>
                <w:rFonts w:ascii="Times New Roman" w:hAnsi="Times New Roman"/>
                <w:sz w:val="19"/>
              </w:rPr>
              <w:t xml:space="preserve">0.0103 / 88.3</w:t>
            </w:r>
          </w:p>
        </w:tc>
      </w:tr>
    </w:tbl>
    <w:bookmarkEnd w:id="937"/>
    <w:bookmarkStart w:id="938" w:name="c-e-先验-交付-12-批次"/>
    <w:p>
      <w:pPr>
        <w:pStyle w:val="4"/>
        <w:widowControl/>
        <w:spacing w:before="200" w:after="120"/>
      </w:pPr>
      <w:r>
        <w:t xml:space="preserve">C, E </w:t>
      </w:r>
      <w:r>
        <w:rPr>
          <w:rFonts w:hint="eastAsia"/>
        </w:rPr>
        <w:t xml:space="preserve">先验:</w:t>
      </w:r>
      <w:r>
        <w:t xml:space="preserve"> </w:t>
      </w:r>
      <w:r>
        <w:rPr>
          <w:rFonts w:hint="eastAsia"/>
        </w:rPr>
        <w:t xml:space="preserve">交付,</w:t>
      </w:r>
      <w:r>
        <w:t xml:space="preserve"> 12 </w:t>
      </w:r>
      <w:r>
        <w:rPr>
          <w:rFonts w:hint="eastAsia"/>
        </w:rPr>
        <w:t xml:space="preserve">批次</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60" w:before="60" w:line="252" w:lineRule="auto"/>
            </w:pPr>
            <w:r>
              <w:rPr>
                <w:rFonts w:hint="eastAsia" w:ascii="Times New Roman" w:hAnsi="Times New Roman"/>
                <w:b/>
                <w:sz w:val="19"/>
              </w:rPr>
              <w:t xml:space="preserve">响应</w:t>
            </w:r>
          </w:p>
        </w:tc>
        <w:tc>
          <w:tcPr>
            <w:tcW w:type="dxa" w:w="2353"/>
          </w:tcPr>
          <w:p>
            <w:pPr>
              <w:pStyle w:val="Compact"/>
              <w:keepNext/>
              <w:spacing w:after="60" w:before="60" w:line="252" w:lineRule="auto"/>
              <w:jc w:val="right"/>
            </w:pPr>
            <w:r>
              <w:rPr>
                <w:rFonts w:ascii="Times New Roman" w:hAnsi="Times New Roman"/>
                <w:b/>
                <w:sz w:val="19"/>
              </w:rPr>
              <w:t xml:space="preserve">Opaque</w:t>
            </w:r>
          </w:p>
        </w:tc>
        <w:tc>
          <w:tcPr>
            <w:tcW w:type="dxa" w:w="2353"/>
          </w:tcPr>
          <w:p>
            <w:pPr>
              <w:pStyle w:val="Compact"/>
              <w:keepNext/>
              <w:spacing w:after="60" w:before="60" w:line="252" w:lineRule="auto"/>
              <w:jc w:val="right"/>
            </w:pPr>
            <w:r>
              <w:rPr>
                <w:rFonts w:ascii="Times New Roman" w:hAnsi="Times New Roman"/>
                <w:b/>
                <w:sz w:val="19"/>
              </w:rPr>
              <w:t xml:space="preserve">Aligned</w:t>
            </w:r>
          </w:p>
        </w:tc>
        <w:tc>
          <w:tcPr>
            <w:tcW w:type="dxa" w:w="2353"/>
          </w:tcPr>
          <w:p>
            <w:pPr>
              <w:pStyle w:val="Compact"/>
              <w:keepNext/>
              <w:spacing w:after="60" w:before="60" w:line="252" w:lineRule="auto"/>
              <w:jc w:val="right"/>
            </w:pPr>
            <w:r>
              <w:rPr>
                <w:rFonts w:ascii="Times New Roman" w:hAnsi="Times New Roman"/>
                <w:b/>
                <w:sz w:val="19"/>
              </w:rPr>
              <w:t xml:space="preserve">MisIndexed</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细晶比例</w:t>
            </w:r>
          </w:p>
        </w:tc>
        <w:tc>
          <w:tcPr>
            <w:tcW w:type="dxa" w:w="2353"/>
          </w:tcPr>
          <w:p>
            <w:pPr>
              <w:pStyle w:val="Compact"/>
              <w:keepNext/>
              <w:spacing w:after="60" w:before="60" w:line="252" w:lineRule="auto"/>
              <w:jc w:val="right"/>
            </w:pPr>
            <w:r>
              <w:rPr>
                <w:rFonts w:ascii="Times New Roman" w:hAnsi="Times New Roman"/>
                <w:sz w:val="19"/>
              </w:rPr>
              <w:t xml:space="preserve">0.3279 / 25.0</w:t>
            </w:r>
          </w:p>
        </w:tc>
        <w:tc>
          <w:tcPr>
            <w:tcW w:type="dxa" w:w="2353"/>
          </w:tcPr>
          <w:p>
            <w:pPr>
              <w:pStyle w:val="Compact"/>
              <w:keepNext/>
              <w:spacing w:after="60" w:before="60" w:line="252" w:lineRule="auto"/>
              <w:jc w:val="right"/>
            </w:pPr>
            <w:r>
              <w:rPr>
                <w:rFonts w:ascii="Times New Roman" w:hAnsi="Times New Roman"/>
                <w:sz w:val="19"/>
              </w:rPr>
              <w:t xml:space="preserve">0.3096 / 38.3</w:t>
            </w:r>
          </w:p>
        </w:tc>
        <w:tc>
          <w:tcPr>
            <w:tcW w:type="dxa" w:w="2353"/>
          </w:tcPr>
          <w:p>
            <w:pPr>
              <w:pStyle w:val="Compact"/>
              <w:keepNext/>
              <w:spacing w:after="60" w:before="60" w:line="252" w:lineRule="auto"/>
              <w:jc w:val="right"/>
            </w:pPr>
            <w:r>
              <w:rPr>
                <w:rFonts w:ascii="Times New Roman" w:hAnsi="Times New Roman"/>
                <w:sz w:val="19"/>
              </w:rPr>
              <w:t xml:space="preserve">0.2925 / 43.3</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晶体纯度</w:t>
            </w:r>
          </w:p>
        </w:tc>
        <w:tc>
          <w:tcPr>
            <w:tcW w:type="dxa" w:w="2353"/>
          </w:tcPr>
          <w:p>
            <w:pPr>
              <w:pStyle w:val="Compact"/>
              <w:keepNext/>
              <w:spacing w:after="60" w:before="60" w:line="252" w:lineRule="auto"/>
              <w:jc w:val="right"/>
            </w:pPr>
            <w:r>
              <w:rPr>
                <w:rFonts w:ascii="Times New Roman" w:hAnsi="Times New Roman"/>
                <w:sz w:val="19"/>
              </w:rPr>
              <w:t xml:space="preserve">0.0095 / 98.3</w:t>
            </w:r>
          </w:p>
        </w:tc>
        <w:tc>
          <w:tcPr>
            <w:tcW w:type="dxa" w:w="2353"/>
          </w:tcPr>
          <w:p>
            <w:pPr>
              <w:pStyle w:val="Compact"/>
              <w:keepNext/>
              <w:spacing w:after="60" w:before="60" w:line="252" w:lineRule="auto"/>
              <w:jc w:val="right"/>
            </w:pPr>
            <w:r>
              <w:rPr>
                <w:rFonts w:ascii="Times New Roman" w:hAnsi="Times New Roman"/>
                <w:sz w:val="19"/>
              </w:rPr>
              <w:t xml:space="preserve">0.0497 / 60.0</w:t>
            </w:r>
          </w:p>
        </w:tc>
        <w:tc>
          <w:tcPr>
            <w:tcW w:type="dxa" w:w="2353"/>
          </w:tcPr>
          <w:p>
            <w:pPr>
              <w:pStyle w:val="Compact"/>
              <w:keepNext/>
              <w:spacing w:after="60" w:before="60" w:line="252" w:lineRule="auto"/>
              <w:jc w:val="right"/>
            </w:pPr>
            <w:r>
              <w:rPr>
                <w:rFonts w:ascii="Times New Roman" w:hAnsi="Times New Roman"/>
                <w:sz w:val="19"/>
              </w:rPr>
              <w:t xml:space="preserve">0.0917 / 23.3</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粒径指数</w:t>
            </w:r>
          </w:p>
        </w:tc>
        <w:tc>
          <w:tcPr>
            <w:tcW w:type="dxa" w:w="2353"/>
          </w:tcPr>
          <w:p>
            <w:pPr>
              <w:pStyle w:val="Compact"/>
              <w:keepNext/>
              <w:spacing w:after="60" w:before="60" w:line="252" w:lineRule="auto"/>
              <w:jc w:val="right"/>
            </w:pPr>
            <w:r>
              <w:rPr>
                <w:rFonts w:ascii="Times New Roman" w:hAnsi="Times New Roman"/>
                <w:sz w:val="19"/>
              </w:rPr>
              <w:t xml:space="preserve">0.0777 / 55.0</w:t>
            </w:r>
          </w:p>
        </w:tc>
        <w:tc>
          <w:tcPr>
            <w:tcW w:type="dxa" w:w="2353"/>
          </w:tcPr>
          <w:p>
            <w:pPr>
              <w:pStyle w:val="Compact"/>
              <w:keepNext/>
              <w:spacing w:after="60" w:before="60" w:line="252" w:lineRule="auto"/>
              <w:jc w:val="right"/>
            </w:pPr>
            <w:r>
              <w:rPr>
                <w:rFonts w:ascii="Times New Roman" w:hAnsi="Times New Roman"/>
                <w:sz w:val="19"/>
              </w:rPr>
              <w:t xml:space="preserve">0.0624 / 58.3</w:t>
            </w:r>
          </w:p>
        </w:tc>
        <w:tc>
          <w:tcPr>
            <w:tcW w:type="dxa" w:w="2353"/>
          </w:tcPr>
          <w:p>
            <w:pPr>
              <w:pStyle w:val="Compact"/>
              <w:keepNext/>
              <w:spacing w:after="60" w:before="60" w:line="252" w:lineRule="auto"/>
              <w:jc w:val="right"/>
            </w:pPr>
            <w:r>
              <w:rPr>
                <w:rFonts w:ascii="Times New Roman" w:hAnsi="Times New Roman"/>
                <w:sz w:val="19"/>
              </w:rPr>
              <w:t xml:space="preserve">0.0725 / 58.3</w:t>
            </w:r>
          </w:p>
        </w:tc>
      </w:tr>
      <w:tr>
        <w:trPr>
          <w:cantSplit/>
        </w:trPr>
        <w:tc>
          <w:tcPr>
            <w:tcW w:type="dxa" w:w="2353"/>
          </w:tcPr>
          <w:p>
            <w:pPr>
              <w:pStyle w:val="Compact"/>
              <w:keepNext w:val="0"/>
              <w:spacing w:after="60" w:before="60" w:line="252" w:lineRule="auto"/>
            </w:pPr>
            <w:r>
              <w:rPr>
                <w:rFonts w:hint="eastAsia" w:ascii="Times New Roman" w:hAnsi="Times New Roman"/>
                <w:sz w:val="19"/>
              </w:rPr>
              <w:t xml:space="preserve">净晶体回收率</w:t>
            </w:r>
          </w:p>
        </w:tc>
        <w:tc>
          <w:tcPr>
            <w:tcW w:type="dxa" w:w="2353"/>
          </w:tcPr>
          <w:p>
            <w:pPr>
              <w:pStyle w:val="Compact"/>
              <w:keepNext w:val="0"/>
              <w:spacing w:after="60" w:before="60" w:line="252" w:lineRule="auto"/>
              <w:jc w:val="right"/>
            </w:pPr>
            <w:r>
              <w:rPr>
                <w:rFonts w:ascii="Times New Roman" w:hAnsi="Times New Roman"/>
                <w:sz w:val="19"/>
              </w:rPr>
              <w:t xml:space="preserve">0.1632 / 48.3</w:t>
            </w:r>
          </w:p>
        </w:tc>
        <w:tc>
          <w:tcPr>
            <w:tcW w:type="dxa" w:w="2353"/>
          </w:tcPr>
          <w:p>
            <w:pPr>
              <w:pStyle w:val="Compact"/>
              <w:keepNext w:val="0"/>
              <w:spacing w:after="60" w:before="60" w:line="252" w:lineRule="auto"/>
              <w:jc w:val="right"/>
            </w:pPr>
            <w:r>
              <w:rPr>
                <w:rFonts w:ascii="Times New Roman" w:hAnsi="Times New Roman"/>
                <w:sz w:val="19"/>
              </w:rPr>
              <w:t xml:space="preserve">0.0606 / 83.3</w:t>
            </w:r>
          </w:p>
        </w:tc>
        <w:tc>
          <w:tcPr>
            <w:tcW w:type="dxa" w:w="2353"/>
          </w:tcPr>
          <w:p>
            <w:pPr>
              <w:pStyle w:val="Compact"/>
              <w:keepNext w:val="0"/>
              <w:spacing w:after="60" w:before="60" w:line="252" w:lineRule="auto"/>
              <w:jc w:val="right"/>
            </w:pPr>
            <w:r>
              <w:rPr>
                <w:rFonts w:ascii="Times New Roman" w:hAnsi="Times New Roman"/>
                <w:sz w:val="19"/>
              </w:rPr>
              <w:t xml:space="preserve">0.0892 / 71.7</w:t>
            </w:r>
          </w:p>
        </w:tc>
      </w:tr>
    </w:tbl>
    <w:bookmarkEnd w:id="938"/>
    <w:bookmarkStart w:id="939" w:name="c-e-先验-交付-24-批次"/>
    <w:p>
      <w:pPr>
        <w:pStyle w:val="4"/>
        <w:widowControl/>
        <w:spacing w:before="200" w:after="120"/>
      </w:pPr>
      <w:r>
        <w:t xml:space="preserve">C, E </w:t>
      </w:r>
      <w:r>
        <w:rPr>
          <w:rFonts w:hint="eastAsia"/>
        </w:rPr>
        <w:t xml:space="preserve">先验:</w:t>
      </w:r>
      <w:r>
        <w:t xml:space="preserve"> </w:t>
      </w:r>
      <w:r>
        <w:rPr>
          <w:rFonts w:hint="eastAsia"/>
        </w:rPr>
        <w:t xml:space="preserve">交付,</w:t>
      </w:r>
      <w:r>
        <w:t xml:space="preserve"> 24 </w:t>
      </w:r>
      <w:r>
        <w:rPr>
          <w:rFonts w:hint="eastAsia"/>
        </w:rPr>
        <w:t xml:space="preserve">批次</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60" w:before="60" w:line="252" w:lineRule="auto"/>
            </w:pPr>
            <w:r>
              <w:rPr>
                <w:rFonts w:hint="eastAsia" w:ascii="Times New Roman" w:hAnsi="Times New Roman"/>
                <w:b/>
                <w:sz w:val="19"/>
              </w:rPr>
              <w:t xml:space="preserve">响应</w:t>
            </w:r>
          </w:p>
        </w:tc>
        <w:tc>
          <w:tcPr>
            <w:tcW w:type="dxa" w:w="2353"/>
          </w:tcPr>
          <w:p>
            <w:pPr>
              <w:pStyle w:val="Compact"/>
              <w:keepNext/>
              <w:spacing w:after="60" w:before="60" w:line="252" w:lineRule="auto"/>
              <w:jc w:val="right"/>
            </w:pPr>
            <w:r>
              <w:rPr>
                <w:rFonts w:ascii="Times New Roman" w:hAnsi="Times New Roman"/>
                <w:b/>
                <w:sz w:val="19"/>
              </w:rPr>
              <w:t xml:space="preserve">Opaque</w:t>
            </w:r>
          </w:p>
        </w:tc>
        <w:tc>
          <w:tcPr>
            <w:tcW w:type="dxa" w:w="2353"/>
          </w:tcPr>
          <w:p>
            <w:pPr>
              <w:pStyle w:val="Compact"/>
              <w:keepNext/>
              <w:spacing w:after="60" w:before="60" w:line="252" w:lineRule="auto"/>
              <w:jc w:val="right"/>
            </w:pPr>
            <w:r>
              <w:rPr>
                <w:rFonts w:ascii="Times New Roman" w:hAnsi="Times New Roman"/>
                <w:b/>
                <w:sz w:val="19"/>
              </w:rPr>
              <w:t xml:space="preserve">Aligned</w:t>
            </w:r>
          </w:p>
        </w:tc>
        <w:tc>
          <w:tcPr>
            <w:tcW w:type="dxa" w:w="2353"/>
          </w:tcPr>
          <w:p>
            <w:pPr>
              <w:pStyle w:val="Compact"/>
              <w:keepNext/>
              <w:spacing w:after="60" w:before="60" w:line="252" w:lineRule="auto"/>
              <w:jc w:val="right"/>
            </w:pPr>
            <w:r>
              <w:rPr>
                <w:rFonts w:ascii="Times New Roman" w:hAnsi="Times New Roman"/>
                <w:b/>
                <w:sz w:val="19"/>
              </w:rPr>
              <w:t xml:space="preserve">MisIndexed</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细晶比例</w:t>
            </w:r>
          </w:p>
        </w:tc>
        <w:tc>
          <w:tcPr>
            <w:tcW w:type="dxa" w:w="2353"/>
          </w:tcPr>
          <w:p>
            <w:pPr>
              <w:pStyle w:val="Compact"/>
              <w:keepNext/>
              <w:spacing w:after="60" w:before="60" w:line="252" w:lineRule="auto"/>
              <w:jc w:val="right"/>
            </w:pPr>
            <w:r>
              <w:rPr>
                <w:rFonts w:ascii="Times New Roman" w:hAnsi="Times New Roman"/>
                <w:sz w:val="19"/>
              </w:rPr>
              <w:t xml:space="preserve">0.2281 / 51.7</w:t>
            </w:r>
          </w:p>
        </w:tc>
        <w:tc>
          <w:tcPr>
            <w:tcW w:type="dxa" w:w="2353"/>
          </w:tcPr>
          <w:p>
            <w:pPr>
              <w:pStyle w:val="Compact"/>
              <w:keepNext/>
              <w:spacing w:after="60" w:before="60" w:line="252" w:lineRule="auto"/>
              <w:jc w:val="right"/>
            </w:pPr>
            <w:r>
              <w:rPr>
                <w:rFonts w:ascii="Times New Roman" w:hAnsi="Times New Roman"/>
                <w:sz w:val="19"/>
              </w:rPr>
              <w:t xml:space="preserve">0.2774 / 38.3</w:t>
            </w:r>
          </w:p>
        </w:tc>
        <w:tc>
          <w:tcPr>
            <w:tcW w:type="dxa" w:w="2353"/>
          </w:tcPr>
          <w:p>
            <w:pPr>
              <w:pStyle w:val="Compact"/>
              <w:keepNext/>
              <w:spacing w:after="60" w:before="60" w:line="252" w:lineRule="auto"/>
              <w:jc w:val="right"/>
            </w:pPr>
            <w:r>
              <w:rPr>
                <w:rFonts w:ascii="Times New Roman" w:hAnsi="Times New Roman"/>
                <w:sz w:val="19"/>
              </w:rPr>
              <w:t xml:space="preserve">0.3046 / 41.7</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晶体纯度</w:t>
            </w:r>
          </w:p>
        </w:tc>
        <w:tc>
          <w:tcPr>
            <w:tcW w:type="dxa" w:w="2353"/>
          </w:tcPr>
          <w:p>
            <w:pPr>
              <w:pStyle w:val="Compact"/>
              <w:keepNext/>
              <w:spacing w:after="60" w:before="60" w:line="252" w:lineRule="auto"/>
              <w:jc w:val="right"/>
            </w:pPr>
            <w:r>
              <w:rPr>
                <w:rFonts w:ascii="Times New Roman" w:hAnsi="Times New Roman"/>
                <w:sz w:val="19"/>
              </w:rPr>
              <w:t xml:space="preserve">0.0197 / 95.0</w:t>
            </w:r>
          </w:p>
        </w:tc>
        <w:tc>
          <w:tcPr>
            <w:tcW w:type="dxa" w:w="2353"/>
          </w:tcPr>
          <w:p>
            <w:pPr>
              <w:pStyle w:val="Compact"/>
              <w:keepNext/>
              <w:spacing w:after="60" w:before="60" w:line="252" w:lineRule="auto"/>
              <w:jc w:val="right"/>
            </w:pPr>
            <w:r>
              <w:rPr>
                <w:rFonts w:ascii="Times New Roman" w:hAnsi="Times New Roman"/>
                <w:sz w:val="19"/>
              </w:rPr>
              <w:t xml:space="preserve">0.0398 / 73.3</w:t>
            </w:r>
          </w:p>
        </w:tc>
        <w:tc>
          <w:tcPr>
            <w:tcW w:type="dxa" w:w="2353"/>
          </w:tcPr>
          <w:p>
            <w:pPr>
              <w:pStyle w:val="Compact"/>
              <w:keepNext/>
              <w:spacing w:after="60" w:before="60" w:line="252" w:lineRule="auto"/>
              <w:jc w:val="right"/>
            </w:pPr>
            <w:r>
              <w:rPr>
                <w:rFonts w:ascii="Times New Roman" w:hAnsi="Times New Roman"/>
                <w:sz w:val="19"/>
              </w:rPr>
              <w:t xml:space="preserve">0.0508 / 55.0</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粒径指数</w:t>
            </w:r>
          </w:p>
        </w:tc>
        <w:tc>
          <w:tcPr>
            <w:tcW w:type="dxa" w:w="2353"/>
          </w:tcPr>
          <w:p>
            <w:pPr>
              <w:pStyle w:val="Compact"/>
              <w:keepNext/>
              <w:spacing w:after="60" w:before="60" w:line="252" w:lineRule="auto"/>
              <w:jc w:val="right"/>
            </w:pPr>
            <w:r>
              <w:rPr>
                <w:rFonts w:ascii="Times New Roman" w:hAnsi="Times New Roman"/>
                <w:sz w:val="19"/>
              </w:rPr>
              <w:t xml:space="preserve">0.0566 / 71.7</w:t>
            </w:r>
          </w:p>
        </w:tc>
        <w:tc>
          <w:tcPr>
            <w:tcW w:type="dxa" w:w="2353"/>
          </w:tcPr>
          <w:p>
            <w:pPr>
              <w:pStyle w:val="Compact"/>
              <w:keepNext/>
              <w:spacing w:after="60" w:before="60" w:line="252" w:lineRule="auto"/>
              <w:jc w:val="right"/>
            </w:pPr>
            <w:r>
              <w:rPr>
                <w:rFonts w:ascii="Times New Roman" w:hAnsi="Times New Roman"/>
                <w:sz w:val="19"/>
              </w:rPr>
              <w:t xml:space="preserve">0.0440 / 70.0</w:t>
            </w:r>
          </w:p>
        </w:tc>
        <w:tc>
          <w:tcPr>
            <w:tcW w:type="dxa" w:w="2353"/>
          </w:tcPr>
          <w:p>
            <w:pPr>
              <w:pStyle w:val="Compact"/>
              <w:keepNext/>
              <w:spacing w:after="60" w:before="60" w:line="252" w:lineRule="auto"/>
              <w:jc w:val="right"/>
            </w:pPr>
            <w:r>
              <w:rPr>
                <w:rFonts w:ascii="Times New Roman" w:hAnsi="Times New Roman"/>
                <w:sz w:val="19"/>
              </w:rPr>
              <w:t xml:space="preserve">0.1023 / 48.3</w:t>
            </w:r>
          </w:p>
        </w:tc>
      </w:tr>
      <w:tr>
        <w:trPr>
          <w:cantSplit/>
        </w:trPr>
        <w:tc>
          <w:tcPr>
            <w:tcW w:type="dxa" w:w="2353"/>
          </w:tcPr>
          <w:p>
            <w:pPr>
              <w:pStyle w:val="Compact"/>
              <w:keepNext w:val="0"/>
              <w:spacing w:after="60" w:before="60" w:line="252" w:lineRule="auto"/>
            </w:pPr>
            <w:r>
              <w:rPr>
                <w:rFonts w:hint="eastAsia" w:ascii="Times New Roman" w:hAnsi="Times New Roman"/>
                <w:sz w:val="19"/>
              </w:rPr>
              <w:t xml:space="preserve">净晶体回收率</w:t>
            </w:r>
          </w:p>
        </w:tc>
        <w:tc>
          <w:tcPr>
            <w:tcW w:type="dxa" w:w="2353"/>
          </w:tcPr>
          <w:p>
            <w:pPr>
              <w:pStyle w:val="Compact"/>
              <w:keepNext w:val="0"/>
              <w:spacing w:after="60" w:before="60" w:line="252" w:lineRule="auto"/>
              <w:jc w:val="right"/>
            </w:pPr>
            <w:r>
              <w:rPr>
                <w:rFonts w:ascii="Times New Roman" w:hAnsi="Times New Roman"/>
                <w:sz w:val="19"/>
              </w:rPr>
              <w:t xml:space="preserve">0.0911 / 61.7</w:t>
            </w:r>
          </w:p>
        </w:tc>
        <w:tc>
          <w:tcPr>
            <w:tcW w:type="dxa" w:w="2353"/>
          </w:tcPr>
          <w:p>
            <w:pPr>
              <w:pStyle w:val="Compact"/>
              <w:keepNext w:val="0"/>
              <w:spacing w:after="60" w:before="60" w:line="252" w:lineRule="auto"/>
              <w:jc w:val="right"/>
            </w:pPr>
            <w:r>
              <w:rPr>
                <w:rFonts w:ascii="Times New Roman" w:hAnsi="Times New Roman"/>
                <w:sz w:val="19"/>
              </w:rPr>
              <w:t xml:space="preserve">0.0684 / 80.0</w:t>
            </w:r>
          </w:p>
        </w:tc>
        <w:tc>
          <w:tcPr>
            <w:tcW w:type="dxa" w:w="2353"/>
          </w:tcPr>
          <w:p>
            <w:pPr>
              <w:pStyle w:val="Compact"/>
              <w:keepNext w:val="0"/>
              <w:spacing w:after="60" w:before="60" w:line="252" w:lineRule="auto"/>
              <w:jc w:val="right"/>
            </w:pPr>
            <w:r>
              <w:rPr>
                <w:rFonts w:ascii="Times New Roman" w:hAnsi="Times New Roman"/>
                <w:sz w:val="19"/>
              </w:rPr>
              <w:t xml:space="preserve">0.0786 / 73.3</w:t>
            </w:r>
          </w:p>
        </w:tc>
      </w:tr>
    </w:tbl>
    <w:bookmarkEnd w:id="939"/>
    <w:bookmarkStart w:id="940" w:name="p-e-先验-交付-12-批次"/>
    <w:p>
      <w:pPr>
        <w:pStyle w:val="4"/>
        <w:widowControl/>
        <w:spacing w:before="200" w:after="120"/>
      </w:pPr>
      <w:r>
        <w:t xml:space="preserve">P, E </w:t>
      </w:r>
      <w:r>
        <w:rPr>
          <w:rFonts w:hint="eastAsia"/>
        </w:rPr>
        <w:t xml:space="preserve">先验:</w:t>
      </w:r>
      <w:r>
        <w:t xml:space="preserve"> </w:t>
      </w:r>
      <w:r>
        <w:rPr>
          <w:rFonts w:hint="eastAsia"/>
        </w:rPr>
        <w:t xml:space="preserve">交付,</w:t>
      </w:r>
      <w:r>
        <w:t xml:space="preserve"> 12 </w:t>
      </w:r>
      <w:r>
        <w:rPr>
          <w:rFonts w:hint="eastAsia"/>
        </w:rPr>
        <w:t xml:space="preserve">批次</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60" w:before="60" w:line="252" w:lineRule="auto"/>
            </w:pPr>
            <w:r>
              <w:rPr>
                <w:rFonts w:hint="eastAsia" w:ascii="Times New Roman" w:hAnsi="Times New Roman"/>
                <w:b/>
                <w:sz w:val="19"/>
              </w:rPr>
              <w:t xml:space="preserve">响应</w:t>
            </w:r>
          </w:p>
        </w:tc>
        <w:tc>
          <w:tcPr>
            <w:tcW w:type="dxa" w:w="2353"/>
          </w:tcPr>
          <w:p>
            <w:pPr>
              <w:pStyle w:val="Compact"/>
              <w:keepNext/>
              <w:spacing w:after="60" w:before="60" w:line="252" w:lineRule="auto"/>
              <w:jc w:val="right"/>
            </w:pPr>
            <w:r>
              <w:rPr>
                <w:rFonts w:ascii="Times New Roman" w:hAnsi="Times New Roman"/>
                <w:b/>
                <w:sz w:val="19"/>
              </w:rPr>
              <w:t xml:space="preserve">Opaque</w:t>
            </w:r>
          </w:p>
        </w:tc>
        <w:tc>
          <w:tcPr>
            <w:tcW w:type="dxa" w:w="2353"/>
          </w:tcPr>
          <w:p>
            <w:pPr>
              <w:pStyle w:val="Compact"/>
              <w:keepNext/>
              <w:spacing w:after="60" w:before="60" w:line="252" w:lineRule="auto"/>
              <w:jc w:val="right"/>
            </w:pPr>
            <w:r>
              <w:rPr>
                <w:rFonts w:ascii="Times New Roman" w:hAnsi="Times New Roman"/>
                <w:b/>
                <w:sz w:val="19"/>
              </w:rPr>
              <w:t xml:space="preserve">Aligned</w:t>
            </w:r>
          </w:p>
        </w:tc>
        <w:tc>
          <w:tcPr>
            <w:tcW w:type="dxa" w:w="2353"/>
          </w:tcPr>
          <w:p>
            <w:pPr>
              <w:pStyle w:val="Compact"/>
              <w:keepNext/>
              <w:spacing w:after="60" w:before="60" w:line="252" w:lineRule="auto"/>
              <w:jc w:val="right"/>
            </w:pPr>
            <w:r>
              <w:rPr>
                <w:rFonts w:ascii="Times New Roman" w:hAnsi="Times New Roman"/>
                <w:b/>
                <w:sz w:val="19"/>
              </w:rPr>
              <w:t xml:space="preserve">MisIndexed</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纯度</w:t>
            </w:r>
          </w:p>
        </w:tc>
        <w:tc>
          <w:tcPr>
            <w:tcW w:type="dxa" w:w="2353"/>
          </w:tcPr>
          <w:p>
            <w:pPr>
              <w:pStyle w:val="Compact"/>
              <w:keepNext/>
              <w:spacing w:after="60" w:before="60" w:line="252" w:lineRule="auto"/>
              <w:jc w:val="right"/>
            </w:pPr>
            <w:r>
              <w:rPr>
                <w:rFonts w:ascii="Times New Roman" w:hAnsi="Times New Roman"/>
                <w:sz w:val="19"/>
              </w:rPr>
              <w:t xml:space="preserve">0.2240 / 51.7</w:t>
            </w:r>
          </w:p>
        </w:tc>
        <w:tc>
          <w:tcPr>
            <w:tcW w:type="dxa" w:w="2353"/>
          </w:tcPr>
          <w:p>
            <w:pPr>
              <w:pStyle w:val="Compact"/>
              <w:keepNext/>
              <w:spacing w:after="60" w:before="60" w:line="252" w:lineRule="auto"/>
              <w:jc w:val="right"/>
            </w:pPr>
            <w:r>
              <w:rPr>
                <w:rFonts w:ascii="Times New Roman" w:hAnsi="Times New Roman"/>
                <w:sz w:val="19"/>
              </w:rPr>
              <w:t xml:space="preserve">0.1883 / 53.3</w:t>
            </w:r>
          </w:p>
        </w:tc>
        <w:tc>
          <w:tcPr>
            <w:tcW w:type="dxa" w:w="2353"/>
          </w:tcPr>
          <w:p>
            <w:pPr>
              <w:pStyle w:val="Compact"/>
              <w:keepNext/>
              <w:spacing w:after="60" w:before="60" w:line="252" w:lineRule="auto"/>
              <w:jc w:val="right"/>
            </w:pPr>
            <w:r>
              <w:rPr>
                <w:rFonts w:ascii="Times New Roman" w:hAnsi="Times New Roman"/>
                <w:sz w:val="19"/>
              </w:rPr>
              <w:t xml:space="preserve">0.2508 / 50.0</w:t>
            </w:r>
          </w:p>
        </w:tc>
      </w:tr>
      <w:tr>
        <w:trPr>
          <w:cantSplit/>
        </w:trPr>
        <w:tc>
          <w:tcPr>
            <w:tcW w:type="dxa" w:w="2353"/>
          </w:tcPr>
          <w:p>
            <w:pPr>
              <w:pStyle w:val="Compact"/>
              <w:keepNext w:val="0"/>
              <w:spacing w:after="60" w:before="60" w:line="252" w:lineRule="auto"/>
            </w:pPr>
            <w:r>
              <w:rPr>
                <w:rFonts w:hint="eastAsia" w:ascii="Times New Roman" w:hAnsi="Times New Roman"/>
                <w:sz w:val="19"/>
              </w:rPr>
              <w:t xml:space="preserve">回收率</w:t>
            </w:r>
          </w:p>
        </w:tc>
        <w:tc>
          <w:tcPr>
            <w:tcW w:type="dxa" w:w="2353"/>
          </w:tcPr>
          <w:p>
            <w:pPr>
              <w:pStyle w:val="Compact"/>
              <w:keepNext w:val="0"/>
              <w:spacing w:after="60" w:before="60" w:line="252" w:lineRule="auto"/>
              <w:jc w:val="right"/>
            </w:pPr>
            <w:r>
              <w:rPr>
                <w:rFonts w:ascii="Times New Roman" w:hAnsi="Times New Roman"/>
                <w:sz w:val="19"/>
              </w:rPr>
              <w:t xml:space="preserve">0.0668 / 56.7</w:t>
            </w:r>
          </w:p>
        </w:tc>
        <w:tc>
          <w:tcPr>
            <w:tcW w:type="dxa" w:w="2353"/>
          </w:tcPr>
          <w:p>
            <w:pPr>
              <w:pStyle w:val="Compact"/>
              <w:keepNext w:val="0"/>
              <w:spacing w:after="60" w:before="60" w:line="252" w:lineRule="auto"/>
              <w:jc w:val="right"/>
            </w:pPr>
            <w:r>
              <w:rPr>
                <w:rFonts w:ascii="Times New Roman" w:hAnsi="Times New Roman"/>
                <w:sz w:val="19"/>
              </w:rPr>
              <w:t xml:space="preserve">0.0687 / 51.7</w:t>
            </w:r>
          </w:p>
        </w:tc>
        <w:tc>
          <w:tcPr>
            <w:tcW w:type="dxa" w:w="2353"/>
          </w:tcPr>
          <w:p>
            <w:pPr>
              <w:pStyle w:val="Compact"/>
              <w:keepNext w:val="0"/>
              <w:spacing w:after="60" w:before="60" w:line="252" w:lineRule="auto"/>
              <w:jc w:val="right"/>
            </w:pPr>
            <w:r>
              <w:rPr>
                <w:rFonts w:ascii="Times New Roman" w:hAnsi="Times New Roman"/>
                <w:sz w:val="19"/>
              </w:rPr>
              <w:t xml:space="preserve">0.0727 / 53.3</w:t>
            </w:r>
          </w:p>
        </w:tc>
      </w:tr>
    </w:tbl>
    <w:bookmarkEnd w:id="940"/>
    <w:bookmarkEnd w:id="941"/>
    <w:bookmarkStart w:id="946" w:name="附录-c.-响应区间的探索性分析"/>
    <w:p>
      <w:pPr>
        <w:pStyle w:val="3"/>
        <w:pageBreakBefore/>
        <w:widowControl/>
      </w:pPr>
      <w:r>
        <w:rPr>
          <w:rFonts w:hint="eastAsia"/>
        </w:rPr>
        <w:t xml:space="preserve">附录</w:t>
      </w:r>
      <w:r>
        <w:t xml:space="preserve"> C. </w:t>
      </w:r>
      <w:r>
        <w:rPr>
          <w:rFonts w:hint="eastAsia"/>
        </w:rPr>
        <w:t xml:space="preserve">响应区间的探索性分析</w:t>
      </w:r>
    </w:p>
    <w:p>
      <w:pPr>
        <w:pStyle w:val="FirstParagraph"/>
        <w:widowControl/>
        <w:spacing w:line="276" w:lineRule="auto"/>
      </w:pPr>
      <w:r>
        <w:rPr>
          <w:rFonts w:hint="eastAsia"/>
          <w:sz w:val="22"/>
        </w:rPr>
        <w:t xml:space="preserve">本节使用保留的来源研究及其原始预测，不定义新的实验臂，也不改变留出条件库。浓度分组、结晶联合对比和示例轨迹均在实验之后选定，是对复用世界的描述性分析。</w:t>
      </w:r>
    </w:p>
    <w:bookmarkStart w:id="942" w:name="c.1-平衡不同公开浓度区间中的收益反转"/>
    <w:p>
      <w:pPr>
        <w:pStyle w:val="4"/>
        <w:widowControl/>
      </w:pPr>
      <w:r>
        <w:t xml:space="preserve">C.1 </w:t>
      </w:r>
      <w:r>
        <w:rPr>
          <w:rFonts w:hint="eastAsia"/>
        </w:rPr>
        <w:t xml:space="preserve">平衡：不同公开浓度区间中的收益反转</w:t>
      </w:r>
    </w:p>
    <w:p>
      <w:pPr>
        <w:pStyle w:val="FirstParagraph"/>
        <w:widowControl/>
        <w:spacing w:line="276" w:lineRule="auto"/>
      </w:pPr>
      <w:r>
        <w:rPr>
          <w:rFonts w:hint="eastAsia"/>
          <w:sz w:val="22"/>
        </w:rPr>
        <w:t xml:space="preserve">三个最低浓度配方的名义浓度约为</w:t>
      </w:r>
      <w:r>
        <w:rPr>
          <w:sz w:val="22"/>
        </w:rPr>
        <w:t xml:space="preserve"> </w:t>
      </w:r>
      <m:oMath>
        <m:r>
          <m:t>1.33</m:t>
        </m:r>
        <m:r>
          <m:rPr>
            <m:sty m:val="p"/>
          </m:rPr>
          <m:t>×</m:t>
        </m:r>
        <m:sSup>
          <m:e>
            <m:r>
              <m:t>10</m:t>
            </m:r>
          </m:e>
          <m:sup>
            <m:r>
              <m:rPr>
                <m:sty m:val="p"/>
              </m:rPr>
              <m:t>−</m:t>
            </m:r>
            <m:r>
              <m:t>4</m:t>
            </m:r>
          </m:sup>
        </m:sSup>
      </m:oMath>
      <w:r>
        <w:rPr>
          <w:sz w:val="22"/>
        </w:rPr>
        <w:t xml:space="preserve">、</w:t>
      </w:r>
      <m:oMath>
        <m:r>
          <m:t>1.33</m:t>
        </m:r>
        <m:r>
          <m:rPr>
            <m:sty m:val="p"/>
          </m:rPr>
          <m:t>×</m:t>
        </m:r>
        <m:sSup>
          <m:e>
            <m:r>
              <m:t>10</m:t>
            </m:r>
          </m:e>
          <m:sup>
            <m:r>
              <m:rPr>
                <m:sty m:val="p"/>
              </m:rPr>
              <m:t>−</m:t>
            </m:r>
            <m:r>
              <m:t>5</m:t>
            </m:r>
          </m:sup>
        </m:sSup>
      </m:oMath>
      <w:r>
        <w:rPr>
          <w:sz w:val="22"/>
        </w:rPr>
        <w:t xml:space="preserve"> </w:t>
      </w:r>
      <w:r>
        <w:rPr>
          <w:rFonts w:hint="eastAsia"/>
          <w:sz w:val="22"/>
        </w:rPr>
        <w:t xml:space="preserve">和</w:t>
      </w:r>
      <w:r>
        <w:rPr>
          <w:sz w:val="22"/>
        </w:rPr>
        <w:t xml:space="preserve"> </w:t>
      </w:r>
      <m:oMath>
        <m:r>
          <m:t>1.67</m:t>
        </m:r>
        <m:r>
          <m:rPr>
            <m:sty m:val="p"/>
          </m:rPr>
          <m:t>×</m:t>
        </m:r>
        <m:sSup>
          <m:e>
            <m:r>
              <m:t>10</m:t>
            </m:r>
          </m:e>
          <m:sup>
            <m:r>
              <m:rPr>
                <m:sty m:val="p"/>
              </m:rPr>
              <m:t>−</m:t>
            </m:r>
            <m:r>
              <m:t>4</m:t>
            </m:r>
          </m:sup>
        </m:sSup>
      </m:oMath>
      <w:r>
        <w:rPr>
          <w:sz w:val="22"/>
        </w:rPr>
        <w:t xml:space="preserve"> </w:t>
      </w:r>
      <w:r>
        <w:rPr>
          <w:rFonts w:hint="eastAsia"/>
          <w:sz w:val="22"/>
        </w:rPr>
        <w:t xml:space="preserve">M。每场研究对每个配方预测三项归一化响应。点误差采用五次参考观测的均值，覆盖率针对各次观测。组均值先平均相应响应与查询，再平均五个世界。按</w:t>
      </w:r>
      <w:r>
        <w:rPr>
          <w:sz w:val="22"/>
        </w:rPr>
        <w:t xml:space="preserve"> 3:9 </w:t>
      </w:r>
      <w:r>
        <w:rPr>
          <w:rFonts w:hint="eastAsia"/>
          <w:sz w:val="22"/>
        </w:rPr>
        <w:t xml:space="preserve">加权可重建每场研究原有的十二问题宏平均</w:t>
      </w:r>
      <w:r>
        <w:rPr>
          <w:sz w:val="22"/>
        </w:rPr>
        <w:t xml:space="preserve"> </w:t>
      </w:r>
      <w:r>
        <w:rPr>
          <w:rFonts w:hint="eastAsia"/>
          <w:sz w:val="22"/>
        </w:rPr>
        <w:t xml:space="preserve">MAE。其余九个查询也包含边界条件，因此该分组并非预先设定的插值与外推检验。</w:t>
      </w:r>
    </w:p>
    <w:tbl>
      <w:tblPr>
        <w:tblStyle w:val="Table"/>
        <w:tblW w:type="auto" w:w="0"/>
        <w:tblLayout w:type="fixed"/>
        <w:tblLook w:firstRow="1" w:lastRow="0" w:firstColumn="0" w:lastColumn="0" w:noHBand="0" w:noVBand="0" w:val="0020"/>
      </w:tblPr>
      <w:tblGrid>
        <w:gridCol w:w="1882"/>
        <w:gridCol w:w="1882"/>
        <w:gridCol w:w="1882"/>
        <w:gridCol w:w="1882"/>
        <w:gridCol w:w="1882"/>
      </w:tblGrid>
      <w:tr>
        <w:trPr>
          <w:tblHeader w:val="on"/>
          <w:cantSplit/>
          <w:tblHeader/>
        </w:trPr>
        <w:tc>
          <w:tcPr>
            <w:tcW w:type="dxa" w:w="1882"/>
          </w:tcPr>
          <w:p>
            <w:pPr>
              <w:pStyle w:val="Compact"/>
              <w:keepNext/>
              <w:spacing w:after="60" w:before="60" w:line="252" w:lineRule="auto"/>
            </w:pPr>
            <w:r>
              <w:rPr>
                <w:rFonts w:hint="eastAsia" w:ascii="Times New Roman" w:hAnsi="Times New Roman"/>
                <w:b/>
                <w:sz w:val="19"/>
              </w:rPr>
              <w:t xml:space="preserve">查询组／信息组</w:t>
            </w:r>
          </w:p>
        </w:tc>
        <w:tc>
          <w:tcPr>
            <w:tcW w:type="dxa" w:w="1882"/>
          </w:tcPr>
          <w:p>
            <w:pPr>
              <w:pStyle w:val="Compact"/>
              <w:keepNext/>
              <w:spacing w:after="60" w:before="60" w:line="252" w:lineRule="auto"/>
              <w:jc w:val="right"/>
            </w:pPr>
            <w:r>
              <w:rPr>
                <w:rFonts w:hint="eastAsia" w:ascii="Times New Roman" w:hAnsi="Times New Roman"/>
                <w:b/>
                <w:sz w:val="19"/>
              </w:rPr>
              <w:t xml:space="preserve">宏平均</w:t>
            </w:r>
            <w:r>
              <w:rPr>
                <w:rFonts w:ascii="Times New Roman" w:hAnsi="Times New Roman"/>
                <w:b/>
                <w:sz w:val="19"/>
              </w:rPr>
              <w:t xml:space="preserve"> MAE</w:t>
            </w:r>
          </w:p>
        </w:tc>
        <w:tc>
          <w:tcPr>
            <w:tcW w:type="dxa" w:w="1882"/>
          </w:tcPr>
          <w:p>
            <w:pPr>
              <w:pStyle w:val="Compact"/>
              <w:keepNext/>
              <w:spacing w:after="60" w:before="60" w:line="252" w:lineRule="auto"/>
              <w:jc w:val="right"/>
            </w:pPr>
            <w:r>
              <w:rPr>
                <w:rFonts w:hint="eastAsia" w:ascii="Times New Roman" w:hAnsi="Times New Roman"/>
                <w:b/>
                <w:sz w:val="19"/>
              </w:rPr>
              <w:t xml:space="preserve">覆盖率（%）</w:t>
            </w:r>
          </w:p>
        </w:tc>
        <w:tc>
          <w:tcPr>
            <w:tcW w:type="dxa" w:w="1882"/>
          </w:tcPr>
          <w:p>
            <w:pPr>
              <w:pStyle w:val="Compact"/>
              <w:keepNext/>
              <w:spacing w:after="60" w:before="60" w:line="252" w:lineRule="auto"/>
              <w:jc w:val="right"/>
            </w:pPr>
            <w:r>
              <w:rPr>
                <w:rFonts w:hint="eastAsia" w:ascii="Times New Roman" w:hAnsi="Times New Roman"/>
                <w:b/>
                <w:sz w:val="19"/>
              </w:rPr>
              <w:t xml:space="preserve">区间宽度</w:t>
            </w:r>
          </w:p>
        </w:tc>
        <w:tc>
          <w:tcPr>
            <w:tcW w:type="dxa" w:w="1882"/>
          </w:tcPr>
          <w:p>
            <w:pPr>
              <w:pStyle w:val="Compact"/>
              <w:keepNext/>
              <w:spacing w:after="60" w:before="60" w:line="252" w:lineRule="auto"/>
              <w:jc w:val="right"/>
            </w:pPr>
            <w:r>
              <w:rPr>
                <w:rFonts w:hint="eastAsia" w:ascii="Times New Roman" w:hAnsi="Times New Roman"/>
                <w:b/>
                <w:sz w:val="19"/>
              </w:rPr>
              <w:t xml:space="preserve">来源均值</w:t>
            </w:r>
            <w:r>
              <w:rPr>
                <w:rFonts w:ascii="Times New Roman" w:hAnsi="Times New Roman"/>
                <w:b/>
                <w:sz w:val="19"/>
              </w:rPr>
              <w:t xml:space="preserve"> MAE</w:t>
            </w:r>
          </w:p>
        </w:tc>
      </w:tr>
      <w:tr>
        <w:trPr>
          <w:cantSplit/>
        </w:trPr>
        <w:tc>
          <w:tcPr>
            <w:tcW w:type="dxa" w:w="1882"/>
          </w:tcPr>
          <w:p>
            <w:pPr>
              <w:pStyle w:val="Compact"/>
              <w:keepNext/>
              <w:spacing w:after="60" w:before="60" w:line="252" w:lineRule="auto"/>
            </w:pPr>
            <w:r>
              <w:rPr>
                <w:rFonts w:hint="eastAsia" w:ascii="Times New Roman" w:hAnsi="Times New Roman"/>
                <w:sz w:val="19"/>
              </w:rPr>
              <w:t xml:space="preserve">其余九个条件</w:t>
            </w:r>
            <w:r>
              <w:rPr>
                <w:rFonts w:ascii="Times New Roman" w:hAnsi="Times New Roman"/>
                <w:sz w:val="19"/>
              </w:rPr>
              <w:t xml:space="preserve"> / Opaque</w:t>
            </w:r>
          </w:p>
        </w:tc>
        <w:tc>
          <w:tcPr>
            <w:tcW w:type="dxa" w:w="1882"/>
          </w:tcPr>
          <w:p>
            <w:pPr>
              <w:pStyle w:val="Compact"/>
              <w:keepNext/>
              <w:spacing w:after="60" w:before="60" w:line="252" w:lineRule="auto"/>
              <w:jc w:val="right"/>
            </w:pPr>
            <w:r>
              <w:rPr>
                <w:rFonts w:ascii="Times New Roman" w:hAnsi="Times New Roman"/>
                <w:sz w:val="19"/>
              </w:rPr>
              <w:t xml:space="preserve">0.01008</w:t>
            </w:r>
          </w:p>
        </w:tc>
        <w:tc>
          <w:tcPr>
            <w:tcW w:type="dxa" w:w="1882"/>
          </w:tcPr>
          <w:p>
            <w:pPr>
              <w:pStyle w:val="Compact"/>
              <w:keepNext/>
              <w:spacing w:after="60" w:before="60" w:line="252" w:lineRule="auto"/>
              <w:jc w:val="right"/>
            </w:pPr>
            <w:r>
              <w:rPr>
                <w:rFonts w:ascii="Times New Roman" w:hAnsi="Times New Roman"/>
                <w:sz w:val="19"/>
              </w:rPr>
              <w:t xml:space="preserve">90.7</w:t>
            </w:r>
          </w:p>
        </w:tc>
        <w:tc>
          <w:tcPr>
            <w:tcW w:type="dxa" w:w="1882"/>
          </w:tcPr>
          <w:p>
            <w:pPr>
              <w:pStyle w:val="Compact"/>
              <w:keepNext/>
              <w:spacing w:after="60" w:before="60" w:line="252" w:lineRule="auto"/>
              <w:jc w:val="right"/>
            </w:pPr>
            <w:r>
              <w:rPr>
                <w:rFonts w:ascii="Times New Roman" w:hAnsi="Times New Roman"/>
                <w:sz w:val="19"/>
              </w:rPr>
              <w:t xml:space="preserve">0.04706</w:t>
            </w:r>
          </w:p>
        </w:tc>
        <w:tc>
          <w:tcPr>
            <w:tcW w:type="dxa" w:w="1882"/>
          </w:tcPr>
          <w:p>
            <w:pPr>
              <w:pStyle w:val="Compact"/>
              <w:keepNext/>
              <w:spacing w:after="60" w:before="60" w:line="252" w:lineRule="auto"/>
              <w:jc w:val="right"/>
            </w:pPr>
            <w:r>
              <w:rPr>
                <w:rFonts w:ascii="Times New Roman" w:hAnsi="Times New Roman"/>
                <w:sz w:val="19"/>
              </w:rPr>
              <w:t xml:space="preserve">0.00553</w:t>
            </w:r>
          </w:p>
        </w:tc>
      </w:tr>
      <w:tr>
        <w:trPr>
          <w:cantSplit/>
        </w:trPr>
        <w:tc>
          <w:tcPr>
            <w:tcW w:type="dxa" w:w="1882"/>
          </w:tcPr>
          <w:p>
            <w:pPr>
              <w:pStyle w:val="Compact"/>
              <w:keepNext/>
              <w:spacing w:after="60" w:before="60" w:line="252" w:lineRule="auto"/>
            </w:pPr>
            <w:r>
              <w:rPr>
                <w:rFonts w:hint="eastAsia" w:ascii="Times New Roman" w:hAnsi="Times New Roman"/>
                <w:sz w:val="19"/>
              </w:rPr>
              <w:t xml:space="preserve">其余九个条件</w:t>
            </w:r>
            <w:r>
              <w:rPr>
                <w:rFonts w:ascii="Times New Roman" w:hAnsi="Times New Roman"/>
                <w:sz w:val="19"/>
              </w:rPr>
              <w:t xml:space="preserve"> / Aligned</w:t>
            </w:r>
          </w:p>
        </w:tc>
        <w:tc>
          <w:tcPr>
            <w:tcW w:type="dxa" w:w="1882"/>
          </w:tcPr>
          <w:p>
            <w:pPr>
              <w:pStyle w:val="Compact"/>
              <w:keepNext/>
              <w:spacing w:after="60" w:before="60" w:line="252" w:lineRule="auto"/>
              <w:jc w:val="right"/>
            </w:pPr>
            <w:r>
              <w:rPr>
                <w:rFonts w:ascii="Times New Roman" w:hAnsi="Times New Roman"/>
                <w:sz w:val="19"/>
              </w:rPr>
              <w:t xml:space="preserve">0.00465</w:t>
            </w:r>
          </w:p>
        </w:tc>
        <w:tc>
          <w:tcPr>
            <w:tcW w:type="dxa" w:w="1882"/>
          </w:tcPr>
          <w:p>
            <w:pPr>
              <w:pStyle w:val="Compact"/>
              <w:keepNext/>
              <w:spacing w:after="60" w:before="60" w:line="252" w:lineRule="auto"/>
              <w:jc w:val="right"/>
            </w:pPr>
            <w:r>
              <w:rPr>
                <w:rFonts w:ascii="Times New Roman" w:hAnsi="Times New Roman"/>
                <w:sz w:val="19"/>
              </w:rPr>
              <w:t xml:space="preserve">91.3</w:t>
            </w:r>
          </w:p>
        </w:tc>
        <w:tc>
          <w:tcPr>
            <w:tcW w:type="dxa" w:w="1882"/>
          </w:tcPr>
          <w:p>
            <w:pPr>
              <w:pStyle w:val="Compact"/>
              <w:keepNext/>
              <w:spacing w:after="60" w:before="60" w:line="252" w:lineRule="auto"/>
              <w:jc w:val="right"/>
            </w:pPr>
            <w:r>
              <w:rPr>
                <w:rFonts w:ascii="Times New Roman" w:hAnsi="Times New Roman"/>
                <w:sz w:val="19"/>
              </w:rPr>
              <w:t xml:space="preserve">0.03340</w:t>
            </w:r>
          </w:p>
        </w:tc>
        <w:tc>
          <w:tcPr>
            <w:tcW w:type="dxa" w:w="1882"/>
          </w:tcPr>
          <w:p>
            <w:pPr>
              <w:pStyle w:val="Compact"/>
              <w:keepNext/>
              <w:spacing w:after="60" w:before="60" w:line="252" w:lineRule="auto"/>
              <w:jc w:val="right"/>
            </w:pPr>
            <w:r>
              <w:rPr>
                <w:rFonts w:ascii="Times New Roman" w:hAnsi="Times New Roman"/>
                <w:sz w:val="19"/>
              </w:rPr>
              <w:t xml:space="preserve">0.00518</w:t>
            </w:r>
          </w:p>
        </w:tc>
      </w:tr>
      <w:tr>
        <w:trPr>
          <w:cantSplit/>
        </w:trPr>
        <w:tc>
          <w:tcPr>
            <w:tcW w:type="dxa" w:w="1882"/>
          </w:tcPr>
          <w:p>
            <w:pPr>
              <w:pStyle w:val="Compact"/>
              <w:keepNext/>
              <w:spacing w:after="60" w:before="60" w:line="252" w:lineRule="auto"/>
            </w:pPr>
            <w:r>
              <w:rPr>
                <w:rFonts w:hint="eastAsia" w:ascii="Times New Roman" w:hAnsi="Times New Roman"/>
                <w:sz w:val="19"/>
              </w:rPr>
              <w:t xml:space="preserve">其余九个条件</w:t>
            </w:r>
            <w:r>
              <w:rPr>
                <w:rFonts w:ascii="Times New Roman" w:hAnsi="Times New Roman"/>
                <w:sz w:val="19"/>
              </w:rPr>
              <w:t xml:space="preserve"> / MisIndexed</w:t>
            </w:r>
          </w:p>
        </w:tc>
        <w:tc>
          <w:tcPr>
            <w:tcW w:type="dxa" w:w="1882"/>
          </w:tcPr>
          <w:p>
            <w:pPr>
              <w:pStyle w:val="Compact"/>
              <w:keepNext/>
              <w:spacing w:after="60" w:before="60" w:line="252" w:lineRule="auto"/>
              <w:jc w:val="right"/>
            </w:pPr>
            <w:r>
              <w:rPr>
                <w:rFonts w:ascii="Times New Roman" w:hAnsi="Times New Roman"/>
                <w:sz w:val="19"/>
              </w:rPr>
              <w:t xml:space="preserve">0.00439</w:t>
            </w:r>
          </w:p>
        </w:tc>
        <w:tc>
          <w:tcPr>
            <w:tcW w:type="dxa" w:w="1882"/>
          </w:tcPr>
          <w:p>
            <w:pPr>
              <w:pStyle w:val="Compact"/>
              <w:keepNext/>
              <w:spacing w:after="60" w:before="60" w:line="252" w:lineRule="auto"/>
              <w:jc w:val="right"/>
            </w:pPr>
            <w:r>
              <w:rPr>
                <w:rFonts w:ascii="Times New Roman" w:hAnsi="Times New Roman"/>
                <w:sz w:val="19"/>
              </w:rPr>
              <w:t xml:space="preserve">89.6</w:t>
            </w:r>
          </w:p>
        </w:tc>
        <w:tc>
          <w:tcPr>
            <w:tcW w:type="dxa" w:w="1882"/>
          </w:tcPr>
          <w:p>
            <w:pPr>
              <w:pStyle w:val="Compact"/>
              <w:keepNext/>
              <w:spacing w:after="60" w:before="60" w:line="252" w:lineRule="auto"/>
              <w:jc w:val="right"/>
            </w:pPr>
            <w:r>
              <w:rPr>
                <w:rFonts w:ascii="Times New Roman" w:hAnsi="Times New Roman"/>
                <w:sz w:val="19"/>
              </w:rPr>
              <w:t xml:space="preserve">0.02798</w:t>
            </w:r>
          </w:p>
        </w:tc>
        <w:tc>
          <w:tcPr>
            <w:tcW w:type="dxa" w:w="1882"/>
          </w:tcPr>
          <w:p>
            <w:pPr>
              <w:pStyle w:val="Compact"/>
              <w:keepNext/>
              <w:spacing w:after="60" w:before="60" w:line="252" w:lineRule="auto"/>
              <w:jc w:val="right"/>
            </w:pPr>
            <w:r>
              <w:rPr>
                <w:rFonts w:ascii="Times New Roman" w:hAnsi="Times New Roman"/>
                <w:sz w:val="19"/>
              </w:rPr>
              <w:t xml:space="preserve">0.00494</w:t>
            </w:r>
          </w:p>
        </w:tc>
      </w:tr>
      <w:tr>
        <w:trPr>
          <w:cantSplit/>
        </w:trPr>
        <w:tc>
          <w:tcPr>
            <w:tcW w:type="dxa" w:w="1882"/>
          </w:tcPr>
          <w:p>
            <w:pPr>
              <w:pStyle w:val="Compact"/>
              <w:keepNext/>
              <w:spacing w:after="60" w:before="60" w:line="252" w:lineRule="auto"/>
            </w:pPr>
            <w:r>
              <w:rPr>
                <w:rFonts w:hint="eastAsia" w:ascii="Times New Roman" w:hAnsi="Times New Roman"/>
                <w:sz w:val="19"/>
              </w:rPr>
              <w:t xml:space="preserve">三个最低浓度条件</w:t>
            </w:r>
            <w:r>
              <w:rPr>
                <w:rFonts w:ascii="Times New Roman" w:hAnsi="Times New Roman"/>
                <w:sz w:val="19"/>
              </w:rPr>
              <w:t xml:space="preserve"> / Opaque</w:t>
            </w:r>
          </w:p>
        </w:tc>
        <w:tc>
          <w:tcPr>
            <w:tcW w:type="dxa" w:w="1882"/>
          </w:tcPr>
          <w:p>
            <w:pPr>
              <w:pStyle w:val="Compact"/>
              <w:keepNext/>
              <w:spacing w:after="60" w:before="60" w:line="252" w:lineRule="auto"/>
              <w:jc w:val="right"/>
            </w:pPr>
            <w:r>
              <w:rPr>
                <w:rFonts w:ascii="Times New Roman" w:hAnsi="Times New Roman"/>
                <w:sz w:val="19"/>
              </w:rPr>
              <w:t xml:space="preserve">0.01833</w:t>
            </w:r>
          </w:p>
        </w:tc>
        <w:tc>
          <w:tcPr>
            <w:tcW w:type="dxa" w:w="1882"/>
          </w:tcPr>
          <w:p>
            <w:pPr>
              <w:pStyle w:val="Compact"/>
              <w:keepNext/>
              <w:spacing w:after="60" w:before="60" w:line="252" w:lineRule="auto"/>
              <w:jc w:val="right"/>
            </w:pPr>
            <w:r>
              <w:rPr>
                <w:rFonts w:ascii="Times New Roman" w:hAnsi="Times New Roman"/>
                <w:sz w:val="19"/>
              </w:rPr>
              <w:t xml:space="preserve">93.3</w:t>
            </w:r>
          </w:p>
        </w:tc>
        <w:tc>
          <w:tcPr>
            <w:tcW w:type="dxa" w:w="1882"/>
          </w:tcPr>
          <w:p>
            <w:pPr>
              <w:pStyle w:val="Compact"/>
              <w:keepNext/>
              <w:spacing w:after="60" w:before="60" w:line="252" w:lineRule="auto"/>
              <w:jc w:val="right"/>
            </w:pPr>
            <w:r>
              <w:rPr>
                <w:rFonts w:ascii="Times New Roman" w:hAnsi="Times New Roman"/>
                <w:sz w:val="19"/>
              </w:rPr>
              <w:t xml:space="preserve">0.15676</w:t>
            </w:r>
          </w:p>
        </w:tc>
        <w:tc>
          <w:tcPr>
            <w:tcW w:type="dxa" w:w="1882"/>
          </w:tcPr>
          <w:p>
            <w:pPr>
              <w:pStyle w:val="Compact"/>
              <w:keepNext/>
              <w:spacing w:after="60" w:before="60" w:line="252" w:lineRule="auto"/>
              <w:jc w:val="right"/>
            </w:pPr>
            <w:r>
              <w:rPr>
                <w:rFonts w:ascii="Times New Roman" w:hAnsi="Times New Roman"/>
                <w:sz w:val="19"/>
              </w:rPr>
              <w:t xml:space="preserve">0.16961</w:t>
            </w:r>
          </w:p>
        </w:tc>
      </w:tr>
      <w:tr>
        <w:trPr>
          <w:cantSplit/>
        </w:trPr>
        <w:tc>
          <w:tcPr>
            <w:tcW w:type="dxa" w:w="1882"/>
          </w:tcPr>
          <w:p>
            <w:pPr>
              <w:pStyle w:val="Compact"/>
              <w:keepNext/>
              <w:spacing w:after="60" w:before="60" w:line="252" w:lineRule="auto"/>
            </w:pPr>
            <w:r>
              <w:rPr>
                <w:rFonts w:hint="eastAsia" w:ascii="Times New Roman" w:hAnsi="Times New Roman"/>
                <w:sz w:val="19"/>
              </w:rPr>
              <w:t xml:space="preserve">三个最低浓度条件</w:t>
            </w:r>
            <w:r>
              <w:rPr>
                <w:rFonts w:ascii="Times New Roman" w:hAnsi="Times New Roman"/>
                <w:sz w:val="19"/>
              </w:rPr>
              <w:t xml:space="preserve"> / Aligned</w:t>
            </w:r>
          </w:p>
        </w:tc>
        <w:tc>
          <w:tcPr>
            <w:tcW w:type="dxa" w:w="1882"/>
          </w:tcPr>
          <w:p>
            <w:pPr>
              <w:pStyle w:val="Compact"/>
              <w:keepNext/>
              <w:spacing w:after="60" w:before="60" w:line="252" w:lineRule="auto"/>
              <w:jc w:val="right"/>
            </w:pPr>
            <w:r>
              <w:rPr>
                <w:rFonts w:ascii="Times New Roman" w:hAnsi="Times New Roman"/>
                <w:sz w:val="19"/>
              </w:rPr>
              <w:t xml:space="preserve">0.15862</w:t>
            </w:r>
          </w:p>
        </w:tc>
        <w:tc>
          <w:tcPr>
            <w:tcW w:type="dxa" w:w="1882"/>
          </w:tcPr>
          <w:p>
            <w:pPr>
              <w:pStyle w:val="Compact"/>
              <w:keepNext/>
              <w:spacing w:after="60" w:before="60" w:line="252" w:lineRule="auto"/>
              <w:jc w:val="right"/>
            </w:pPr>
            <w:r>
              <w:rPr>
                <w:rFonts w:ascii="Times New Roman" w:hAnsi="Times New Roman"/>
                <w:sz w:val="19"/>
              </w:rPr>
              <w:t xml:space="preserve">2.2</w:t>
            </w:r>
          </w:p>
        </w:tc>
        <w:tc>
          <w:tcPr>
            <w:tcW w:type="dxa" w:w="1882"/>
          </w:tcPr>
          <w:p>
            <w:pPr>
              <w:pStyle w:val="Compact"/>
              <w:keepNext/>
              <w:spacing w:after="60" w:before="60" w:line="252" w:lineRule="auto"/>
              <w:jc w:val="right"/>
            </w:pPr>
            <w:r>
              <w:rPr>
                <w:rFonts w:ascii="Times New Roman" w:hAnsi="Times New Roman"/>
                <w:sz w:val="19"/>
              </w:rPr>
              <w:t xml:space="preserve">0.08084</w:t>
            </w:r>
          </w:p>
        </w:tc>
        <w:tc>
          <w:tcPr>
            <w:tcW w:type="dxa" w:w="1882"/>
          </w:tcPr>
          <w:p>
            <w:pPr>
              <w:pStyle w:val="Compact"/>
              <w:keepNext/>
              <w:spacing w:after="60" w:before="60" w:line="252" w:lineRule="auto"/>
              <w:jc w:val="right"/>
            </w:pPr>
            <w:r>
              <w:rPr>
                <w:rFonts w:ascii="Times New Roman" w:hAnsi="Times New Roman"/>
                <w:sz w:val="19"/>
              </w:rPr>
              <w:t xml:space="preserve">0.16833</w:t>
            </w:r>
          </w:p>
        </w:tc>
      </w:tr>
      <w:tr>
        <w:trPr>
          <w:cantSplit/>
        </w:trPr>
        <w:tc>
          <w:tcPr>
            <w:tcW w:type="dxa" w:w="1882"/>
          </w:tcPr>
          <w:p>
            <w:pPr>
              <w:pStyle w:val="Compact"/>
              <w:keepNext w:val="0"/>
              <w:spacing w:after="60" w:before="60" w:line="252" w:lineRule="auto"/>
            </w:pPr>
            <w:r>
              <w:rPr>
                <w:rFonts w:hint="eastAsia" w:ascii="Times New Roman" w:hAnsi="Times New Roman"/>
                <w:sz w:val="19"/>
              </w:rPr>
              <w:t xml:space="preserve">三个最低浓度条件</w:t>
            </w:r>
            <w:r>
              <w:rPr>
                <w:rFonts w:ascii="Times New Roman" w:hAnsi="Times New Roman"/>
                <w:sz w:val="19"/>
              </w:rPr>
              <w:t xml:space="preserve"> / MisIndexed</w:t>
            </w:r>
          </w:p>
        </w:tc>
        <w:tc>
          <w:tcPr>
            <w:tcW w:type="dxa" w:w="1882"/>
          </w:tcPr>
          <w:p>
            <w:pPr>
              <w:pStyle w:val="Compact"/>
              <w:keepNext w:val="0"/>
              <w:spacing w:after="60" w:before="60" w:line="252" w:lineRule="auto"/>
              <w:jc w:val="right"/>
            </w:pPr>
            <w:r>
              <w:rPr>
                <w:rFonts w:ascii="Times New Roman" w:hAnsi="Times New Roman"/>
                <w:sz w:val="19"/>
              </w:rPr>
              <w:t xml:space="preserve">0.14397</w:t>
            </w:r>
          </w:p>
        </w:tc>
        <w:tc>
          <w:tcPr>
            <w:tcW w:type="dxa" w:w="1882"/>
          </w:tcPr>
          <w:p>
            <w:pPr>
              <w:pStyle w:val="Compact"/>
              <w:keepNext w:val="0"/>
              <w:spacing w:after="60" w:before="60" w:line="252" w:lineRule="auto"/>
              <w:jc w:val="right"/>
            </w:pPr>
            <w:r>
              <w:rPr>
                <w:rFonts w:ascii="Times New Roman" w:hAnsi="Times New Roman"/>
                <w:sz w:val="19"/>
              </w:rPr>
              <w:t xml:space="preserve">13.8</w:t>
            </w:r>
          </w:p>
        </w:tc>
        <w:tc>
          <w:tcPr>
            <w:tcW w:type="dxa" w:w="1882"/>
          </w:tcPr>
          <w:p>
            <w:pPr>
              <w:pStyle w:val="Compact"/>
              <w:keepNext w:val="0"/>
              <w:spacing w:after="60" w:before="60" w:line="252" w:lineRule="auto"/>
              <w:jc w:val="right"/>
            </w:pPr>
            <w:r>
              <w:rPr>
                <w:rFonts w:ascii="Times New Roman" w:hAnsi="Times New Roman"/>
                <w:sz w:val="19"/>
              </w:rPr>
              <w:t xml:space="preserve">0.09633</w:t>
            </w:r>
          </w:p>
        </w:tc>
        <w:tc>
          <w:tcPr>
            <w:tcW w:type="dxa" w:w="1882"/>
          </w:tcPr>
          <w:p>
            <w:pPr>
              <w:pStyle w:val="Compact"/>
              <w:keepNext w:val="0"/>
              <w:spacing w:after="60" w:before="60" w:line="252" w:lineRule="auto"/>
              <w:jc w:val="right"/>
            </w:pPr>
            <w:r>
              <w:rPr>
                <w:rFonts w:ascii="Times New Roman" w:hAnsi="Times New Roman"/>
                <w:sz w:val="19"/>
              </w:rPr>
              <w:t xml:space="preserve">0.16836</w:t>
            </w:r>
          </w:p>
        </w:tc>
      </w:tr>
    </w:tbl>
    <w:p>
      <w:pPr>
        <w:pStyle w:val="15"/>
        <w:keepLines/>
        <w:widowControl/>
      </w:pPr>
      <w:r>
        <w:rPr>
          <w:rFonts w:hint="eastAsia"/>
        </w:rPr>
        <w:t xml:space="preserve">表</w:t>
      </w:r>
      <w:r>
        <w:t xml:space="preserve"> C1. EQ/P </w:t>
      </w:r>
      <w:r>
        <w:rPr>
          <w:rFonts w:hint="eastAsia"/>
        </w:rPr>
        <w:t xml:space="preserve">分组结果。每行对五个世界取平均，各行复用同一组世界。来源均值预测器是额外的事后诊断，不获得新实验。它在最低浓度条件下的差表现说明照搬平台不够；在其余九个条件下的有效性则依赖响应分布。</w:t>
      </w:r>
    </w:p>
    <w:p>
      <w:pPr>
        <w:pStyle w:val="19"/>
        <w:widowControl/>
        <w:spacing w:line="276" w:lineRule="auto"/>
      </w:pPr>
      <w:r>
        <w:rPr>
          <w:rFonts w:hint="eastAsia"/>
          <w:sz w:val="22"/>
        </w:rPr>
        <w:t xml:space="preserve">相较</w:t>
      </w:r>
      <w:r>
        <w:rPr>
          <w:sz w:val="22"/>
        </w:rPr>
        <w:t xml:space="preserve"> </w:t>
      </w:r>
      <w:r>
        <w:rPr>
          <w:rFonts w:hint="eastAsia"/>
          <w:sz w:val="22"/>
        </w:rPr>
        <w:t xml:space="preserve">Opaque，Aligned</w:t>
      </w:r>
      <w:r>
        <w:rPr>
          <w:sz w:val="22"/>
        </w:rPr>
        <w:t xml:space="preserve"> </w:t>
      </w:r>
      <w:r>
        <w:rPr>
          <w:rFonts w:hint="eastAsia"/>
          <w:sz w:val="22"/>
        </w:rPr>
        <w:t xml:space="preserve">在全部五个世界中均改善其余九个条件，却恶化三个最低浓度条件。全部十五场来源研究均高于</w:t>
      </w:r>
      <w:r>
        <w:rPr>
          <w:sz w:val="22"/>
        </w:rPr>
        <w:t xml:space="preserve"> 0.018 </w:t>
      </w:r>
      <w:r>
        <w:rPr>
          <w:rFonts w:hint="eastAsia"/>
          <w:sz w:val="22"/>
        </w:rPr>
        <w:t xml:space="preserve">M。选定的世界</w:t>
      </w:r>
      <w:r>
        <w:rPr>
          <w:sz w:val="22"/>
        </w:rPr>
        <w:t xml:space="preserve"> 2 </w:t>
      </w:r>
      <w:r>
        <w:rPr>
          <w:rFonts w:hint="eastAsia"/>
          <w:sz w:val="22"/>
        </w:rPr>
        <w:t xml:space="preserve">比较中，Aligned</w:t>
      </w:r>
      <w:r>
        <w:rPr>
          <w:sz w:val="22"/>
        </w:rPr>
        <w:t xml:space="preserve"> </w:t>
      </w:r>
      <w:r>
        <w:rPr>
          <w:rFonts w:hint="eastAsia"/>
          <w:sz w:val="22"/>
        </w:rPr>
        <w:t xml:space="preserve">与</w:t>
      </w:r>
      <w:r>
        <w:rPr>
          <w:sz w:val="22"/>
        </w:rPr>
        <w:t xml:space="preserve"> Opaque </w:t>
      </w:r>
      <w:r>
        <w:rPr>
          <w:rFonts w:hint="eastAsia"/>
          <w:sz w:val="22"/>
        </w:rPr>
        <w:t xml:space="preserve">来源浓度范围约相差九十倍和四倍，但都停留在观测平台内。最低浓度查询的参考电离分数为</w:t>
      </w:r>
      <w:r>
        <w:rPr>
          <w:sz w:val="22"/>
        </w:rPr>
        <w:t xml:space="preserve"> </w:t>
      </w:r>
      <w:r>
        <w:rPr>
          <w:rFonts w:hint="eastAsia"/>
          <w:sz w:val="22"/>
        </w:rPr>
        <w:t xml:space="preserve">0.65463；Opaque</w:t>
      </w:r>
      <w:r>
        <w:rPr>
          <w:sz w:val="22"/>
        </w:rPr>
        <w:t xml:space="preserve"> </w:t>
      </w:r>
      <w:r>
        <w:rPr>
          <w:rFonts w:hint="eastAsia"/>
          <w:sz w:val="22"/>
        </w:rPr>
        <w:t xml:space="preserve">预测</w:t>
      </w:r>
      <w:r>
        <w:rPr>
          <w:sz w:val="22"/>
        </w:rPr>
        <w:t xml:space="preserve"> 0.629 [0.45, </w:t>
      </w:r>
      <w:r>
        <w:rPr>
          <w:rFonts w:hint="eastAsia"/>
          <w:sz w:val="22"/>
        </w:rPr>
        <w:t xml:space="preserve">0.80]，Aligned</w:t>
      </w:r>
      <w:r>
        <w:rPr>
          <w:sz w:val="22"/>
        </w:rPr>
        <w:t xml:space="preserve"> </w:t>
      </w:r>
      <w:r>
        <w:rPr>
          <w:rFonts w:hint="eastAsia"/>
          <w:sz w:val="22"/>
        </w:rPr>
        <w:t xml:space="preserve">预测</w:t>
      </w:r>
      <w:r>
        <w:rPr>
          <w:sz w:val="22"/>
        </w:rPr>
        <w:t xml:space="preserve"> 0.0804 [0.053, 0.108]。Opaque </w:t>
      </w:r>
      <w:r>
        <w:rPr>
          <w:rFonts w:hint="eastAsia"/>
          <w:sz w:val="22"/>
        </w:rPr>
        <w:t xml:space="preserve">的预测回答发展了封存报告之外的未饱和弱酸外推，不应将这段推理追溯记入</w:t>
      </w:r>
      <w:r>
        <w:rPr>
          <w:sz w:val="22"/>
        </w:rPr>
        <w:t xml:space="preserve"> K1 </w:t>
      </w:r>
      <w:r>
        <w:rPr>
          <w:rFonts w:hint="eastAsia"/>
          <w:sz w:val="22"/>
        </w:rPr>
        <w:t xml:space="preserve">或更早的来源阶段假设。</w:t>
      </w:r>
    </w:p>
    <w:bookmarkEnd w:id="942"/>
    <w:bookmarkStart w:id="943" w:name="c.2-结晶同一信息处理下的响应联合变化"/>
    <w:p>
      <w:pPr>
        <w:pStyle w:val="4"/>
        <w:widowControl/>
      </w:pPr>
      <w:r>
        <w:t xml:space="preserve">C.2 </w:t>
      </w:r>
      <w:r>
        <w:rPr>
          <w:rFonts w:hint="eastAsia"/>
        </w:rPr>
        <w:t xml:space="preserve">结晶：同一信息处理下的响应联合变化</w:t>
      </w:r>
    </w:p>
    <w:tbl>
      <w:tblPr>
        <w:tblStyle w:val="Table"/>
        <w:tblW w:type="pct" w:w="500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60" w:before="60" w:line="252" w:lineRule="auto"/>
            </w:pPr>
            <w:r>
              <w:rPr>
                <w:rFonts w:hint="eastAsia" w:ascii="Times New Roman" w:hAnsi="Times New Roman"/>
                <w:b/>
                <w:sz w:val="19"/>
              </w:rPr>
              <w:t xml:space="preserve">预算／信息组</w:t>
            </w:r>
          </w:p>
        </w:tc>
        <w:tc>
          <w:tcPr>
            <w:tcW w:type="dxa" w:w="2353"/>
          </w:tcPr>
          <w:p>
            <w:pPr>
              <w:pStyle w:val="Compact"/>
              <w:keepNext/>
              <w:spacing w:after="60" w:before="60" w:line="252" w:lineRule="auto"/>
              <w:jc w:val="right"/>
            </w:pPr>
            <w:r>
              <w:rPr>
                <w:rFonts w:hint="eastAsia" w:ascii="Times New Roman" w:hAnsi="Times New Roman"/>
                <w:b/>
                <w:sz w:val="19"/>
              </w:rPr>
              <w:t xml:space="preserve">回收率</w:t>
            </w:r>
            <w:r>
              <w:rPr>
                <w:rFonts w:ascii="Times New Roman" w:hAnsi="Times New Roman"/>
                <w:b/>
                <w:sz w:val="19"/>
              </w:rPr>
              <w:t xml:space="preserve"> MAE</w:t>
            </w:r>
          </w:p>
        </w:tc>
        <w:tc>
          <w:tcPr>
            <w:tcW w:type="dxa" w:w="2353"/>
          </w:tcPr>
          <w:p>
            <w:pPr>
              <w:pStyle w:val="Compact"/>
              <w:keepNext/>
              <w:spacing w:after="60" w:before="60" w:line="252" w:lineRule="auto"/>
              <w:jc w:val="right"/>
            </w:pPr>
            <w:r>
              <w:rPr>
                <w:rFonts w:hint="eastAsia" w:ascii="Times New Roman" w:hAnsi="Times New Roman"/>
                <w:b/>
                <w:sz w:val="19"/>
              </w:rPr>
              <w:t xml:space="preserve">纯度</w:t>
            </w:r>
            <w:r>
              <w:rPr>
                <w:rFonts w:ascii="Times New Roman" w:hAnsi="Times New Roman"/>
                <w:b/>
                <w:sz w:val="19"/>
              </w:rPr>
              <w:t xml:space="preserve"> MAE</w:t>
            </w:r>
          </w:p>
        </w:tc>
        <w:tc>
          <w:tcPr>
            <w:tcW w:type="dxa" w:w="2353"/>
          </w:tcPr>
          <w:p>
            <w:pPr>
              <w:pStyle w:val="Compact"/>
              <w:keepNext/>
              <w:spacing w:after="60" w:before="60" w:line="252" w:lineRule="auto"/>
              <w:jc w:val="right"/>
            </w:pPr>
            <w:r>
              <w:rPr>
                <w:rFonts w:hint="eastAsia" w:ascii="Times New Roman" w:hAnsi="Times New Roman"/>
                <w:b/>
                <w:sz w:val="19"/>
              </w:rPr>
              <w:t xml:space="preserve">较</w:t>
            </w:r>
            <w:r>
              <w:rPr>
                <w:rFonts w:ascii="Times New Roman" w:hAnsi="Times New Roman"/>
                <w:b/>
                <w:sz w:val="19"/>
              </w:rPr>
              <w:t xml:space="preserve"> Opaque </w:t>
            </w:r>
            <w:r>
              <w:rPr>
                <w:rFonts w:hint="eastAsia" w:ascii="Times New Roman" w:hAnsi="Times New Roman"/>
                <w:b/>
                <w:sz w:val="19"/>
              </w:rPr>
              <w:t xml:space="preserve">回收率改善且纯度恶化</w:t>
            </w:r>
          </w:p>
        </w:tc>
      </w:tr>
      <w:tr>
        <w:trPr>
          <w:cantSplit/>
        </w:trPr>
        <w:tc>
          <w:tcPr>
            <w:tcW w:type="dxa" w:w="2353"/>
          </w:tcPr>
          <w:p>
            <w:pPr>
              <w:pStyle w:val="Compact"/>
              <w:keepNext/>
              <w:spacing w:after="60" w:before="60" w:line="252" w:lineRule="auto"/>
            </w:pPr>
            <w:r>
              <w:rPr>
                <w:rFonts w:ascii="Times New Roman" w:hAnsi="Times New Roman"/>
                <w:sz w:val="19"/>
              </w:rPr>
              <w:t xml:space="preserve">12 / Opaque</w:t>
            </w:r>
          </w:p>
        </w:tc>
        <w:tc>
          <w:tcPr>
            <w:tcW w:type="dxa" w:w="2353"/>
          </w:tcPr>
          <w:p>
            <w:pPr>
              <w:pStyle w:val="Compact"/>
              <w:keepNext/>
              <w:spacing w:after="60" w:before="60" w:line="252" w:lineRule="auto"/>
              <w:jc w:val="right"/>
            </w:pPr>
            <w:r>
              <w:rPr>
                <w:rFonts w:ascii="Times New Roman" w:hAnsi="Times New Roman"/>
                <w:sz w:val="19"/>
              </w:rPr>
              <w:t xml:space="preserve">0.16322</w:t>
            </w:r>
          </w:p>
        </w:tc>
        <w:tc>
          <w:tcPr>
            <w:tcW w:type="dxa" w:w="2353"/>
          </w:tcPr>
          <w:p>
            <w:pPr>
              <w:pStyle w:val="Compact"/>
              <w:keepNext/>
              <w:spacing w:after="60" w:before="60" w:line="252" w:lineRule="auto"/>
              <w:jc w:val="right"/>
            </w:pPr>
            <w:r>
              <w:rPr>
                <w:rFonts w:ascii="Times New Roman" w:hAnsi="Times New Roman"/>
                <w:sz w:val="19"/>
              </w:rPr>
              <w:t xml:space="preserve">0.00952</w:t>
            </w:r>
          </w:p>
        </w:tc>
        <w:tc>
          <w:tcPr>
            <w:tcW w:type="dxa" w:w="2353"/>
          </w:tcPr>
          <w:p>
            <w:pPr>
              <w:pStyle w:val="Compact"/>
              <w:keepNext/>
              <w:spacing w:after="60" w:before="60" w:line="252" w:lineRule="auto"/>
              <w:jc w:val="right"/>
            </w:pPr>
            <w:r>
              <w:rPr>
                <w:rFonts w:hint="eastAsia" w:ascii="Times New Roman" w:hAnsi="Times New Roman"/>
                <w:sz w:val="19"/>
              </w:rPr>
              <w:t xml:space="preserve">参考</w:t>
            </w:r>
          </w:p>
        </w:tc>
      </w:tr>
      <w:tr>
        <w:trPr>
          <w:cantSplit/>
        </w:trPr>
        <w:tc>
          <w:tcPr>
            <w:tcW w:type="dxa" w:w="2353"/>
          </w:tcPr>
          <w:p>
            <w:pPr>
              <w:pStyle w:val="Compact"/>
              <w:keepNext/>
              <w:spacing w:after="60" w:before="60" w:line="252" w:lineRule="auto"/>
            </w:pPr>
            <w:r>
              <w:rPr>
                <w:rFonts w:ascii="Times New Roman" w:hAnsi="Times New Roman"/>
                <w:sz w:val="19"/>
              </w:rPr>
              <w:t xml:space="preserve">12 / Aligned</w:t>
            </w:r>
          </w:p>
        </w:tc>
        <w:tc>
          <w:tcPr>
            <w:tcW w:type="dxa" w:w="2353"/>
          </w:tcPr>
          <w:p>
            <w:pPr>
              <w:pStyle w:val="Compact"/>
              <w:keepNext/>
              <w:spacing w:after="60" w:before="60" w:line="252" w:lineRule="auto"/>
              <w:jc w:val="right"/>
            </w:pPr>
            <w:r>
              <w:rPr>
                <w:rFonts w:ascii="Times New Roman" w:hAnsi="Times New Roman"/>
                <w:sz w:val="19"/>
              </w:rPr>
              <w:t xml:space="preserve">0.06055</w:t>
            </w:r>
          </w:p>
        </w:tc>
        <w:tc>
          <w:tcPr>
            <w:tcW w:type="dxa" w:w="2353"/>
          </w:tcPr>
          <w:p>
            <w:pPr>
              <w:pStyle w:val="Compact"/>
              <w:keepNext/>
              <w:spacing w:after="60" w:before="60" w:line="252" w:lineRule="auto"/>
              <w:jc w:val="right"/>
            </w:pPr>
            <w:r>
              <w:rPr>
                <w:rFonts w:ascii="Times New Roman" w:hAnsi="Times New Roman"/>
                <w:sz w:val="19"/>
              </w:rPr>
              <w:t xml:space="preserve">0.04969</w:t>
            </w:r>
          </w:p>
        </w:tc>
        <w:tc>
          <w:tcPr>
            <w:tcW w:type="dxa" w:w="2353"/>
          </w:tcPr>
          <w:p>
            <w:pPr>
              <w:pStyle w:val="Compact"/>
              <w:keepNext/>
              <w:spacing w:after="60" w:before="60" w:line="252" w:lineRule="auto"/>
              <w:jc w:val="right"/>
            </w:pPr>
            <w:r>
              <w:rPr>
                <w:rFonts w:ascii="Times New Roman" w:hAnsi="Times New Roman"/>
                <w:sz w:val="19"/>
              </w:rPr>
              <w:t xml:space="preserve">5 / 5 </w:t>
            </w:r>
            <w:r>
              <w:rPr>
                <w:rFonts w:hint="eastAsia" w:ascii="Times New Roman" w:hAnsi="Times New Roman"/>
                <w:sz w:val="19"/>
              </w:rPr>
              <w:t xml:space="preserve">个世界</w:t>
            </w:r>
          </w:p>
        </w:tc>
      </w:tr>
      <w:tr>
        <w:trPr>
          <w:cantSplit/>
        </w:trPr>
        <w:tc>
          <w:tcPr>
            <w:tcW w:type="dxa" w:w="2353"/>
          </w:tcPr>
          <w:p>
            <w:pPr>
              <w:pStyle w:val="Compact"/>
              <w:keepNext/>
              <w:spacing w:after="60" w:before="60" w:line="252" w:lineRule="auto"/>
            </w:pPr>
            <w:r>
              <w:rPr>
                <w:rFonts w:ascii="Times New Roman" w:hAnsi="Times New Roman"/>
                <w:sz w:val="19"/>
              </w:rPr>
              <w:t xml:space="preserve">12 / MisIndexed</w:t>
            </w:r>
          </w:p>
        </w:tc>
        <w:tc>
          <w:tcPr>
            <w:tcW w:type="dxa" w:w="2353"/>
          </w:tcPr>
          <w:p>
            <w:pPr>
              <w:pStyle w:val="Compact"/>
              <w:keepNext/>
              <w:spacing w:after="60" w:before="60" w:line="252" w:lineRule="auto"/>
              <w:jc w:val="right"/>
            </w:pPr>
            <w:r>
              <w:rPr>
                <w:rFonts w:ascii="Times New Roman" w:hAnsi="Times New Roman"/>
                <w:sz w:val="19"/>
              </w:rPr>
              <w:t xml:space="preserve">0.08923</w:t>
            </w:r>
          </w:p>
        </w:tc>
        <w:tc>
          <w:tcPr>
            <w:tcW w:type="dxa" w:w="2353"/>
          </w:tcPr>
          <w:p>
            <w:pPr>
              <w:pStyle w:val="Compact"/>
              <w:keepNext/>
              <w:spacing w:after="60" w:before="60" w:line="252" w:lineRule="auto"/>
              <w:jc w:val="right"/>
            </w:pPr>
            <w:r>
              <w:rPr>
                <w:rFonts w:ascii="Times New Roman" w:hAnsi="Times New Roman"/>
                <w:sz w:val="19"/>
              </w:rPr>
              <w:t xml:space="preserve">0.09166</w:t>
            </w:r>
          </w:p>
        </w:tc>
        <w:tc>
          <w:tcPr>
            <w:tcW w:type="dxa" w:w="2353"/>
          </w:tcPr>
          <w:p>
            <w:pPr>
              <w:pStyle w:val="Compact"/>
              <w:keepNext/>
              <w:spacing w:after="60" w:before="60" w:line="252" w:lineRule="auto"/>
              <w:jc w:val="right"/>
            </w:pPr>
            <w:r>
              <w:rPr>
                <w:rFonts w:ascii="Times New Roman" w:hAnsi="Times New Roman"/>
                <w:sz w:val="19"/>
              </w:rPr>
              <w:t xml:space="preserve">5 / 5 </w:t>
            </w:r>
            <w:r>
              <w:rPr>
                <w:rFonts w:hint="eastAsia" w:ascii="Times New Roman" w:hAnsi="Times New Roman"/>
                <w:sz w:val="19"/>
              </w:rPr>
              <w:t xml:space="preserve">个世界</w:t>
            </w:r>
          </w:p>
        </w:tc>
      </w:tr>
      <w:tr>
        <w:trPr>
          <w:cantSplit/>
        </w:trPr>
        <w:tc>
          <w:tcPr>
            <w:tcW w:type="dxa" w:w="2353"/>
          </w:tcPr>
          <w:p>
            <w:pPr>
              <w:pStyle w:val="Compact"/>
              <w:keepNext/>
              <w:spacing w:after="60" w:before="60" w:line="252" w:lineRule="auto"/>
            </w:pPr>
            <w:r>
              <w:rPr>
                <w:rFonts w:ascii="Times New Roman" w:hAnsi="Times New Roman"/>
                <w:sz w:val="19"/>
              </w:rPr>
              <w:t xml:space="preserve">24 / Opaque</w:t>
            </w:r>
          </w:p>
        </w:tc>
        <w:tc>
          <w:tcPr>
            <w:tcW w:type="dxa" w:w="2353"/>
          </w:tcPr>
          <w:p>
            <w:pPr>
              <w:pStyle w:val="Compact"/>
              <w:keepNext/>
              <w:spacing w:after="60" w:before="60" w:line="252" w:lineRule="auto"/>
              <w:jc w:val="right"/>
            </w:pPr>
            <w:r>
              <w:rPr>
                <w:rFonts w:ascii="Times New Roman" w:hAnsi="Times New Roman"/>
                <w:sz w:val="19"/>
              </w:rPr>
              <w:t xml:space="preserve">0.09107</w:t>
            </w:r>
          </w:p>
        </w:tc>
        <w:tc>
          <w:tcPr>
            <w:tcW w:type="dxa" w:w="2353"/>
          </w:tcPr>
          <w:p>
            <w:pPr>
              <w:pStyle w:val="Compact"/>
              <w:keepNext/>
              <w:spacing w:after="60" w:before="60" w:line="252" w:lineRule="auto"/>
              <w:jc w:val="right"/>
            </w:pPr>
            <w:r>
              <w:rPr>
                <w:rFonts w:ascii="Times New Roman" w:hAnsi="Times New Roman"/>
                <w:sz w:val="19"/>
              </w:rPr>
              <w:t xml:space="preserve">0.01975</w:t>
            </w:r>
          </w:p>
        </w:tc>
        <w:tc>
          <w:tcPr>
            <w:tcW w:type="dxa" w:w="2353"/>
          </w:tcPr>
          <w:p>
            <w:pPr>
              <w:pStyle w:val="Compact"/>
              <w:keepNext/>
              <w:spacing w:after="60" w:before="60" w:line="252" w:lineRule="auto"/>
              <w:jc w:val="right"/>
            </w:pPr>
            <w:r>
              <w:rPr>
                <w:rFonts w:hint="eastAsia" w:ascii="Times New Roman" w:hAnsi="Times New Roman"/>
                <w:sz w:val="19"/>
              </w:rPr>
              <w:t xml:space="preserve">参考</w:t>
            </w:r>
          </w:p>
        </w:tc>
      </w:tr>
      <w:tr>
        <w:trPr>
          <w:cantSplit/>
        </w:trPr>
        <w:tc>
          <w:tcPr>
            <w:tcW w:type="dxa" w:w="2353"/>
          </w:tcPr>
          <w:p>
            <w:pPr>
              <w:pStyle w:val="Compact"/>
              <w:keepNext/>
              <w:spacing w:after="60" w:before="60" w:line="252" w:lineRule="auto"/>
            </w:pPr>
            <w:r>
              <w:rPr>
                <w:rFonts w:ascii="Times New Roman" w:hAnsi="Times New Roman"/>
                <w:sz w:val="19"/>
              </w:rPr>
              <w:t xml:space="preserve">24 / Aligned</w:t>
            </w:r>
          </w:p>
        </w:tc>
        <w:tc>
          <w:tcPr>
            <w:tcW w:type="dxa" w:w="2353"/>
          </w:tcPr>
          <w:p>
            <w:pPr>
              <w:pStyle w:val="Compact"/>
              <w:keepNext/>
              <w:spacing w:after="60" w:before="60" w:line="252" w:lineRule="auto"/>
              <w:jc w:val="right"/>
            </w:pPr>
            <w:r>
              <w:rPr>
                <w:rFonts w:ascii="Times New Roman" w:hAnsi="Times New Roman"/>
                <w:sz w:val="19"/>
              </w:rPr>
              <w:t xml:space="preserve">0.06839</w:t>
            </w:r>
          </w:p>
        </w:tc>
        <w:tc>
          <w:tcPr>
            <w:tcW w:type="dxa" w:w="2353"/>
          </w:tcPr>
          <w:p>
            <w:pPr>
              <w:pStyle w:val="Compact"/>
              <w:keepNext/>
              <w:spacing w:after="60" w:before="60" w:line="252" w:lineRule="auto"/>
              <w:jc w:val="right"/>
            </w:pPr>
            <w:r>
              <w:rPr>
                <w:rFonts w:ascii="Times New Roman" w:hAnsi="Times New Roman"/>
                <w:sz w:val="19"/>
              </w:rPr>
              <w:t xml:space="preserve">0.03983</w:t>
            </w:r>
          </w:p>
        </w:tc>
        <w:tc>
          <w:tcPr>
            <w:tcW w:type="dxa" w:w="2353"/>
          </w:tcPr>
          <w:p>
            <w:pPr>
              <w:pStyle w:val="Compact"/>
              <w:keepNext/>
              <w:spacing w:after="60" w:before="60" w:line="252" w:lineRule="auto"/>
              <w:jc w:val="right"/>
            </w:pPr>
            <w:r>
              <w:rPr>
                <w:rFonts w:ascii="Times New Roman" w:hAnsi="Times New Roman"/>
                <w:sz w:val="19"/>
              </w:rPr>
              <w:t xml:space="preserve">2 / 5 </w:t>
            </w:r>
            <w:r>
              <w:rPr>
                <w:rFonts w:hint="eastAsia" w:ascii="Times New Roman" w:hAnsi="Times New Roman"/>
                <w:sz w:val="19"/>
              </w:rPr>
              <w:t xml:space="preserve">个世界</w:t>
            </w:r>
          </w:p>
        </w:tc>
      </w:tr>
      <w:tr>
        <w:trPr>
          <w:cantSplit/>
        </w:trPr>
        <w:tc>
          <w:tcPr>
            <w:tcW w:type="dxa" w:w="2353"/>
          </w:tcPr>
          <w:p>
            <w:pPr>
              <w:pStyle w:val="Compact"/>
              <w:keepNext w:val="0"/>
              <w:spacing w:after="60" w:before="60" w:line="252" w:lineRule="auto"/>
            </w:pPr>
            <w:r>
              <w:rPr>
                <w:rFonts w:ascii="Times New Roman" w:hAnsi="Times New Roman"/>
                <w:sz w:val="19"/>
              </w:rPr>
              <w:t xml:space="preserve">24 / MisIndexed</w:t>
            </w:r>
          </w:p>
        </w:tc>
        <w:tc>
          <w:tcPr>
            <w:tcW w:type="dxa" w:w="2353"/>
          </w:tcPr>
          <w:p>
            <w:pPr>
              <w:pStyle w:val="Compact"/>
              <w:keepNext w:val="0"/>
              <w:spacing w:after="60" w:before="60" w:line="252" w:lineRule="auto"/>
              <w:jc w:val="right"/>
            </w:pPr>
            <w:r>
              <w:rPr>
                <w:rFonts w:ascii="Times New Roman" w:hAnsi="Times New Roman"/>
                <w:sz w:val="19"/>
              </w:rPr>
              <w:t xml:space="preserve">0.07863</w:t>
            </w:r>
          </w:p>
        </w:tc>
        <w:tc>
          <w:tcPr>
            <w:tcW w:type="dxa" w:w="2353"/>
          </w:tcPr>
          <w:p>
            <w:pPr>
              <w:pStyle w:val="Compact"/>
              <w:keepNext w:val="0"/>
              <w:spacing w:after="60" w:before="60" w:line="252" w:lineRule="auto"/>
              <w:jc w:val="right"/>
            </w:pPr>
            <w:r>
              <w:rPr>
                <w:rFonts w:ascii="Times New Roman" w:hAnsi="Times New Roman"/>
                <w:sz w:val="19"/>
              </w:rPr>
              <w:t xml:space="preserve">0.05080</w:t>
            </w:r>
          </w:p>
        </w:tc>
        <w:tc>
          <w:tcPr>
            <w:tcW w:type="dxa" w:w="2353"/>
          </w:tcPr>
          <w:p>
            <w:pPr>
              <w:pStyle w:val="Compact"/>
              <w:keepNext w:val="0"/>
              <w:spacing w:after="60" w:before="60" w:line="252" w:lineRule="auto"/>
              <w:jc w:val="right"/>
            </w:pPr>
            <w:r>
              <w:rPr>
                <w:rFonts w:ascii="Times New Roman" w:hAnsi="Times New Roman"/>
                <w:sz w:val="19"/>
              </w:rPr>
              <w:t xml:space="preserve">3 / 5 </w:t>
            </w:r>
            <w:r>
              <w:rPr>
                <w:rFonts w:hint="eastAsia" w:ascii="Times New Roman" w:hAnsi="Times New Roman"/>
                <w:sz w:val="19"/>
              </w:rPr>
              <w:t xml:space="preserve">个世界</w:t>
            </w:r>
          </w:p>
        </w:tc>
      </w:tr>
    </w:tbl>
    <w:p>
      <w:pPr>
        <w:pStyle w:val="15"/>
        <w:keepLines/>
        <w:widowControl/>
      </w:pPr>
      <w:r>
        <w:rPr>
          <w:rFonts w:hint="eastAsia"/>
        </w:rPr>
        <w:t xml:space="preserve">表</w:t>
      </w:r>
      <w:r>
        <w:t xml:space="preserve"> C2. </w:t>
      </w:r>
      <w:r>
        <w:rPr>
          <w:rFonts w:hint="eastAsia"/>
        </w:rPr>
        <w:t xml:space="preserve">联合方向比较使用同一世界、信息组和预算的两项响应误差。十二批次下，在配对双方均满足来源检测协议的四对研究中，这一联合方向也全部成立；24</w:t>
      </w:r>
      <w:r>
        <w:t xml:space="preserve"> </w:t>
      </w:r>
      <w:r>
        <w:rPr>
          <w:rFonts w:hint="eastAsia"/>
        </w:rPr>
        <w:t xml:space="preserve">批次下该方向减弱。因此，同一处理可改善一种响应并损害另一种，而不意味着存在不随预算变化的权衡关系。</w:t>
      </w:r>
    </w:p>
    <w:bookmarkEnd w:id="943"/>
    <w:bookmarkStart w:id="944" w:name="c.3-证据状态与解释"/>
    <w:p>
      <w:pPr>
        <w:pStyle w:val="4"/>
        <w:widowControl/>
      </w:pPr>
      <w:r>
        <w:t xml:space="preserve">C.3 </w:t>
      </w:r>
      <w:r>
        <w:rPr>
          <w:rFonts w:hint="eastAsia"/>
        </w:rPr>
        <w:t xml:space="preserve">证据状态与解释</w:t>
      </w:r>
    </w:p>
    <w:p>
      <w:pPr>
        <w:pStyle w:val="FirstParagraph"/>
        <w:widowControl/>
        <w:spacing w:line="276" w:lineRule="auto"/>
      </w:pPr>
      <w:r>
        <w:rPr>
          <w:rFonts w:hint="eastAsia"/>
          <w:sz w:val="22"/>
        </w:rPr>
        <w:t xml:space="preserve">结晶同来源参照仅使用各场研究的最终检测与公开配方特征，不在拟合中使用隐藏参考值，但也未复现智能体的全部中间测量、先验和计算策略。留出纯度变化很小，使均值成为特别强的参照。它的成功或智能体的回收率优势均不构成完整机制识别结果。</w:t>
      </w:r>
    </w:p>
    <w:p>
      <w:pPr>
        <w:pStyle w:val="19"/>
        <w:widowControl/>
        <w:spacing w:line="276" w:lineRule="auto"/>
      </w:pPr>
      <w:r>
        <w:rPr>
          <w:rFonts w:hint="eastAsia"/>
          <w:sz w:val="22"/>
        </w:rPr>
        <w:t xml:space="preserve">选定的电化学与结晶轨迹支持详细个案，而非总体频率；下述有界平衡审阅覆盖该研究块全部十五场。当前证据未因果识别先验锚定、报告压缩、采样与推断的中介贡献，或对熟悉化学的普遍偏好。Q</w:t>
      </w:r>
      <w:r>
        <w:rPr>
          <w:sz w:val="22"/>
        </w:rPr>
        <w:t xml:space="preserve"> </w:t>
      </w:r>
      <w:r>
        <w:rPr>
          <w:rFonts w:hint="eastAsia"/>
          <w:sz w:val="22"/>
        </w:rPr>
        <w:t xml:space="preserve">保留完整历史，也不允许将</w:t>
      </w:r>
      <w:r>
        <w:rPr>
          <w:sz w:val="22"/>
        </w:rPr>
        <w:t xml:space="preserve"> K1 </w:t>
      </w:r>
      <w:r>
        <w:rPr>
          <w:rFonts w:hint="eastAsia"/>
          <w:sz w:val="22"/>
        </w:rPr>
        <w:t xml:space="preserve">视为唯一信息通道。实验选择和后续解释都是原始自主研究过程的组成部分；描述整条过程的差异不需要先识别二者的独立因果贡献，而本文也尚未完成该识别。</w:t>
      </w:r>
    </w:p>
    <w:bookmarkEnd w:id="944"/>
    <w:bookmarkStart w:id="945" w:name="c.4-原始平衡研究预测与研究时间顺序"/>
    <w:p>
      <w:pPr>
        <w:pStyle w:val="4"/>
        <w:widowControl/>
      </w:pPr>
      <w:r>
        <w:t xml:space="preserve">C.4 </w:t>
      </w:r>
      <w:r>
        <w:rPr>
          <w:rFonts w:hint="eastAsia"/>
        </w:rPr>
        <w:t xml:space="preserve">原始平衡研究：预测与研究时间顺序</w:t>
      </w:r>
    </w:p>
    <w:p>
      <w:pPr>
        <w:pStyle w:val="FirstParagraph"/>
        <w:widowControl/>
        <w:spacing w:line="276" w:lineRule="auto"/>
      </w:pPr>
      <w:r>
        <w:rPr>
          <w:rFonts w:hint="eastAsia"/>
          <w:sz w:val="22"/>
        </w:rPr>
        <w:t xml:space="preserve">审阅覆盖全部十五场</w:t>
      </w:r>
      <w:r>
        <w:rPr>
          <w:sz w:val="22"/>
        </w:rPr>
        <w:t xml:space="preserve"> Sol </w:t>
      </w:r>
      <w:r>
        <w:rPr>
          <w:rFonts w:hint="eastAsia"/>
          <w:sz w:val="22"/>
        </w:rPr>
        <w:t xml:space="preserve">参数先验平衡研究，包括</w:t>
      </w:r>
      <w:r>
        <w:rPr>
          <w:sz w:val="22"/>
        </w:rPr>
        <w:t xml:space="preserve"> 180 </w:t>
      </w:r>
      <w:r>
        <w:rPr>
          <w:rFonts w:hint="eastAsia"/>
          <w:sz w:val="22"/>
        </w:rPr>
        <w:t xml:space="preserve">批、945</w:t>
      </w:r>
      <w:r>
        <w:rPr>
          <w:sz w:val="22"/>
        </w:rPr>
        <w:t xml:space="preserve"> </w:t>
      </w:r>
      <w:r>
        <w:rPr>
          <w:rFonts w:hint="eastAsia"/>
          <w:sz w:val="22"/>
        </w:rPr>
        <w:t xml:space="preserve">次操作和</w:t>
      </w:r>
      <w:r>
        <w:rPr>
          <w:sz w:val="22"/>
        </w:rPr>
        <w:t xml:space="preserve"> 45 </w:t>
      </w:r>
      <w:r>
        <w:rPr>
          <w:rFonts w:hint="eastAsia"/>
          <w:sz w:val="22"/>
        </w:rPr>
        <w:t xml:space="preserve">个</w:t>
      </w:r>
      <w:r>
        <w:rPr>
          <w:sz w:val="22"/>
        </w:rPr>
        <w:t xml:space="preserve"> K1/Q/K2 </w:t>
      </w:r>
      <w:r>
        <w:rPr>
          <w:rFonts w:hint="eastAsia"/>
          <w:sz w:val="22"/>
        </w:rPr>
        <w:t xml:space="preserve">阶段。下表每行为原始自主研究会话，并非重新阅读记录的独立模型。选定问题在</w:t>
      </w:r>
      <w:r>
        <w:rPr>
          <w:sz w:val="22"/>
        </w:rPr>
        <w:t xml:space="preserve"> 75 mL </w:t>
      </w:r>
      <w:r>
        <w:rPr>
          <w:rFonts w:hint="eastAsia"/>
          <w:sz w:val="22"/>
        </w:rPr>
        <w:t xml:space="preserve">中使用</w:t>
      </w:r>
      <w:r>
        <w:rPr>
          <w:sz w:val="22"/>
        </w:rPr>
        <w:t xml:space="preserve"> 1 </w:t>
      </w:r>
      <w:r>
        <w:rPr>
          <w:rFonts w:hint="eastAsia"/>
          <w:sz w:val="22"/>
        </w:rPr>
        <w:t xml:space="preserve">微摩尔投料；同一世界三臂使用相同问题与原始参考目标。参考值为五次观测均值。</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60" w:before="60" w:line="252" w:lineRule="auto"/>
            </w:pPr>
            <w:r>
              <w:rPr>
                <w:rFonts w:hint="eastAsia" w:ascii="Times New Roman" w:hAnsi="Times New Roman"/>
                <w:b/>
                <w:sz w:val="19"/>
              </w:rPr>
              <w:t xml:space="preserve">世界／信息组</w:t>
            </w:r>
          </w:p>
        </w:tc>
        <w:tc>
          <w:tcPr>
            <w:tcW w:type="dxa" w:w="2353"/>
          </w:tcPr>
          <w:p>
            <w:pPr>
              <w:pStyle w:val="Compact"/>
              <w:keepNext/>
              <w:spacing w:after="60" w:before="60" w:line="252" w:lineRule="auto"/>
            </w:pPr>
            <w:r>
              <w:rPr>
                <w:rFonts w:hint="eastAsia" w:ascii="Times New Roman" w:hAnsi="Times New Roman"/>
                <w:b/>
                <w:sz w:val="19"/>
              </w:rPr>
              <w:t xml:space="preserve">公开</w:t>
            </w:r>
            <w:r>
              <w:rPr>
                <w:rFonts w:ascii="Times New Roman" w:hAnsi="Times New Roman"/>
                <w:b/>
                <w:sz w:val="19"/>
              </w:rPr>
              <w:t xml:space="preserve"> Q </w:t>
            </w:r>
            <w:r>
              <w:rPr>
                <w:rFonts w:hint="eastAsia" w:ascii="Times New Roman" w:hAnsi="Times New Roman"/>
                <w:b/>
                <w:sz w:val="19"/>
              </w:rPr>
              <w:t xml:space="preserve">解释</w:t>
            </w:r>
          </w:p>
        </w:tc>
        <w:tc>
          <w:tcPr>
            <w:tcW w:type="dxa" w:w="2353"/>
          </w:tcPr>
          <w:p>
            <w:pPr>
              <w:pStyle w:val="Compact"/>
              <w:keepNext/>
              <w:spacing w:after="60" w:before="60" w:line="252" w:lineRule="auto"/>
              <w:jc w:val="right"/>
            </w:pPr>
            <w:r>
              <w:rPr>
                <w:rFonts w:hint="eastAsia" w:ascii="Times New Roman" w:hAnsi="Times New Roman"/>
                <w:b/>
                <w:sz w:val="19"/>
              </w:rPr>
              <w:t xml:space="preserve">电离分数［80%</w:t>
            </w:r>
            <w:r>
              <w:rPr>
                <w:rFonts w:ascii="Times New Roman" w:hAnsi="Times New Roman"/>
                <w:b/>
                <w:sz w:val="19"/>
              </w:rPr>
              <w:t xml:space="preserve"> </w:t>
            </w:r>
            <w:r>
              <w:rPr>
                <w:rFonts w:hint="eastAsia" w:ascii="Times New Roman" w:hAnsi="Times New Roman"/>
                <w:b/>
                <w:sz w:val="19"/>
              </w:rPr>
              <w:t xml:space="preserve">区间］</w:t>
            </w:r>
          </w:p>
        </w:tc>
        <w:tc>
          <w:tcPr>
            <w:tcW w:type="dxa" w:w="2353"/>
          </w:tcPr>
          <w:p>
            <w:pPr>
              <w:pStyle w:val="Compact"/>
              <w:keepNext/>
              <w:spacing w:after="60" w:before="60" w:line="252" w:lineRule="auto"/>
              <w:jc w:val="right"/>
            </w:pPr>
            <w:r>
              <w:rPr>
                <w:rFonts w:hint="eastAsia" w:ascii="Times New Roman" w:hAnsi="Times New Roman"/>
                <w:b/>
                <w:sz w:val="19"/>
              </w:rPr>
              <w:t xml:space="preserve">参考</w:t>
            </w:r>
          </w:p>
        </w:tc>
      </w:tr>
      <w:tr>
        <w:trPr>
          <w:cantSplit/>
        </w:trPr>
        <w:tc>
          <w:tcPr>
            <w:tcW w:type="dxa" w:w="2353"/>
          </w:tcPr>
          <w:p>
            <w:pPr>
              <w:pStyle w:val="Compact"/>
              <w:keepNext/>
              <w:spacing w:after="60" w:before="60" w:line="252" w:lineRule="auto"/>
            </w:pPr>
            <w:r>
              <w:rPr>
                <w:rFonts w:ascii="Times New Roman" w:hAnsi="Times New Roman"/>
                <w:sz w:val="19"/>
              </w:rPr>
              <w:t xml:space="preserve">1 / Opaque</w:t>
            </w:r>
          </w:p>
        </w:tc>
        <w:tc>
          <w:tcPr>
            <w:tcW w:type="dxa" w:w="2353"/>
          </w:tcPr>
          <w:p>
            <w:pPr>
              <w:pStyle w:val="Compact"/>
              <w:keepNext/>
              <w:spacing w:after="60" w:before="60" w:line="252" w:lineRule="auto"/>
            </w:pPr>
            <w:r>
              <w:rPr>
                <w:rFonts w:hint="eastAsia" w:ascii="Times New Roman" w:hAnsi="Times New Roman"/>
                <w:sz w:val="19"/>
              </w:rPr>
              <w:t xml:space="preserve">分段弱酸</w:t>
            </w:r>
          </w:p>
        </w:tc>
        <w:tc>
          <w:tcPr>
            <w:tcW w:type="dxa" w:w="2353"/>
          </w:tcPr>
          <w:p>
            <w:pPr>
              <w:pStyle w:val="Compact"/>
              <w:keepNext/>
              <w:spacing w:after="60" w:before="60" w:line="252" w:lineRule="auto"/>
              <w:jc w:val="right"/>
            </w:pPr>
            <w:r>
              <w:rPr>
                <w:rFonts w:ascii="Times New Roman" w:hAnsi="Times New Roman"/>
                <w:sz w:val="19"/>
              </w:rPr>
              <w:t xml:space="preserve">0.6990 [0.250, 0.900]</w:t>
            </w:r>
          </w:p>
        </w:tc>
        <w:tc>
          <w:tcPr>
            <w:tcW w:type="dxa" w:w="2353"/>
          </w:tcPr>
          <w:p>
            <w:pPr>
              <w:pStyle w:val="Compact"/>
              <w:keepNext/>
              <w:spacing w:after="60" w:before="60" w:line="252" w:lineRule="auto"/>
              <w:jc w:val="right"/>
            </w:pPr>
            <w:r>
              <w:rPr>
                <w:rFonts w:ascii="Times New Roman" w:hAnsi="Times New Roman"/>
                <w:sz w:val="19"/>
              </w:rPr>
              <w:t xml:space="preserve">0.7160</w:t>
            </w:r>
          </w:p>
        </w:tc>
      </w:tr>
      <w:tr>
        <w:trPr>
          <w:cantSplit/>
        </w:trPr>
        <w:tc>
          <w:tcPr>
            <w:tcW w:type="dxa" w:w="2353"/>
          </w:tcPr>
          <w:p>
            <w:pPr>
              <w:pStyle w:val="Compact"/>
              <w:keepNext/>
              <w:spacing w:after="60" w:before="60" w:line="252" w:lineRule="auto"/>
            </w:pPr>
            <w:r>
              <w:rPr>
                <w:rFonts w:ascii="Times New Roman" w:hAnsi="Times New Roman"/>
                <w:sz w:val="19"/>
              </w:rPr>
              <w:t xml:space="preserve">1 / Aligned</w:t>
            </w:r>
          </w:p>
        </w:tc>
        <w:tc>
          <w:tcPr>
            <w:tcW w:type="dxa" w:w="2353"/>
          </w:tcPr>
          <w:p>
            <w:pPr>
              <w:pStyle w:val="Compact"/>
              <w:keepNext/>
              <w:spacing w:after="60" w:before="60" w:line="252" w:lineRule="auto"/>
            </w:pPr>
            <w:r>
              <w:rPr>
                <w:rFonts w:hint="eastAsia" w:ascii="Times New Roman" w:hAnsi="Times New Roman"/>
                <w:sz w:val="19"/>
              </w:rPr>
              <w:t xml:space="preserve">平台／弱趋势</w:t>
            </w:r>
          </w:p>
        </w:tc>
        <w:tc>
          <w:tcPr>
            <w:tcW w:type="dxa" w:w="2353"/>
          </w:tcPr>
          <w:p>
            <w:pPr>
              <w:pStyle w:val="Compact"/>
              <w:keepNext/>
              <w:spacing w:after="60" w:before="60" w:line="252" w:lineRule="auto"/>
              <w:jc w:val="right"/>
            </w:pPr>
            <w:r>
              <w:rPr>
                <w:rFonts w:ascii="Times New Roman" w:hAnsi="Times New Roman"/>
                <w:sz w:val="19"/>
              </w:rPr>
              <w:t xml:space="preserve">0.1040 [0.044, 0.225]</w:t>
            </w:r>
          </w:p>
        </w:tc>
        <w:tc>
          <w:tcPr>
            <w:tcW w:type="dxa" w:w="2353"/>
          </w:tcPr>
          <w:p>
            <w:pPr>
              <w:pStyle w:val="Compact"/>
              <w:keepNext/>
              <w:spacing w:after="60" w:before="60" w:line="252" w:lineRule="auto"/>
              <w:jc w:val="right"/>
            </w:pPr>
            <w:r>
              <w:rPr>
                <w:rFonts w:ascii="Times New Roman" w:hAnsi="Times New Roman"/>
                <w:sz w:val="19"/>
              </w:rPr>
              <w:t xml:space="preserve">0.7160</w:t>
            </w:r>
          </w:p>
        </w:tc>
      </w:tr>
      <w:tr>
        <w:trPr>
          <w:cantSplit/>
        </w:trPr>
        <w:tc>
          <w:tcPr>
            <w:tcW w:type="dxa" w:w="2353"/>
          </w:tcPr>
          <w:p>
            <w:pPr>
              <w:pStyle w:val="Compact"/>
              <w:keepNext/>
              <w:spacing w:after="60" w:before="60" w:line="252" w:lineRule="auto"/>
            </w:pPr>
            <w:r>
              <w:rPr>
                <w:rFonts w:ascii="Times New Roman" w:hAnsi="Times New Roman"/>
                <w:sz w:val="19"/>
              </w:rPr>
              <w:t xml:space="preserve">1 / MisIndexed</w:t>
            </w:r>
          </w:p>
        </w:tc>
        <w:tc>
          <w:tcPr>
            <w:tcW w:type="dxa" w:w="2353"/>
          </w:tcPr>
          <w:p>
            <w:pPr>
              <w:pStyle w:val="Compact"/>
              <w:keepNext/>
              <w:spacing w:after="60" w:before="60" w:line="252" w:lineRule="auto"/>
            </w:pPr>
            <w:r>
              <w:rPr>
                <w:rFonts w:hint="eastAsia" w:ascii="Times New Roman" w:hAnsi="Times New Roman"/>
                <w:sz w:val="19"/>
              </w:rPr>
              <w:t xml:space="preserve">平台／弱趋势</w:t>
            </w:r>
          </w:p>
        </w:tc>
        <w:tc>
          <w:tcPr>
            <w:tcW w:type="dxa" w:w="2353"/>
          </w:tcPr>
          <w:p>
            <w:pPr>
              <w:pStyle w:val="Compact"/>
              <w:keepNext/>
              <w:spacing w:after="60" w:before="60" w:line="252" w:lineRule="auto"/>
              <w:jc w:val="right"/>
            </w:pPr>
            <w:r>
              <w:rPr>
                <w:rFonts w:ascii="Times New Roman" w:hAnsi="Times New Roman"/>
                <w:sz w:val="19"/>
              </w:rPr>
              <w:t xml:space="preserve">0.1092 [0.0772, 0.1412]</w:t>
            </w:r>
          </w:p>
        </w:tc>
        <w:tc>
          <w:tcPr>
            <w:tcW w:type="dxa" w:w="2353"/>
          </w:tcPr>
          <w:p>
            <w:pPr>
              <w:pStyle w:val="Compact"/>
              <w:keepNext/>
              <w:spacing w:after="60" w:before="60" w:line="252" w:lineRule="auto"/>
              <w:jc w:val="right"/>
            </w:pPr>
            <w:r>
              <w:rPr>
                <w:rFonts w:ascii="Times New Roman" w:hAnsi="Times New Roman"/>
                <w:sz w:val="19"/>
              </w:rPr>
              <w:t xml:space="preserve">0.7160</w:t>
            </w:r>
          </w:p>
        </w:tc>
      </w:tr>
      <w:tr>
        <w:trPr>
          <w:cantSplit/>
        </w:trPr>
        <w:tc>
          <w:tcPr>
            <w:tcW w:type="dxa" w:w="2353"/>
          </w:tcPr>
          <w:p>
            <w:pPr>
              <w:pStyle w:val="Compact"/>
              <w:keepNext/>
              <w:spacing w:after="60" w:before="60" w:line="252" w:lineRule="auto"/>
            </w:pPr>
            <w:r>
              <w:rPr>
                <w:rFonts w:ascii="Times New Roman" w:hAnsi="Times New Roman"/>
                <w:sz w:val="19"/>
              </w:rPr>
              <w:t xml:space="preserve">2 / Opaque</w:t>
            </w:r>
          </w:p>
        </w:tc>
        <w:tc>
          <w:tcPr>
            <w:tcW w:type="dxa" w:w="2353"/>
          </w:tcPr>
          <w:p>
            <w:pPr>
              <w:pStyle w:val="Compact"/>
              <w:keepNext/>
              <w:spacing w:after="60" w:before="60" w:line="252" w:lineRule="auto"/>
            </w:pPr>
            <w:r>
              <w:rPr>
                <w:rFonts w:hint="eastAsia" w:ascii="Times New Roman" w:hAnsi="Times New Roman"/>
                <w:sz w:val="19"/>
              </w:rPr>
              <w:t xml:space="preserve">分段弱酸</w:t>
            </w:r>
          </w:p>
        </w:tc>
        <w:tc>
          <w:tcPr>
            <w:tcW w:type="dxa" w:w="2353"/>
          </w:tcPr>
          <w:p>
            <w:pPr>
              <w:pStyle w:val="Compact"/>
              <w:keepNext/>
              <w:spacing w:after="60" w:before="60" w:line="252" w:lineRule="auto"/>
              <w:jc w:val="right"/>
            </w:pPr>
            <w:r>
              <w:rPr>
                <w:rFonts w:ascii="Times New Roman" w:hAnsi="Times New Roman"/>
                <w:sz w:val="19"/>
              </w:rPr>
              <w:t xml:space="preserve">0.6290 [0.450, 0.800]</w:t>
            </w:r>
          </w:p>
        </w:tc>
        <w:tc>
          <w:tcPr>
            <w:tcW w:type="dxa" w:w="2353"/>
          </w:tcPr>
          <w:p>
            <w:pPr>
              <w:pStyle w:val="Compact"/>
              <w:keepNext/>
              <w:spacing w:after="60" w:before="60" w:line="252" w:lineRule="auto"/>
              <w:jc w:val="right"/>
            </w:pPr>
            <w:r>
              <w:rPr>
                <w:rFonts w:ascii="Times New Roman" w:hAnsi="Times New Roman"/>
                <w:sz w:val="19"/>
              </w:rPr>
              <w:t xml:space="preserve">0.6546</w:t>
            </w:r>
          </w:p>
        </w:tc>
      </w:tr>
      <w:tr>
        <w:trPr>
          <w:cantSplit/>
        </w:trPr>
        <w:tc>
          <w:tcPr>
            <w:tcW w:type="dxa" w:w="2353"/>
          </w:tcPr>
          <w:p>
            <w:pPr>
              <w:pStyle w:val="Compact"/>
              <w:keepNext/>
              <w:spacing w:after="60" w:before="60" w:line="252" w:lineRule="auto"/>
            </w:pPr>
            <w:r>
              <w:rPr>
                <w:rFonts w:ascii="Times New Roman" w:hAnsi="Times New Roman"/>
                <w:sz w:val="19"/>
              </w:rPr>
              <w:t xml:space="preserve">2 / Aligned</w:t>
            </w:r>
          </w:p>
        </w:tc>
        <w:tc>
          <w:tcPr>
            <w:tcW w:type="dxa" w:w="2353"/>
          </w:tcPr>
          <w:p>
            <w:pPr>
              <w:pStyle w:val="Compact"/>
              <w:keepNext/>
              <w:spacing w:after="60" w:before="60" w:line="252" w:lineRule="auto"/>
            </w:pPr>
            <w:r>
              <w:rPr>
                <w:rFonts w:hint="eastAsia" w:ascii="Times New Roman" w:hAnsi="Times New Roman"/>
                <w:sz w:val="19"/>
              </w:rPr>
              <w:t xml:space="preserve">平台／弱趋势</w:t>
            </w:r>
          </w:p>
        </w:tc>
        <w:tc>
          <w:tcPr>
            <w:tcW w:type="dxa" w:w="2353"/>
          </w:tcPr>
          <w:p>
            <w:pPr>
              <w:pStyle w:val="Compact"/>
              <w:keepNext/>
              <w:spacing w:after="60" w:before="60" w:line="252" w:lineRule="auto"/>
              <w:jc w:val="right"/>
            </w:pPr>
            <w:r>
              <w:rPr>
                <w:rFonts w:ascii="Times New Roman" w:hAnsi="Times New Roman"/>
                <w:sz w:val="19"/>
              </w:rPr>
              <w:t xml:space="preserve">0.0804 [0.053, 0.108]</w:t>
            </w:r>
          </w:p>
        </w:tc>
        <w:tc>
          <w:tcPr>
            <w:tcW w:type="dxa" w:w="2353"/>
          </w:tcPr>
          <w:p>
            <w:pPr>
              <w:pStyle w:val="Compact"/>
              <w:keepNext/>
              <w:spacing w:after="60" w:before="60" w:line="252" w:lineRule="auto"/>
              <w:jc w:val="right"/>
            </w:pPr>
            <w:r>
              <w:rPr>
                <w:rFonts w:ascii="Times New Roman" w:hAnsi="Times New Roman"/>
                <w:sz w:val="19"/>
              </w:rPr>
              <w:t xml:space="preserve">0.6546</w:t>
            </w:r>
          </w:p>
        </w:tc>
      </w:tr>
      <w:tr>
        <w:trPr>
          <w:cantSplit/>
        </w:trPr>
        <w:tc>
          <w:tcPr>
            <w:tcW w:type="dxa" w:w="2353"/>
          </w:tcPr>
          <w:p>
            <w:pPr>
              <w:pStyle w:val="Compact"/>
              <w:keepNext/>
              <w:spacing w:after="60" w:before="60" w:line="252" w:lineRule="auto"/>
            </w:pPr>
            <w:r>
              <w:rPr>
                <w:rFonts w:ascii="Times New Roman" w:hAnsi="Times New Roman"/>
                <w:sz w:val="19"/>
              </w:rPr>
              <w:t xml:space="preserve">2 / MisIndexed</w:t>
            </w:r>
          </w:p>
        </w:tc>
        <w:tc>
          <w:tcPr>
            <w:tcW w:type="dxa" w:w="2353"/>
          </w:tcPr>
          <w:p>
            <w:pPr>
              <w:pStyle w:val="Compact"/>
              <w:keepNext/>
              <w:spacing w:after="60" w:before="60" w:line="252" w:lineRule="auto"/>
            </w:pPr>
            <w:r>
              <w:rPr>
                <w:rFonts w:hint="eastAsia" w:ascii="Times New Roman" w:hAnsi="Times New Roman"/>
                <w:sz w:val="19"/>
              </w:rPr>
              <w:t xml:space="preserve">平台／弱趋势</w:t>
            </w:r>
          </w:p>
        </w:tc>
        <w:tc>
          <w:tcPr>
            <w:tcW w:type="dxa" w:w="2353"/>
          </w:tcPr>
          <w:p>
            <w:pPr>
              <w:pStyle w:val="Compact"/>
              <w:keepNext/>
              <w:spacing w:after="60" w:before="60" w:line="252" w:lineRule="auto"/>
              <w:jc w:val="right"/>
            </w:pPr>
            <w:r>
              <w:rPr>
                <w:rFonts w:ascii="Times New Roman" w:hAnsi="Times New Roman"/>
                <w:sz w:val="19"/>
              </w:rPr>
              <w:t xml:space="preserve">0.0806 [0.0556, 0.1056]</w:t>
            </w:r>
          </w:p>
        </w:tc>
        <w:tc>
          <w:tcPr>
            <w:tcW w:type="dxa" w:w="2353"/>
          </w:tcPr>
          <w:p>
            <w:pPr>
              <w:pStyle w:val="Compact"/>
              <w:keepNext/>
              <w:spacing w:after="60" w:before="60" w:line="252" w:lineRule="auto"/>
              <w:jc w:val="right"/>
            </w:pPr>
            <w:r>
              <w:rPr>
                <w:rFonts w:ascii="Times New Roman" w:hAnsi="Times New Roman"/>
                <w:sz w:val="19"/>
              </w:rPr>
              <w:t xml:space="preserve">0.6546</w:t>
            </w:r>
          </w:p>
        </w:tc>
      </w:tr>
      <w:tr>
        <w:trPr>
          <w:cantSplit/>
        </w:trPr>
        <w:tc>
          <w:tcPr>
            <w:tcW w:type="dxa" w:w="2353"/>
          </w:tcPr>
          <w:p>
            <w:pPr>
              <w:pStyle w:val="Compact"/>
              <w:keepNext/>
              <w:spacing w:after="60" w:before="60" w:line="252" w:lineRule="auto"/>
            </w:pPr>
            <w:r>
              <w:rPr>
                <w:rFonts w:ascii="Times New Roman" w:hAnsi="Times New Roman"/>
                <w:sz w:val="19"/>
              </w:rPr>
              <w:t xml:space="preserve">3 / Opaque</w:t>
            </w:r>
          </w:p>
        </w:tc>
        <w:tc>
          <w:tcPr>
            <w:tcW w:type="dxa" w:w="2353"/>
          </w:tcPr>
          <w:p>
            <w:pPr>
              <w:pStyle w:val="Compact"/>
              <w:keepNext/>
              <w:spacing w:after="60" w:before="60" w:line="252" w:lineRule="auto"/>
            </w:pPr>
            <w:r>
              <w:rPr>
                <w:rFonts w:hint="eastAsia" w:ascii="Times New Roman" w:hAnsi="Times New Roman"/>
                <w:sz w:val="19"/>
              </w:rPr>
              <w:t xml:space="preserve">分段弱酸</w:t>
            </w:r>
          </w:p>
        </w:tc>
        <w:tc>
          <w:tcPr>
            <w:tcW w:type="dxa" w:w="2353"/>
          </w:tcPr>
          <w:p>
            <w:pPr>
              <w:pStyle w:val="Compact"/>
              <w:keepNext/>
              <w:spacing w:after="60" w:before="60" w:line="252" w:lineRule="auto"/>
              <w:jc w:val="right"/>
            </w:pPr>
            <w:r>
              <w:rPr>
                <w:rFonts w:ascii="Times New Roman" w:hAnsi="Times New Roman"/>
                <w:sz w:val="19"/>
              </w:rPr>
              <w:t xml:space="preserve">0.5630 [0.430, 0.700]</w:t>
            </w:r>
          </w:p>
        </w:tc>
        <w:tc>
          <w:tcPr>
            <w:tcW w:type="dxa" w:w="2353"/>
          </w:tcPr>
          <w:p>
            <w:pPr>
              <w:pStyle w:val="Compact"/>
              <w:keepNext/>
              <w:spacing w:after="60" w:before="60" w:line="252" w:lineRule="auto"/>
              <w:jc w:val="right"/>
            </w:pPr>
            <w:r>
              <w:rPr>
                <w:rFonts w:ascii="Times New Roman" w:hAnsi="Times New Roman"/>
                <w:sz w:val="19"/>
              </w:rPr>
              <w:t xml:space="preserve">0.5797</w:t>
            </w:r>
          </w:p>
        </w:tc>
      </w:tr>
      <w:tr>
        <w:trPr>
          <w:cantSplit/>
        </w:trPr>
        <w:tc>
          <w:tcPr>
            <w:tcW w:type="dxa" w:w="2353"/>
          </w:tcPr>
          <w:p>
            <w:pPr>
              <w:pStyle w:val="Compact"/>
              <w:keepNext/>
              <w:spacing w:after="60" w:before="60" w:line="252" w:lineRule="auto"/>
            </w:pPr>
            <w:r>
              <w:rPr>
                <w:rFonts w:ascii="Times New Roman" w:hAnsi="Times New Roman"/>
                <w:sz w:val="19"/>
              </w:rPr>
              <w:t xml:space="preserve">3 / Aligned</w:t>
            </w:r>
          </w:p>
        </w:tc>
        <w:tc>
          <w:tcPr>
            <w:tcW w:type="dxa" w:w="2353"/>
          </w:tcPr>
          <w:p>
            <w:pPr>
              <w:pStyle w:val="Compact"/>
              <w:keepNext/>
              <w:spacing w:after="60" w:before="60" w:line="252" w:lineRule="auto"/>
            </w:pPr>
            <w:r>
              <w:rPr>
                <w:rFonts w:hint="eastAsia" w:ascii="Times New Roman" w:hAnsi="Times New Roman"/>
                <w:sz w:val="19"/>
              </w:rPr>
              <w:t xml:space="preserve">平台／弱趋势</w:t>
            </w:r>
          </w:p>
        </w:tc>
        <w:tc>
          <w:tcPr>
            <w:tcW w:type="dxa" w:w="2353"/>
          </w:tcPr>
          <w:p>
            <w:pPr>
              <w:pStyle w:val="Compact"/>
              <w:keepNext/>
              <w:spacing w:after="60" w:before="60" w:line="252" w:lineRule="auto"/>
              <w:jc w:val="right"/>
            </w:pPr>
            <w:r>
              <w:rPr>
                <w:rFonts w:ascii="Times New Roman" w:hAnsi="Times New Roman"/>
                <w:sz w:val="19"/>
              </w:rPr>
              <w:t xml:space="preserve">0.1100 [0.045, 0.190]</w:t>
            </w:r>
          </w:p>
        </w:tc>
        <w:tc>
          <w:tcPr>
            <w:tcW w:type="dxa" w:w="2353"/>
          </w:tcPr>
          <w:p>
            <w:pPr>
              <w:pStyle w:val="Compact"/>
              <w:keepNext/>
              <w:spacing w:after="60" w:before="60" w:line="252" w:lineRule="auto"/>
              <w:jc w:val="right"/>
            </w:pPr>
            <w:r>
              <w:rPr>
                <w:rFonts w:ascii="Times New Roman" w:hAnsi="Times New Roman"/>
                <w:sz w:val="19"/>
              </w:rPr>
              <w:t xml:space="preserve">0.5797</w:t>
            </w:r>
          </w:p>
        </w:tc>
      </w:tr>
      <w:tr>
        <w:trPr>
          <w:cantSplit/>
        </w:trPr>
        <w:tc>
          <w:tcPr>
            <w:tcW w:type="dxa" w:w="2353"/>
          </w:tcPr>
          <w:p>
            <w:pPr>
              <w:pStyle w:val="Compact"/>
              <w:keepNext/>
              <w:spacing w:after="60" w:before="60" w:line="252" w:lineRule="auto"/>
            </w:pPr>
            <w:r>
              <w:rPr>
                <w:rFonts w:ascii="Times New Roman" w:hAnsi="Times New Roman"/>
                <w:sz w:val="19"/>
              </w:rPr>
              <w:t xml:space="preserve">3 / MisIndexed</w:t>
            </w:r>
          </w:p>
        </w:tc>
        <w:tc>
          <w:tcPr>
            <w:tcW w:type="dxa" w:w="2353"/>
          </w:tcPr>
          <w:p>
            <w:pPr>
              <w:pStyle w:val="Compact"/>
              <w:keepNext/>
              <w:spacing w:after="60" w:before="60" w:line="252" w:lineRule="auto"/>
            </w:pPr>
            <w:r>
              <w:rPr>
                <w:rFonts w:hint="eastAsia" w:ascii="Times New Roman" w:hAnsi="Times New Roman"/>
                <w:sz w:val="19"/>
              </w:rPr>
              <w:t xml:space="preserve">弱酸／平台混合</w:t>
            </w:r>
          </w:p>
        </w:tc>
        <w:tc>
          <w:tcPr>
            <w:tcW w:type="dxa" w:w="2353"/>
          </w:tcPr>
          <w:p>
            <w:pPr>
              <w:pStyle w:val="Compact"/>
              <w:keepNext/>
              <w:spacing w:after="60" w:before="60" w:line="252" w:lineRule="auto"/>
              <w:jc w:val="right"/>
            </w:pPr>
            <w:r>
              <w:rPr>
                <w:rFonts w:ascii="Times New Roman" w:hAnsi="Times New Roman"/>
                <w:sz w:val="19"/>
              </w:rPr>
              <w:t xml:space="preserve">0.4600 [0.100, 0.750]</w:t>
            </w:r>
          </w:p>
        </w:tc>
        <w:tc>
          <w:tcPr>
            <w:tcW w:type="dxa" w:w="2353"/>
          </w:tcPr>
          <w:p>
            <w:pPr>
              <w:pStyle w:val="Compact"/>
              <w:keepNext/>
              <w:spacing w:after="60" w:before="60" w:line="252" w:lineRule="auto"/>
              <w:jc w:val="right"/>
            </w:pPr>
            <w:r>
              <w:rPr>
                <w:rFonts w:ascii="Times New Roman" w:hAnsi="Times New Roman"/>
                <w:sz w:val="19"/>
              </w:rPr>
              <w:t xml:space="preserve">0.5797</w:t>
            </w:r>
          </w:p>
        </w:tc>
      </w:tr>
      <w:tr>
        <w:trPr>
          <w:cantSplit/>
        </w:trPr>
        <w:tc>
          <w:tcPr>
            <w:tcW w:type="dxa" w:w="2353"/>
          </w:tcPr>
          <w:p>
            <w:pPr>
              <w:pStyle w:val="Compact"/>
              <w:keepNext/>
              <w:spacing w:after="60" w:before="60" w:line="252" w:lineRule="auto"/>
            </w:pPr>
            <w:r>
              <w:rPr>
                <w:rFonts w:ascii="Times New Roman" w:hAnsi="Times New Roman"/>
                <w:sz w:val="19"/>
              </w:rPr>
              <w:t xml:space="preserve">4 / Opaque</w:t>
            </w:r>
          </w:p>
        </w:tc>
        <w:tc>
          <w:tcPr>
            <w:tcW w:type="dxa" w:w="2353"/>
          </w:tcPr>
          <w:p>
            <w:pPr>
              <w:pStyle w:val="Compact"/>
              <w:keepNext/>
              <w:spacing w:after="60" w:before="60" w:line="252" w:lineRule="auto"/>
            </w:pPr>
            <w:r>
              <w:rPr>
                <w:rFonts w:hint="eastAsia" w:ascii="Times New Roman" w:hAnsi="Times New Roman"/>
                <w:sz w:val="19"/>
              </w:rPr>
              <w:t xml:space="preserve">定性偏离</w:t>
            </w:r>
          </w:p>
        </w:tc>
        <w:tc>
          <w:tcPr>
            <w:tcW w:type="dxa" w:w="2353"/>
          </w:tcPr>
          <w:p>
            <w:pPr>
              <w:pStyle w:val="Compact"/>
              <w:keepNext/>
              <w:spacing w:after="60" w:before="60" w:line="252" w:lineRule="auto"/>
              <w:jc w:val="right"/>
            </w:pPr>
            <w:r>
              <w:rPr>
                <w:rFonts w:ascii="Times New Roman" w:hAnsi="Times New Roman"/>
                <w:sz w:val="19"/>
              </w:rPr>
              <w:t xml:space="preserve">0.5200 [0.150, 0.880]</w:t>
            </w:r>
          </w:p>
        </w:tc>
        <w:tc>
          <w:tcPr>
            <w:tcW w:type="dxa" w:w="2353"/>
          </w:tcPr>
          <w:p>
            <w:pPr>
              <w:pStyle w:val="Compact"/>
              <w:keepNext/>
              <w:spacing w:after="60" w:before="60" w:line="252" w:lineRule="auto"/>
              <w:jc w:val="right"/>
            </w:pPr>
            <w:r>
              <w:rPr>
                <w:rFonts w:ascii="Times New Roman" w:hAnsi="Times New Roman"/>
                <w:sz w:val="19"/>
              </w:rPr>
              <w:t xml:space="preserve">0.5173</w:t>
            </w:r>
          </w:p>
        </w:tc>
      </w:tr>
      <w:tr>
        <w:trPr>
          <w:cantSplit/>
        </w:trPr>
        <w:tc>
          <w:tcPr>
            <w:tcW w:type="dxa" w:w="2353"/>
          </w:tcPr>
          <w:p>
            <w:pPr>
              <w:pStyle w:val="Compact"/>
              <w:keepNext/>
              <w:spacing w:after="60" w:before="60" w:line="252" w:lineRule="auto"/>
            </w:pPr>
            <w:r>
              <w:rPr>
                <w:rFonts w:ascii="Times New Roman" w:hAnsi="Times New Roman"/>
                <w:sz w:val="19"/>
              </w:rPr>
              <w:t xml:space="preserve">4 / Aligned</w:t>
            </w:r>
          </w:p>
        </w:tc>
        <w:tc>
          <w:tcPr>
            <w:tcW w:type="dxa" w:w="2353"/>
          </w:tcPr>
          <w:p>
            <w:pPr>
              <w:pStyle w:val="Compact"/>
              <w:keepNext/>
              <w:spacing w:after="60" w:before="60" w:line="252" w:lineRule="auto"/>
            </w:pPr>
            <w:r>
              <w:rPr>
                <w:rFonts w:hint="eastAsia" w:ascii="Times New Roman" w:hAnsi="Times New Roman"/>
                <w:sz w:val="19"/>
              </w:rPr>
              <w:t xml:space="preserve">平台／弱趋势</w:t>
            </w:r>
          </w:p>
        </w:tc>
        <w:tc>
          <w:tcPr>
            <w:tcW w:type="dxa" w:w="2353"/>
          </w:tcPr>
          <w:p>
            <w:pPr>
              <w:pStyle w:val="Compact"/>
              <w:keepNext/>
              <w:spacing w:after="60" w:before="60" w:line="252" w:lineRule="auto"/>
              <w:jc w:val="right"/>
            </w:pPr>
            <w:r>
              <w:rPr>
                <w:rFonts w:ascii="Times New Roman" w:hAnsi="Times New Roman"/>
                <w:sz w:val="19"/>
              </w:rPr>
              <w:t xml:space="preserve">0.0724 [0.040, 0.105]</w:t>
            </w:r>
          </w:p>
        </w:tc>
        <w:tc>
          <w:tcPr>
            <w:tcW w:type="dxa" w:w="2353"/>
          </w:tcPr>
          <w:p>
            <w:pPr>
              <w:pStyle w:val="Compact"/>
              <w:keepNext/>
              <w:spacing w:after="60" w:before="60" w:line="252" w:lineRule="auto"/>
              <w:jc w:val="right"/>
            </w:pPr>
            <w:r>
              <w:rPr>
                <w:rFonts w:ascii="Times New Roman" w:hAnsi="Times New Roman"/>
                <w:sz w:val="19"/>
              </w:rPr>
              <w:t xml:space="preserve">0.5173</w:t>
            </w:r>
          </w:p>
        </w:tc>
      </w:tr>
      <w:tr>
        <w:trPr>
          <w:cantSplit/>
        </w:trPr>
        <w:tc>
          <w:tcPr>
            <w:tcW w:type="dxa" w:w="2353"/>
          </w:tcPr>
          <w:p>
            <w:pPr>
              <w:pStyle w:val="Compact"/>
              <w:keepNext/>
              <w:spacing w:after="60" w:before="60" w:line="252" w:lineRule="auto"/>
            </w:pPr>
            <w:r>
              <w:rPr>
                <w:rFonts w:ascii="Times New Roman" w:hAnsi="Times New Roman"/>
                <w:sz w:val="19"/>
              </w:rPr>
              <w:t xml:space="preserve">4 / MisIndexed</w:t>
            </w:r>
          </w:p>
        </w:tc>
        <w:tc>
          <w:tcPr>
            <w:tcW w:type="dxa" w:w="2353"/>
          </w:tcPr>
          <w:p>
            <w:pPr>
              <w:pStyle w:val="Compact"/>
              <w:keepNext/>
              <w:spacing w:after="60" w:before="60" w:line="252" w:lineRule="auto"/>
            </w:pPr>
            <w:r>
              <w:rPr>
                <w:rFonts w:hint="eastAsia" w:ascii="Times New Roman" w:hAnsi="Times New Roman"/>
                <w:sz w:val="19"/>
              </w:rPr>
              <w:t xml:space="preserve">平台／弱趋势</w:t>
            </w:r>
          </w:p>
        </w:tc>
        <w:tc>
          <w:tcPr>
            <w:tcW w:type="dxa" w:w="2353"/>
          </w:tcPr>
          <w:p>
            <w:pPr>
              <w:pStyle w:val="Compact"/>
              <w:keepNext/>
              <w:spacing w:after="60" w:before="60" w:line="252" w:lineRule="auto"/>
              <w:jc w:val="right"/>
            </w:pPr>
            <w:r>
              <w:rPr>
                <w:rFonts w:ascii="Times New Roman" w:hAnsi="Times New Roman"/>
                <w:sz w:val="19"/>
              </w:rPr>
              <w:t xml:space="preserve">0.0962 [0.040, 0.450]</w:t>
            </w:r>
          </w:p>
        </w:tc>
        <w:tc>
          <w:tcPr>
            <w:tcW w:type="dxa" w:w="2353"/>
          </w:tcPr>
          <w:p>
            <w:pPr>
              <w:pStyle w:val="Compact"/>
              <w:keepNext/>
              <w:spacing w:after="60" w:before="60" w:line="252" w:lineRule="auto"/>
              <w:jc w:val="right"/>
            </w:pPr>
            <w:r>
              <w:rPr>
                <w:rFonts w:ascii="Times New Roman" w:hAnsi="Times New Roman"/>
                <w:sz w:val="19"/>
              </w:rPr>
              <w:t xml:space="preserve">0.5173</w:t>
            </w:r>
          </w:p>
        </w:tc>
      </w:tr>
      <w:tr>
        <w:trPr>
          <w:cantSplit/>
        </w:trPr>
        <w:tc>
          <w:tcPr>
            <w:tcW w:type="dxa" w:w="2353"/>
          </w:tcPr>
          <w:p>
            <w:pPr>
              <w:pStyle w:val="Compact"/>
              <w:keepNext/>
              <w:spacing w:after="60" w:before="60" w:line="252" w:lineRule="auto"/>
            </w:pPr>
            <w:r>
              <w:rPr>
                <w:rFonts w:ascii="Times New Roman" w:hAnsi="Times New Roman"/>
                <w:sz w:val="19"/>
              </w:rPr>
              <w:t xml:space="preserve">5 / Opaque</w:t>
            </w:r>
          </w:p>
        </w:tc>
        <w:tc>
          <w:tcPr>
            <w:tcW w:type="dxa" w:w="2353"/>
          </w:tcPr>
          <w:p>
            <w:pPr>
              <w:pStyle w:val="Compact"/>
              <w:keepNext/>
              <w:spacing w:after="60" w:before="60" w:line="252" w:lineRule="auto"/>
            </w:pPr>
            <w:r>
              <w:rPr>
                <w:rFonts w:hint="eastAsia" w:ascii="Times New Roman" w:hAnsi="Times New Roman"/>
                <w:sz w:val="19"/>
              </w:rPr>
              <w:t xml:space="preserve">分段弱酸</w:t>
            </w:r>
          </w:p>
        </w:tc>
        <w:tc>
          <w:tcPr>
            <w:tcW w:type="dxa" w:w="2353"/>
          </w:tcPr>
          <w:p>
            <w:pPr>
              <w:pStyle w:val="Compact"/>
              <w:keepNext/>
              <w:spacing w:after="60" w:before="60" w:line="252" w:lineRule="auto"/>
              <w:jc w:val="right"/>
            </w:pPr>
            <w:r>
              <w:rPr>
                <w:rFonts w:ascii="Times New Roman" w:hAnsi="Times New Roman"/>
                <w:sz w:val="19"/>
              </w:rPr>
              <w:t xml:space="preserve">0.4130 [0.200, 0.700]</w:t>
            </w:r>
          </w:p>
        </w:tc>
        <w:tc>
          <w:tcPr>
            <w:tcW w:type="dxa" w:w="2353"/>
          </w:tcPr>
          <w:p>
            <w:pPr>
              <w:pStyle w:val="Compact"/>
              <w:keepNext/>
              <w:spacing w:after="60" w:before="60" w:line="252" w:lineRule="auto"/>
              <w:jc w:val="right"/>
            </w:pPr>
            <w:r>
              <w:rPr>
                <w:rFonts w:ascii="Times New Roman" w:hAnsi="Times New Roman"/>
                <w:sz w:val="19"/>
              </w:rPr>
              <w:t xml:space="preserve">0.4480</w:t>
            </w:r>
          </w:p>
        </w:tc>
      </w:tr>
      <w:tr>
        <w:trPr>
          <w:cantSplit/>
        </w:trPr>
        <w:tc>
          <w:tcPr>
            <w:tcW w:type="dxa" w:w="2353"/>
          </w:tcPr>
          <w:p>
            <w:pPr>
              <w:pStyle w:val="Compact"/>
              <w:keepNext/>
              <w:spacing w:after="60" w:before="60" w:line="252" w:lineRule="auto"/>
            </w:pPr>
            <w:r>
              <w:rPr>
                <w:rFonts w:ascii="Times New Roman" w:hAnsi="Times New Roman"/>
                <w:sz w:val="19"/>
              </w:rPr>
              <w:t xml:space="preserve">5 / Aligned</w:t>
            </w:r>
          </w:p>
        </w:tc>
        <w:tc>
          <w:tcPr>
            <w:tcW w:type="dxa" w:w="2353"/>
          </w:tcPr>
          <w:p>
            <w:pPr>
              <w:pStyle w:val="Compact"/>
              <w:keepNext/>
              <w:spacing w:after="60" w:before="60" w:line="252" w:lineRule="auto"/>
            </w:pPr>
            <w:r>
              <w:rPr>
                <w:rFonts w:hint="eastAsia" w:ascii="Times New Roman" w:hAnsi="Times New Roman"/>
                <w:sz w:val="19"/>
              </w:rPr>
              <w:t xml:space="preserve">平台／弱趋势</w:t>
            </w:r>
          </w:p>
        </w:tc>
        <w:tc>
          <w:tcPr>
            <w:tcW w:type="dxa" w:w="2353"/>
          </w:tcPr>
          <w:p>
            <w:pPr>
              <w:pStyle w:val="Compact"/>
              <w:keepNext/>
              <w:spacing w:after="60" w:before="60" w:line="252" w:lineRule="auto"/>
              <w:jc w:val="right"/>
            </w:pPr>
            <w:r>
              <w:rPr>
                <w:rFonts w:ascii="Times New Roman" w:hAnsi="Times New Roman"/>
                <w:sz w:val="19"/>
              </w:rPr>
              <w:t xml:space="preserve">0.0790 [0.035, 0.130]</w:t>
            </w:r>
          </w:p>
        </w:tc>
        <w:tc>
          <w:tcPr>
            <w:tcW w:type="dxa" w:w="2353"/>
          </w:tcPr>
          <w:p>
            <w:pPr>
              <w:pStyle w:val="Compact"/>
              <w:keepNext/>
              <w:spacing w:after="60" w:before="60" w:line="252" w:lineRule="auto"/>
              <w:jc w:val="right"/>
            </w:pPr>
            <w:r>
              <w:rPr>
                <w:rFonts w:ascii="Times New Roman" w:hAnsi="Times New Roman"/>
                <w:sz w:val="19"/>
              </w:rPr>
              <w:t xml:space="preserve">0.4480</w:t>
            </w:r>
          </w:p>
        </w:tc>
      </w:tr>
      <w:tr>
        <w:trPr>
          <w:cantSplit/>
        </w:trPr>
        <w:tc>
          <w:tcPr>
            <w:tcW w:type="dxa" w:w="2353"/>
          </w:tcPr>
          <w:p>
            <w:pPr>
              <w:pStyle w:val="Compact"/>
              <w:keepNext w:val="0"/>
              <w:spacing w:after="60" w:before="60" w:line="252" w:lineRule="auto"/>
            </w:pPr>
            <w:r>
              <w:rPr>
                <w:rFonts w:ascii="Times New Roman" w:hAnsi="Times New Roman"/>
                <w:sz w:val="19"/>
              </w:rPr>
              <w:t xml:space="preserve">5 / MisIndexed</w:t>
            </w:r>
          </w:p>
        </w:tc>
        <w:tc>
          <w:tcPr>
            <w:tcW w:type="dxa" w:w="2353"/>
          </w:tcPr>
          <w:p>
            <w:pPr>
              <w:pStyle w:val="Compact"/>
              <w:keepNext w:val="0"/>
              <w:spacing w:after="60" w:before="60" w:line="252" w:lineRule="auto"/>
            </w:pPr>
            <w:r>
              <w:rPr>
                <w:rFonts w:hint="eastAsia" w:ascii="Times New Roman" w:hAnsi="Times New Roman"/>
                <w:sz w:val="19"/>
              </w:rPr>
              <w:t xml:space="preserve">平台／弱趋势</w:t>
            </w:r>
          </w:p>
        </w:tc>
        <w:tc>
          <w:tcPr>
            <w:tcW w:type="dxa" w:w="2353"/>
          </w:tcPr>
          <w:p>
            <w:pPr>
              <w:pStyle w:val="Compact"/>
              <w:keepNext w:val="0"/>
              <w:spacing w:after="60" w:before="60" w:line="252" w:lineRule="auto"/>
              <w:jc w:val="right"/>
            </w:pPr>
            <w:r>
              <w:rPr>
                <w:rFonts w:ascii="Times New Roman" w:hAnsi="Times New Roman"/>
                <w:sz w:val="19"/>
              </w:rPr>
              <w:t xml:space="preserve">0.0681 [0.040, 0.096]</w:t>
            </w:r>
          </w:p>
        </w:tc>
        <w:tc>
          <w:tcPr>
            <w:tcW w:type="dxa" w:w="2353"/>
          </w:tcPr>
          <w:p>
            <w:pPr>
              <w:pStyle w:val="Compact"/>
              <w:keepNext w:val="0"/>
              <w:spacing w:after="60" w:before="60" w:line="252" w:lineRule="auto"/>
              <w:jc w:val="right"/>
            </w:pPr>
            <w:r>
              <w:rPr>
                <w:rFonts w:ascii="Times New Roman" w:hAnsi="Times New Roman"/>
                <w:sz w:val="19"/>
              </w:rPr>
              <w:t xml:space="preserve">0.4480</w:t>
            </w:r>
          </w:p>
        </w:tc>
      </w:tr>
    </w:tbl>
    <w:p>
      <w:pPr>
        <w:pStyle w:val="15"/>
        <w:keepLines/>
        <w:widowControl/>
      </w:pPr>
      <w:r>
        <w:rPr>
          <w:rFonts w:hint="eastAsia"/>
        </w:rPr>
        <w:t xml:space="preserve">表</w:t>
      </w:r>
      <w:r>
        <w:t xml:space="preserve"> C3. </w:t>
      </w:r>
      <w:r>
        <w:rPr>
          <w:rFonts w:hint="eastAsia"/>
        </w:rPr>
        <w:t xml:space="preserve">公开外推解释与原上下文预测。类别来自单作者对公开解释的回顾性阅读，并非内部推理轨迹或独立因果标签。四个</w:t>
      </w:r>
      <w:r>
        <w:t xml:space="preserve"> Opaque </w:t>
      </w:r>
      <w:r>
        <w:rPr>
          <w:rFonts w:hint="eastAsia"/>
        </w:rPr>
        <w:t xml:space="preserve">回答采用分段弱酸推理，第五个允许定性偏离平台；全部五个</w:t>
      </w:r>
      <w:r>
        <w:t xml:space="preserve"> Aligned </w:t>
      </w:r>
      <w:r>
        <w:rPr>
          <w:rFonts w:hint="eastAsia"/>
        </w:rPr>
        <w:t xml:space="preserve">回答延续平台或弱趋势。世界</w:t>
      </w:r>
      <w:r>
        <w:t xml:space="preserve"> 3 </w:t>
      </w:r>
      <w:r>
        <w:rPr>
          <w:rFonts w:hint="eastAsia"/>
        </w:rPr>
        <w:t xml:space="preserve">的</w:t>
      </w:r>
      <w:r>
        <w:t xml:space="preserve"> MisIndexed </w:t>
      </w:r>
      <w:r>
        <w:rPr>
          <w:rFonts w:hint="eastAsia"/>
        </w:rPr>
        <w:t xml:space="preserve">混合解释提示，不能把全部资料条件归为同一种行为。</w:t>
      </w:r>
    </w:p>
    <w:p>
      <w:pPr>
        <w:pStyle w:val="19"/>
        <w:widowControl/>
        <w:spacing w:line="276" w:lineRule="auto"/>
      </w:pPr>
      <w:r>
        <w:rPr>
          <w:rFonts w:hint="eastAsia"/>
          <w:sz w:val="22"/>
        </w:rPr>
        <w:t xml:space="preserve">世界</w:t>
      </w:r>
      <w:r>
        <w:rPr>
          <w:sz w:val="22"/>
        </w:rPr>
        <w:t xml:space="preserve"> 1 </w:t>
      </w:r>
      <w:r>
        <w:rPr>
          <w:rFonts w:hint="eastAsia"/>
          <w:sz w:val="22"/>
        </w:rPr>
        <w:t xml:space="preserve">的</w:t>
      </w:r>
      <w:r>
        <w:rPr>
          <w:sz w:val="22"/>
        </w:rPr>
        <w:t xml:space="preserve"> Opaque K1 </w:t>
      </w:r>
      <w:r>
        <w:rPr>
          <w:rFonts w:hint="eastAsia"/>
          <w:sz w:val="22"/>
        </w:rPr>
        <w:t xml:space="preserve">已估计有效酸常数约为</w:t>
      </w:r>
      <w:r>
        <w:rPr>
          <w:sz w:val="22"/>
        </w:rPr>
        <w:t xml:space="preserve"> </w:t>
      </w:r>
      <m:oMath>
        <m:r>
          <m:t>2.2</m:t>
        </m:r>
        <m:r>
          <m:rPr>
            <m:sty m:val="p"/>
          </m:rPr>
          <m:t>×</m:t>
        </m:r>
        <m:sSup>
          <m:e>
            <m:r>
              <m:t>10</m:t>
            </m:r>
          </m:e>
          <m:sup>
            <m:r>
              <m:rPr>
                <m:sty m:val="p"/>
              </m:rPr>
              <m:t>−</m:t>
            </m:r>
            <m:r>
              <m:t>5</m:t>
            </m:r>
          </m:sup>
        </m:sSup>
      </m:oMath>
      <w:r>
        <w:rPr>
          <w:rFonts w:hint="eastAsia"/>
          <w:sz w:val="22"/>
        </w:rPr>
        <w:t xml:space="preserve">、活性池上限约为</w:t>
      </w:r>
      <w:r>
        <w:rPr>
          <w:sz w:val="22"/>
        </w:rPr>
        <w:t xml:space="preserve"> 0.004 </w:t>
      </w:r>
      <w:r>
        <w:rPr>
          <w:rFonts w:hint="eastAsia"/>
          <w:sz w:val="22"/>
        </w:rPr>
        <w:t xml:space="preserve">M，同时保留竞争解释；Q</w:t>
      </w:r>
      <w:r>
        <w:rPr>
          <w:sz w:val="22"/>
        </w:rPr>
        <w:t xml:space="preserve"> </w:t>
      </w:r>
      <w:r>
        <w:rPr>
          <w:rFonts w:hint="eastAsia"/>
          <w:sz w:val="22"/>
        </w:rPr>
        <w:t xml:space="preserve">将该假设用于低浓度。世界</w:t>
      </w:r>
      <w:r>
        <w:rPr>
          <w:sz w:val="22"/>
        </w:rPr>
        <w:t xml:space="preserve"> 2 </w:t>
      </w:r>
      <w:r>
        <w:rPr>
          <w:rFonts w:hint="eastAsia"/>
          <w:sz w:val="22"/>
        </w:rPr>
        <w:t xml:space="preserve">的</w:t>
      </w:r>
      <w:r>
        <w:rPr>
          <w:sz w:val="22"/>
        </w:rPr>
        <w:t xml:space="preserve"> Opaque K1 </w:t>
      </w:r>
      <w:r>
        <w:rPr>
          <w:rFonts w:hint="eastAsia"/>
          <w:sz w:val="22"/>
        </w:rPr>
        <w:t xml:space="preserve">主要支持观测平台并限制外推，未饱和弱酸计算首次在</w:t>
      </w:r>
      <w:r>
        <w:rPr>
          <w:sz w:val="22"/>
        </w:rPr>
        <w:t xml:space="preserve"> Q </w:t>
      </w:r>
      <w:r>
        <w:rPr>
          <w:rFonts w:hint="eastAsia"/>
          <w:sz w:val="22"/>
        </w:rPr>
        <w:t xml:space="preserve">中明确出现。Aligned</w:t>
      </w:r>
      <w:r>
        <w:rPr>
          <w:sz w:val="22"/>
        </w:rPr>
        <w:t xml:space="preserve"> K1 </w:t>
      </w:r>
      <w:r>
        <w:rPr>
          <w:rFonts w:hint="eastAsia"/>
          <w:sz w:val="22"/>
        </w:rPr>
        <w:t xml:space="preserve">同样将解释限制在采样区域，但其</w:t>
      </w:r>
      <w:r>
        <w:rPr>
          <w:sz w:val="22"/>
        </w:rPr>
        <w:t xml:space="preserve"> Q </w:t>
      </w:r>
      <w:r>
        <w:rPr>
          <w:rFonts w:hint="eastAsia"/>
          <w:sz w:val="22"/>
        </w:rPr>
        <w:t xml:space="preserve">区间仍大幅偏离稀释响应。区分这些记录，可以分清预测前已提出的认识与预测时才明确的解释。</w:t>
      </w:r>
    </w:p>
    <w:p>
      <w:pPr>
        <w:pStyle w:val="19"/>
        <w:widowControl/>
        <w:spacing w:line="276" w:lineRule="auto"/>
      </w:pPr>
      <w:r>
        <w:rPr>
          <w:rFonts w:hint="eastAsia"/>
          <w:sz w:val="22"/>
        </w:rPr>
        <w:t xml:space="preserve">十五场来源研究的全部浓度范围均高于三个稀释测试配方。导出的</w:t>
      </w:r>
      <w:r>
        <w:rPr>
          <w:sz w:val="22"/>
        </w:rPr>
        <w:t xml:space="preserve"> 945 </w:t>
      </w:r>
      <w:r>
        <w:rPr>
          <w:rFonts w:hint="eastAsia"/>
          <w:sz w:val="22"/>
        </w:rPr>
        <w:t xml:space="preserve">次操作均缺少逐操作决策理由字段，因此可重建行动与观测，却不能据此推断同期信念修订序列。K1、Q、K2</w:t>
      </w:r>
      <w:r>
        <w:rPr>
          <w:sz w:val="22"/>
        </w:rPr>
        <w:t xml:space="preserve"> </w:t>
      </w:r>
      <w:r>
        <w:rPr>
          <w:rFonts w:hint="eastAsia"/>
          <w:sz w:val="22"/>
        </w:rPr>
        <w:t xml:space="preserve">是不同的公开记录，不能替代这一序列。</w:t>
      </w:r>
    </w:p>
    <w:p>
      <w:pPr>
        <w:pStyle w:val="19"/>
        <w:widowControl/>
        <w:spacing w:line="276" w:lineRule="auto"/>
      </w:pPr>
      <w:r>
        <w:rPr>
          <w:sz w:val="22"/>
        </w:rPr>
        <w:t xml:space="preserve">K2 </w:t>
      </w:r>
      <w:r>
        <w:rPr>
          <w:rFonts w:hint="eastAsia"/>
          <w:sz w:val="22"/>
        </w:rPr>
        <w:t xml:space="preserve">中十五场有十一场提出微量投料实验：Opaque</w:t>
      </w:r>
      <w:r>
        <w:rPr>
          <w:sz w:val="22"/>
        </w:rPr>
        <w:t xml:space="preserve"> </w:t>
      </w:r>
      <w:r>
        <w:rPr>
          <w:rFonts w:hint="eastAsia"/>
          <w:sz w:val="22"/>
        </w:rPr>
        <w:t xml:space="preserve">五场、Aligned</w:t>
      </w:r>
      <w:r>
        <w:rPr>
          <w:sz w:val="22"/>
        </w:rPr>
        <w:t xml:space="preserve"> </w:t>
      </w:r>
      <w:r>
        <w:rPr>
          <w:rFonts w:hint="eastAsia"/>
          <w:sz w:val="22"/>
        </w:rPr>
        <w:t xml:space="preserve">三场、MisIndexed</w:t>
      </w:r>
      <w:r>
        <w:rPr>
          <w:sz w:val="22"/>
        </w:rPr>
        <w:t xml:space="preserve"> </w:t>
      </w:r>
      <w:r>
        <w:rPr>
          <w:rFonts w:hint="eastAsia"/>
          <w:sz w:val="22"/>
        </w:rPr>
        <w:t xml:space="preserve">三场。其他选择包括同浓度放大、在所提供关系附近稀释、同一状态下比较仪器，以及重复异常批次。K2</w:t>
      </w:r>
      <w:r>
        <w:rPr>
          <w:sz w:val="22"/>
        </w:rPr>
        <w:t xml:space="preserve"> </w:t>
      </w:r>
      <w:r>
        <w:rPr>
          <w:rFonts w:hint="eastAsia"/>
          <w:sz w:val="22"/>
        </w:rPr>
        <w:t xml:space="preserve">在看到</w:t>
      </w:r>
      <w:r>
        <w:rPr>
          <w:sz w:val="22"/>
        </w:rPr>
        <w:t xml:space="preserve"> Q </w:t>
      </w:r>
      <w:r>
        <w:rPr>
          <w:rFonts w:hint="eastAsia"/>
          <w:sz w:val="22"/>
        </w:rPr>
        <w:t xml:space="preserve">条件之后进行，但不获得参考结果反馈。这些建议均未执行，是回顾性选择，而非来源阶段计划或已证明的修复。</w:t>
      </w:r>
    </w:p>
    <w:bookmarkEnd w:id="945"/>
    <w:bookmarkEnd w:id="946"/>
    <w:bookmarkStart w:id="952" w:name="附录-d.-选定的自主研究历史"/>
    <w:p>
      <w:pPr>
        <w:pStyle w:val="3"/>
        <w:pageBreakBefore/>
        <w:widowControl/>
      </w:pPr>
      <w:r>
        <w:rPr>
          <w:rFonts w:hint="eastAsia"/>
        </w:rPr>
        <w:t xml:space="preserve">附录</w:t>
      </w:r>
      <w:r>
        <w:t xml:space="preserve"> D. </w:t>
      </w:r>
      <w:r>
        <w:rPr>
          <w:rFonts w:hint="eastAsia"/>
        </w:rPr>
        <w:t xml:space="preserve">选定的自主研究历史</w:t>
      </w:r>
    </w:p>
    <w:p>
      <w:pPr>
        <w:pStyle w:val="FirstParagraph"/>
        <w:widowControl/>
        <w:spacing w:line="276" w:lineRule="auto"/>
      </w:pPr>
      <w:r>
        <w:rPr>
          <w:rFonts w:hint="eastAsia"/>
          <w:sz w:val="22"/>
        </w:rPr>
        <w:t xml:space="preserve">图</w:t>
      </w:r>
      <w:r>
        <w:rPr>
          <w:sz w:val="22"/>
        </w:rPr>
        <w:t xml:space="preserve"> 2 </w:t>
      </w:r>
      <w:r>
        <w:rPr>
          <w:rFonts w:hint="eastAsia"/>
          <w:sz w:val="22"/>
        </w:rPr>
        <w:t xml:space="preserve">展示一场回顾性选取的十二批次</w:t>
      </w:r>
      <w:r>
        <w:rPr>
          <w:sz w:val="22"/>
        </w:rPr>
        <w:t xml:space="preserve"> MisIndexed </w:t>
      </w:r>
      <w:r>
        <w:rPr>
          <w:rFonts w:hint="eastAsia"/>
          <w:sz w:val="22"/>
        </w:rPr>
        <w:t xml:space="preserve">结晶研究的完整实验序列和所选工艺。补充图</w:t>
      </w:r>
      <w:r>
        <w:rPr>
          <w:sz w:val="22"/>
        </w:rPr>
        <w:t xml:space="preserve"> S5 </w:t>
      </w:r>
      <w:r>
        <w:rPr>
          <w:rFonts w:hint="eastAsia"/>
          <w:sz w:val="22"/>
        </w:rPr>
        <w:t xml:space="preserve">展示另一个世界</w:t>
      </w:r>
      <w:r>
        <w:rPr>
          <w:sz w:val="22"/>
        </w:rPr>
        <w:t xml:space="preserve"> 5、Aligned </w:t>
      </w:r>
      <w:r>
        <w:rPr>
          <w:rFonts w:hint="eastAsia"/>
          <w:sz w:val="22"/>
        </w:rPr>
        <w:t xml:space="preserve">的十二／24</w:t>
      </w:r>
      <w:r>
        <w:rPr>
          <w:sz w:val="22"/>
        </w:rPr>
        <w:t xml:space="preserve"> </w:t>
      </w:r>
      <w:r>
        <w:rPr>
          <w:rFonts w:hint="eastAsia"/>
          <w:sz w:val="22"/>
        </w:rPr>
        <w:t xml:space="preserve">批次配对及其留出热处理问题。两种选择均不估计全队列效应；匹配预算比较见补充图</w:t>
      </w:r>
      <w:r>
        <w:rPr>
          <w:sz w:val="22"/>
        </w:rPr>
        <w:t xml:space="preserve"> S4。</w:t>
      </w:r>
    </w:p>
    <w:bookmarkStart w:id="947" w:name="d.1-完整十二批次路径与推荐方案"/>
    <w:p>
      <w:pPr>
        <w:pStyle w:val="4"/>
        <w:widowControl/>
      </w:pPr>
      <w:r>
        <w:t xml:space="preserve">D.1 </w:t>
      </w:r>
      <w:r>
        <w:rPr>
          <w:rFonts w:hint="eastAsia"/>
        </w:rPr>
        <w:t xml:space="preserve">完整十二批次路径与推荐方案</w:t>
      </w:r>
    </w:p>
    <w:p>
      <w:pPr>
        <w:pStyle w:val="FirstParagraph"/>
        <w:widowControl/>
        <w:spacing w:line="276" w:lineRule="auto"/>
      </w:pPr>
      <w:r>
        <w:rPr>
          <w:rFonts w:hint="eastAsia"/>
          <w:sz w:val="22"/>
        </w:rPr>
        <w:t xml:space="preserve">图</w:t>
      </w:r>
      <w:r>
        <w:rPr>
          <w:sz w:val="22"/>
        </w:rPr>
        <w:t xml:space="preserve"> 2 </w:t>
      </w:r>
      <w:r>
        <w:rPr>
          <w:rFonts w:hint="eastAsia"/>
          <w:sz w:val="22"/>
        </w:rPr>
        <w:t xml:space="preserve">保留世界</w:t>
      </w:r>
      <w:r>
        <w:rPr>
          <w:sz w:val="22"/>
        </w:rPr>
        <w:t xml:space="preserve"> 4、MisIndexed </w:t>
      </w:r>
      <w:r>
        <w:rPr>
          <w:rFonts w:hint="eastAsia"/>
          <w:sz w:val="22"/>
        </w:rPr>
        <w:t xml:space="preserve">会话的全部十二批来源结果。前四批的细晶比例为</w:t>
      </w:r>
      <w:r>
        <w:rPr>
          <w:sz w:val="22"/>
        </w:rPr>
        <w:t xml:space="preserve"> </w:t>
      </w:r>
      <w:r>
        <w:rPr>
          <w:rFonts w:hint="eastAsia"/>
          <w:sz w:val="22"/>
        </w:rPr>
        <w:t xml:space="preserve">99.5%–100.0%，均超过</w:t>
      </w:r>
      <w:r>
        <w:rPr>
          <w:sz w:val="22"/>
        </w:rPr>
        <w:t xml:space="preserve"> 50% </w:t>
      </w:r>
      <w:r>
        <w:rPr>
          <w:rFonts w:hint="eastAsia"/>
          <w:sz w:val="22"/>
        </w:rPr>
        <w:t xml:space="preserve">上限。第</w:t>
      </w:r>
      <w:r>
        <w:rPr>
          <w:sz w:val="22"/>
        </w:rPr>
        <w:t xml:space="preserve"> 5 </w:t>
      </w:r>
      <w:r>
        <w:rPr>
          <w:rFonts w:hint="eastAsia"/>
          <w:sz w:val="22"/>
        </w:rPr>
        <w:t xml:space="preserve">批省略</w:t>
      </w:r>
      <w:r>
        <w:rPr>
          <w:sz w:val="22"/>
        </w:rPr>
        <w:t xml:space="preserve"> </w:t>
      </w:r>
      <w:r>
        <w:rPr>
          <w:rFonts w:hint="eastAsia"/>
          <w:sz w:val="22"/>
        </w:rPr>
        <w:t xml:space="preserve">quench、先向</w:t>
      </w:r>
      <w:r>
        <w:rPr>
          <w:sz w:val="22"/>
        </w:rPr>
        <w:t xml:space="preserve"> 325 K </w:t>
      </w:r>
      <w:r>
        <w:rPr>
          <w:rFonts w:hint="eastAsia"/>
          <w:sz w:val="22"/>
        </w:rPr>
        <w:t xml:space="preserve">冷却再加种，首次可行，回收率</w:t>
      </w:r>
      <w:r>
        <w:rPr>
          <w:sz w:val="22"/>
        </w:rPr>
        <w:t xml:space="preserve"> </w:t>
      </w:r>
      <w:r>
        <w:rPr>
          <w:rFonts w:hint="eastAsia"/>
          <w:sz w:val="22"/>
        </w:rPr>
        <w:t xml:space="preserve">40.0%、细晶</w:t>
      </w:r>
      <w:r>
        <w:rPr>
          <w:sz w:val="22"/>
        </w:rPr>
        <w:t xml:space="preserve"> </w:t>
      </w:r>
      <w:r>
        <w:rPr>
          <w:rFonts w:hint="eastAsia"/>
          <w:sz w:val="22"/>
        </w:rPr>
        <w:t xml:space="preserve">30.3%。催化剂、加热、晶种和冷却条件也同时改变，因而不能单独识别</w:t>
      </w:r>
      <w:r>
        <w:rPr>
          <w:sz w:val="22"/>
        </w:rPr>
        <w:t xml:space="preserve"> quench </w:t>
      </w:r>
      <w:r>
        <w:rPr>
          <w:rFonts w:hint="eastAsia"/>
          <w:sz w:val="22"/>
        </w:rPr>
        <w:t xml:space="preserve">效应。后续第</w:t>
      </w:r>
      <w:r>
        <w:rPr>
          <w:sz w:val="22"/>
        </w:rPr>
        <w:t xml:space="preserve"> 5–7 </w:t>
      </w:r>
      <w:r>
        <w:rPr>
          <w:rFonts w:hint="eastAsia"/>
          <w:sz w:val="22"/>
        </w:rPr>
        <w:t xml:space="preserve">批分别以</w:t>
      </w:r>
      <w:r>
        <w:rPr>
          <w:sz w:val="22"/>
        </w:rPr>
        <w:t xml:space="preserve"> 275、265、250 K </w:t>
      </w:r>
      <w:r>
        <w:rPr>
          <w:rFonts w:hint="eastAsia"/>
          <w:sz w:val="22"/>
        </w:rPr>
        <w:t xml:space="preserve">为终点，回收率依次为</w:t>
      </w:r>
      <w:r>
        <w:rPr>
          <w:sz w:val="22"/>
        </w:rPr>
        <w:t xml:space="preserve"> </w:t>
      </w:r>
      <w:r>
        <w:rPr>
          <w:rFonts w:hint="eastAsia"/>
          <w:sz w:val="22"/>
        </w:rPr>
        <w:t xml:space="preserve">40.0%、42.8%、45.0%。第</w:t>
      </w:r>
      <w:r>
        <w:rPr>
          <w:sz w:val="22"/>
        </w:rPr>
        <w:t xml:space="preserve"> 8 </w:t>
      </w:r>
      <w:r>
        <w:rPr>
          <w:rFonts w:hint="eastAsia"/>
          <w:sz w:val="22"/>
        </w:rPr>
        <w:t xml:space="preserve">批将晶种从</w:t>
      </w:r>
      <w:r>
        <w:rPr>
          <w:sz w:val="22"/>
        </w:rPr>
        <w:t xml:space="preserve"> 5 </w:t>
      </w:r>
      <w:r>
        <w:rPr>
          <w:rFonts w:hint="eastAsia"/>
          <w:sz w:val="22"/>
        </w:rPr>
        <w:t xml:space="preserve">降至</w:t>
      </w:r>
      <w:r>
        <w:rPr>
          <w:sz w:val="22"/>
        </w:rPr>
        <w:t xml:space="preserve"> 1 </w:t>
      </w:r>
      <w:r>
        <w:rPr>
          <w:rFonts w:hint="eastAsia"/>
          <w:sz w:val="22"/>
        </w:rPr>
        <w:t xml:space="preserve">mg，获得</w:t>
      </w:r>
      <w:r>
        <w:rPr>
          <w:sz w:val="22"/>
        </w:rPr>
        <w:t xml:space="preserve"> 45.5% </w:t>
      </w:r>
      <w:r>
        <w:rPr>
          <w:rFonts w:hint="eastAsia"/>
          <w:sz w:val="22"/>
        </w:rPr>
        <w:t xml:space="preserve">回收率和</w:t>
      </w:r>
      <w:r>
        <w:rPr>
          <w:sz w:val="22"/>
        </w:rPr>
        <w:t xml:space="preserve"> 25.4% </w:t>
      </w:r>
      <w:r>
        <w:rPr>
          <w:rFonts w:hint="eastAsia"/>
          <w:sz w:val="22"/>
        </w:rPr>
        <w:t xml:space="preserve">细晶。第</w:t>
      </w:r>
      <w:r>
        <w:rPr>
          <w:sz w:val="22"/>
        </w:rPr>
        <w:t xml:space="preserve"> 9–10 </w:t>
      </w:r>
      <w:r>
        <w:rPr>
          <w:rFonts w:hint="eastAsia"/>
          <w:sz w:val="22"/>
        </w:rPr>
        <w:t xml:space="preserve">批考察不加种与延长保持。第</w:t>
      </w:r>
      <w:r>
        <w:rPr>
          <w:sz w:val="22"/>
        </w:rPr>
        <w:t xml:space="preserve"> 11 </w:t>
      </w:r>
      <w:r>
        <w:rPr>
          <w:rFonts w:hint="eastAsia"/>
          <w:sz w:val="22"/>
        </w:rPr>
        <w:t xml:space="preserve">批将</w:t>
      </w:r>
      <w:r>
        <w:rPr>
          <w:sz w:val="22"/>
        </w:rPr>
        <w:t xml:space="preserve"> S2 </w:t>
      </w:r>
      <w:r>
        <w:rPr>
          <w:rFonts w:hint="eastAsia"/>
          <w:sz w:val="22"/>
        </w:rPr>
        <w:t xml:space="preserve">从</w:t>
      </w:r>
      <w:r>
        <w:rPr>
          <w:sz w:val="22"/>
        </w:rPr>
        <w:t xml:space="preserve"> 0.080 </w:t>
      </w:r>
      <w:r>
        <w:rPr>
          <w:rFonts w:hint="eastAsia"/>
          <w:sz w:val="22"/>
        </w:rPr>
        <w:t xml:space="preserve">减至</w:t>
      </w:r>
      <w:r>
        <w:rPr>
          <w:sz w:val="22"/>
        </w:rPr>
        <w:t xml:space="preserve"> 0.040 </w:t>
      </w:r>
      <w:r>
        <w:rPr>
          <w:rFonts w:hint="eastAsia"/>
          <w:sz w:val="22"/>
        </w:rPr>
        <w:t xml:space="preserve">L，回收率</w:t>
      </w:r>
      <w:r>
        <w:rPr>
          <w:sz w:val="22"/>
        </w:rPr>
        <w:t xml:space="preserve"> </w:t>
      </w:r>
      <w:r>
        <w:rPr>
          <w:rFonts w:hint="eastAsia"/>
          <w:sz w:val="22"/>
        </w:rPr>
        <w:t xml:space="preserve">44.6%，但细晶升至</w:t>
      </w:r>
      <w:r>
        <w:rPr>
          <w:sz w:val="22"/>
        </w:rPr>
        <w:t xml:space="preserve"> 72.6% </w:t>
      </w:r>
      <w:r>
        <w:rPr>
          <w:rFonts w:hint="eastAsia"/>
          <w:sz w:val="22"/>
        </w:rPr>
        <w:t xml:space="preserve">而失败。第</w:t>
      </w:r>
      <w:r>
        <w:rPr>
          <w:sz w:val="22"/>
        </w:rPr>
        <w:t xml:space="preserve"> 12 </w:t>
      </w:r>
      <w:r>
        <w:rPr>
          <w:rFonts w:hint="eastAsia"/>
          <w:sz w:val="22"/>
        </w:rPr>
        <w:t xml:space="preserve">批重复第</w:t>
      </w:r>
      <w:r>
        <w:rPr>
          <w:sz w:val="22"/>
        </w:rPr>
        <w:t xml:space="preserve"> 8 </w:t>
      </w:r>
      <w:r>
        <w:rPr>
          <w:rFonts w:hint="eastAsia"/>
          <w:sz w:val="22"/>
        </w:rPr>
        <w:t xml:space="preserve">批配方，仍可行，回收率</w:t>
      </w:r>
      <w:r>
        <w:rPr>
          <w:sz w:val="22"/>
        </w:rPr>
        <w:t xml:space="preserve"> </w:t>
      </w:r>
      <w:r>
        <w:rPr>
          <w:rFonts w:hint="eastAsia"/>
          <w:sz w:val="22"/>
        </w:rPr>
        <w:t xml:space="preserve">44.1%、细晶</w:t>
      </w:r>
      <w:r>
        <w:rPr>
          <w:sz w:val="22"/>
        </w:rPr>
        <w:t xml:space="preserve"> </w:t>
      </w:r>
      <w:r>
        <w:rPr>
          <w:rFonts w:hint="eastAsia"/>
          <w:sz w:val="22"/>
        </w:rPr>
        <w:t xml:space="preserve">26.9%。这些重复更有力地支持这一操作区域的可行性，而非某个数值点是精确最优值。</w:t>
      </w:r>
    </w:p>
    <w:p>
      <w:pPr>
        <w:pStyle w:val="19"/>
        <w:widowControl/>
        <w:spacing w:line="276" w:lineRule="auto"/>
      </w:pPr>
      <w:r>
        <w:rPr>
          <w:rFonts w:hint="eastAsia"/>
          <w:sz w:val="22"/>
        </w:rPr>
        <w:t xml:space="preserve">智能体封存第</w:t>
      </w:r>
      <w:r>
        <w:rPr>
          <w:sz w:val="22"/>
        </w:rPr>
        <w:t xml:space="preserve"> 8 </w:t>
      </w:r>
      <w:r>
        <w:rPr>
          <w:rFonts w:hint="eastAsia"/>
          <w:sz w:val="22"/>
        </w:rPr>
        <w:t xml:space="preserve">批为推荐方案。来源最终检测的扣种回收率、纯度与细晶比例分别为</w:t>
      </w:r>
      <w:r>
        <w:rPr>
          <w:sz w:val="22"/>
        </w:rPr>
        <w:t xml:space="preserve"> </w:t>
      </w:r>
      <w:r>
        <w:rPr>
          <w:rFonts w:hint="eastAsia"/>
          <w:sz w:val="22"/>
        </w:rPr>
        <w:t xml:space="preserve">45.5%、98.2%、25.4%，独立复测为</w:t>
      </w:r>
      <w:r>
        <w:rPr>
          <w:sz w:val="22"/>
        </w:rPr>
        <w:t xml:space="preserve"> </w:t>
      </w:r>
      <w:r>
        <w:rPr>
          <w:rFonts w:hint="eastAsia"/>
          <w:sz w:val="22"/>
        </w:rPr>
        <w:t xml:space="preserve">43.9%、98.7%、28.4%。配方加入</w:t>
      </w:r>
      <w:r>
        <w:rPr>
          <w:sz w:val="22"/>
        </w:rPr>
        <w:t xml:space="preserve"> 0.040 mol </w:t>
      </w:r>
      <w:r>
        <w:rPr>
          <w:rFonts w:hint="eastAsia"/>
          <w:sz w:val="22"/>
        </w:rPr>
        <w:t xml:space="preserve">试剂、0.080</w:t>
      </w:r>
      <w:r>
        <w:rPr>
          <w:sz w:val="22"/>
        </w:rPr>
        <w:t xml:space="preserve"> L S2 </w:t>
      </w:r>
      <w:r>
        <w:rPr>
          <w:rFonts w:hint="eastAsia"/>
          <w:sz w:val="22"/>
        </w:rPr>
        <w:t xml:space="preserve">和</w:t>
      </w:r>
      <w:r>
        <w:rPr>
          <w:sz w:val="22"/>
        </w:rPr>
        <w:t xml:space="preserve"> 0.005 mol </w:t>
      </w:r>
      <w:r>
        <w:rPr>
          <w:rFonts w:hint="eastAsia"/>
          <w:sz w:val="22"/>
        </w:rPr>
        <w:t xml:space="preserve">C1；以</w:t>
      </w:r>
      <w:r>
        <w:rPr>
          <w:sz w:val="22"/>
        </w:rPr>
        <w:t xml:space="preserve"> 300 rpm </w:t>
      </w:r>
      <w:r>
        <w:rPr>
          <w:rFonts w:hint="eastAsia"/>
          <w:sz w:val="22"/>
        </w:rPr>
        <w:t xml:space="preserve">向</w:t>
      </w:r>
      <w:r>
        <w:rPr>
          <w:sz w:val="22"/>
        </w:rPr>
        <w:t xml:space="preserve"> 355 K </w:t>
      </w:r>
      <w:r>
        <w:rPr>
          <w:rFonts w:hint="eastAsia"/>
          <w:sz w:val="22"/>
        </w:rPr>
        <w:t xml:space="preserve">加热</w:t>
      </w:r>
      <w:r>
        <w:rPr>
          <w:sz w:val="22"/>
        </w:rPr>
        <w:t xml:space="preserve"> 3,600 </w:t>
      </w:r>
      <w:r>
        <w:rPr>
          <w:rFonts w:hint="eastAsia"/>
          <w:sz w:val="22"/>
        </w:rPr>
        <w:t xml:space="preserve">s；经</w:t>
      </w:r>
      <w:r>
        <w:rPr>
          <w:sz w:val="22"/>
        </w:rPr>
        <w:t xml:space="preserve"> 7,200 s </w:t>
      </w:r>
      <w:r>
        <w:rPr>
          <w:rFonts w:hint="eastAsia"/>
          <w:sz w:val="22"/>
        </w:rPr>
        <w:t xml:space="preserve">向</w:t>
      </w:r>
      <w:r>
        <w:rPr>
          <w:sz w:val="22"/>
        </w:rPr>
        <w:t xml:space="preserve"> 325 K </w:t>
      </w:r>
      <w:r>
        <w:rPr>
          <w:rFonts w:hint="eastAsia"/>
          <w:sz w:val="22"/>
        </w:rPr>
        <w:t xml:space="preserve">冷却；加入</w:t>
      </w:r>
      <w:r>
        <w:rPr>
          <w:sz w:val="22"/>
        </w:rPr>
        <w:t xml:space="preserve"> 1 mg </w:t>
      </w:r>
      <w:r>
        <w:rPr>
          <w:rFonts w:hint="eastAsia"/>
          <w:sz w:val="22"/>
        </w:rPr>
        <w:t xml:space="preserve">晶种；经</w:t>
      </w:r>
      <w:r>
        <w:rPr>
          <w:sz w:val="22"/>
        </w:rPr>
        <w:t xml:space="preserve"> 14,400 s </w:t>
      </w:r>
      <w:r>
        <w:rPr>
          <w:rFonts w:hint="eastAsia"/>
          <w:sz w:val="22"/>
        </w:rPr>
        <w:t xml:space="preserve">向</w:t>
      </w:r>
      <w:r>
        <w:rPr>
          <w:sz w:val="22"/>
        </w:rPr>
        <w:t xml:space="preserve"> 250 K </w:t>
      </w:r>
      <w:r>
        <w:rPr>
          <w:rFonts w:hint="eastAsia"/>
          <w:sz w:val="22"/>
        </w:rPr>
        <w:t xml:space="preserve">冷却；以</w:t>
      </w:r>
      <w:r>
        <w:rPr>
          <w:sz w:val="22"/>
        </w:rPr>
        <w:t xml:space="preserve"> 100 rpm </w:t>
      </w:r>
      <w:r>
        <w:rPr>
          <w:rFonts w:hint="eastAsia"/>
          <w:sz w:val="22"/>
        </w:rPr>
        <w:t xml:space="preserve">保持</w:t>
      </w:r>
      <w:r>
        <w:rPr>
          <w:sz w:val="22"/>
        </w:rPr>
        <w:t xml:space="preserve"> 14,400 </w:t>
      </w:r>
      <w:r>
        <w:rPr>
          <w:rFonts w:hint="eastAsia"/>
          <w:sz w:val="22"/>
        </w:rPr>
        <w:t xml:space="preserve">s；随后测粒径、过滤、终止并最终检测。该环境的</w:t>
      </w:r>
      <w:r>
        <w:rPr>
          <w:sz w:val="22"/>
        </w:rPr>
        <w:t xml:space="preserve"> quench </w:t>
      </w:r>
      <w:r>
        <w:rPr>
          <w:rFonts w:hint="eastAsia"/>
          <w:sz w:val="22"/>
        </w:rPr>
        <w:t xml:space="preserve">停止反应化学，但仍允许后续冷却与晶体生长。加热和冷却数值为请求目标，而非实测温度轨迹。</w:t>
      </w:r>
    </w:p>
    <w:p>
      <w:pPr>
        <w:pStyle w:val="19"/>
        <w:widowControl/>
        <w:spacing w:line="276" w:lineRule="auto"/>
      </w:pPr>
      <w:r>
        <w:rPr>
          <w:rFonts w:hint="eastAsia"/>
          <w:sz w:val="22"/>
        </w:rPr>
        <w:t xml:space="preserve">来源轨迹记录操作与观测，但没有每批同期的口头理由，因此图</w:t>
      </w:r>
      <w:r>
        <w:rPr>
          <w:sz w:val="22"/>
        </w:rPr>
        <w:t xml:space="preserve"> 2c </w:t>
      </w:r>
      <w:r>
        <w:rPr>
          <w:rFonts w:hint="eastAsia"/>
          <w:sz w:val="22"/>
        </w:rPr>
        <w:t xml:space="preserve">将决策问题明确标为作者重建。K1</w:t>
      </w:r>
      <w:r>
        <w:rPr>
          <w:sz w:val="22"/>
        </w:rPr>
        <w:t xml:space="preserve"> </w:t>
      </w:r>
      <w:r>
        <w:rPr>
          <w:rFonts w:hint="eastAsia"/>
          <w:sz w:val="22"/>
        </w:rPr>
        <w:t xml:space="preserve">在全部十二批之后撰写，将</w:t>
      </w:r>
      <w:r>
        <w:rPr>
          <w:sz w:val="22"/>
        </w:rPr>
        <w:t xml:space="preserve"> quench </w:t>
      </w:r>
      <w:r>
        <w:rPr>
          <w:rFonts w:hint="eastAsia"/>
          <w:sz w:val="22"/>
        </w:rPr>
        <w:t xml:space="preserve">与受控冷却批次的差异解释为成核历史依赖，同时承认配方多变量同时改变；这一机制解释合理，但未由该研究单独识别。K2</w:t>
      </w:r>
      <w:r>
        <w:rPr>
          <w:sz w:val="22"/>
        </w:rPr>
        <w:t xml:space="preserve"> </w:t>
      </w:r>
      <w:r>
        <w:rPr>
          <w:rFonts w:hint="eastAsia"/>
          <w:sz w:val="22"/>
        </w:rPr>
        <w:t xml:space="preserve">后续明确指出了混杂，未新增实验区分</w:t>
      </w:r>
      <w:r>
        <w:rPr>
          <w:sz w:val="22"/>
        </w:rPr>
        <w:t xml:space="preserve"> quench </w:t>
      </w:r>
      <w:r>
        <w:rPr>
          <w:rFonts w:hint="eastAsia"/>
          <w:sz w:val="22"/>
        </w:rPr>
        <w:t xml:space="preserve">与其他变化。</w:t>
      </w:r>
    </w:p>
    <w:bookmarkEnd w:id="947"/>
    <w:bookmarkStart w:id="951" w:name="d.2-封存预测与后续反思"/>
    <w:p>
      <w:pPr>
        <w:pStyle w:val="4"/>
        <w:widowControl/>
      </w:pPr>
      <w:r>
        <w:t xml:space="preserve">D.2 </w:t>
      </w:r>
      <w:r>
        <w:rPr>
          <w:rFonts w:hint="eastAsia"/>
        </w:rPr>
        <w:t xml:space="preserve">封存预测与后续反思</w:t>
      </w:r>
    </w:p>
    <w:p>
      <w:pPr>
        <w:pStyle w:val="FirstParagraph"/>
        <w:widowControl/>
        <w:spacing w:line="276" w:lineRule="auto"/>
      </w:pPr>
      <w:r>
        <w:rPr>
          <w:rFonts w:hint="eastAsia"/>
          <w:sz w:val="22"/>
        </w:rPr>
        <w:t xml:space="preserve">图</w:t>
      </w:r>
      <w:r>
        <w:rPr>
          <w:sz w:val="22"/>
        </w:rPr>
        <w:t xml:space="preserve"> S5 </w:t>
      </w:r>
      <w:r>
        <w:rPr>
          <w:rFonts w:hint="eastAsia"/>
          <w:sz w:val="22"/>
        </w:rPr>
        <w:t xml:space="preserve">展示另一个世界</w:t>
      </w:r>
      <w:r>
        <w:rPr>
          <w:sz w:val="22"/>
        </w:rPr>
        <w:t xml:space="preserve"> 5、Aligned </w:t>
      </w:r>
      <w:r>
        <w:rPr>
          <w:rFonts w:hint="eastAsia"/>
          <w:sz w:val="22"/>
        </w:rPr>
        <w:t xml:space="preserve">的独立十二和</w:t>
      </w:r>
      <w:r>
        <w:rPr>
          <w:sz w:val="22"/>
        </w:rPr>
        <w:t xml:space="preserve"> 24 </w:t>
      </w:r>
      <w:r>
        <w:rPr>
          <w:rFonts w:hint="eastAsia"/>
          <w:sz w:val="22"/>
        </w:rPr>
        <w:t xml:space="preserve">批次配对，从封存预测到随后反思；拟议实验未执行。24</w:t>
      </w:r>
      <w:r>
        <w:rPr>
          <w:sz w:val="22"/>
        </w:rPr>
        <w:t xml:space="preserve"> </w:t>
      </w:r>
      <w:r>
        <w:rPr>
          <w:rFonts w:hint="eastAsia"/>
          <w:sz w:val="22"/>
        </w:rPr>
        <w:t xml:space="preserve">批次会话前十九批均违反细晶约束，第</w:t>
      </w:r>
      <w:r>
        <w:rPr>
          <w:sz w:val="22"/>
        </w:rPr>
        <w:t xml:space="preserve"> 20 </w:t>
      </w:r>
      <w:r>
        <w:rPr>
          <w:rFonts w:hint="eastAsia"/>
          <w:sz w:val="22"/>
        </w:rPr>
        <w:t xml:space="preserve">批首次达标，第</w:t>
      </w:r>
      <w:r>
        <w:rPr>
          <w:sz w:val="22"/>
        </w:rPr>
        <w:t xml:space="preserve"> 23 </w:t>
      </w:r>
      <w:r>
        <w:rPr>
          <w:rFonts w:hint="eastAsia"/>
          <w:sz w:val="22"/>
        </w:rPr>
        <w:t xml:space="preserve">批被选中；十二批次会话则第</w:t>
      </w:r>
      <w:r>
        <w:rPr>
          <w:sz w:val="22"/>
        </w:rPr>
        <w:t xml:space="preserve"> 1 </w:t>
      </w:r>
      <w:r>
        <w:rPr>
          <w:rFonts w:hint="eastAsia"/>
          <w:sz w:val="22"/>
        </w:rPr>
        <w:t xml:space="preserve">批即达标。这些路径及</w:t>
      </w:r>
      <w:r>
        <w:rPr>
          <w:sz w:val="22"/>
        </w:rPr>
        <w:t xml:space="preserve"> Q/K2 </w:t>
      </w:r>
      <w:r>
        <w:rPr>
          <w:rFonts w:hint="eastAsia"/>
          <w:sz w:val="22"/>
        </w:rPr>
        <w:t xml:space="preserve">不属于图</w:t>
      </w:r>
      <w:r>
        <w:rPr>
          <w:sz w:val="22"/>
        </w:rPr>
        <w:t xml:space="preserve"> 2 </w:t>
      </w:r>
      <w:r>
        <w:rPr>
          <w:rFonts w:hint="eastAsia"/>
          <w:sz w:val="22"/>
        </w:rPr>
        <w:t xml:space="preserve">的世界</w:t>
      </w:r>
      <w:r>
        <w:rPr>
          <w:sz w:val="22"/>
        </w:rPr>
        <w:t xml:space="preserve"> 4 </w:t>
      </w:r>
      <w:r>
        <w:rPr>
          <w:rFonts w:hint="eastAsia"/>
          <w:sz w:val="22"/>
        </w:rPr>
        <w:t xml:space="preserve">会话，也不是匹配的</w:t>
      </w:r>
      <w:r>
        <w:rPr>
          <w:sz w:val="22"/>
        </w:rPr>
        <w:t xml:space="preserve"> quench </w:t>
      </w:r>
      <w:r>
        <w:rPr>
          <w:rFonts w:hint="eastAsia"/>
          <w:sz w:val="22"/>
        </w:rPr>
        <w:t xml:space="preserve">检验。</w:t>
      </w:r>
    </w:p>
    <w:p>
      <w:pPr>
        <w:pStyle w:val="19"/>
        <w:keepNext/>
        <w:widowControl/>
        <w:spacing w:before="160" w:after="0" w:line="276" w:lineRule="auto"/>
        <w:jc w:val="center"/>
      </w:pPr>
      <w:r>
        <w:rPr>
          <w:sz w:val="22"/>
        </w:rPr>
        <w:drawing>
          <wp:inline>
            <wp:extent cx="4800797" cy="4929765"/>
            <wp:effectExtent b="0" l="0" r="0" t="0"/>
            <wp:docPr descr="" title="" id="949" name="Picture"/>
            <a:graphic>
              <a:graphicData uri="http://schemas.openxmlformats.org/drawingml/2006/picture">
                <pic:pic>
                  <pic:nvPicPr>
                    <pic:cNvPr descr="D:/Projects/ChemWorld/paper/figures/narrative-final/figureS4.png" id="950" name="Picture"/>
                    <pic:cNvPicPr>
                      <a:picLocks noChangeArrowheads="1" noChangeAspect="1"/>
                    </pic:cNvPicPr>
                  </pic:nvPicPr>
                  <pic:blipFill>
                    <a:blip r:embed="rId948"/>
                    <a:stretch>
                      <a:fillRect/>
                    </a:stretch>
                  </pic:blipFill>
                  <pic:spPr bwMode="auto">
                    <a:xfrm>
                      <a:off x="0" y="0"/>
                      <a:ext cx="4800797" cy="4929765"/>
                    </a:xfrm>
                    <a:prstGeom prst="rect">
                      <a:avLst/>
                    </a:prstGeom>
                    <a:noFill/>
                    <a:ln w="9525">
                      <a:noFill/>
                      <a:headEnd/>
                      <a:tailEnd/>
                    </a:ln>
                  </pic:spPr>
                </pic:pic>
              </a:graphicData>
            </a:graphic>
          </wp:inline>
        </w:drawing>
      </w:r>
    </w:p>
    <w:p>
      <w:pPr>
        <w:pStyle w:val="15"/>
        <w:keepLines/>
        <w:widowControl/>
      </w:pPr>
      <w:r>
        <w:rPr>
          <w:b/>
        </w:rPr>
        <w:t>补充图 S5.</w:t>
      </w:r>
      <w:r>
        <w:t xml:space="preserve"> 与图 2 不同的世界 5 结晶配对中的封存预测与后续反思。A，独立十二与 24 批次来源历史；前者第 1 批首次达标，后者第 20 批首次达标并选择第 23 批。B，两会话的共同留出问题：在相同前置配方后，将 278.15 K 下保持两小时改为向 315 K 加热一小时再冷却一小时。两份封存 Q 均预测细晶减少，十二批次由 17% 至 12%，24 批次由 49% 至 35%。温度示意为请求目标。C，Q 后且无参考反馈的公开 K2 回答概括；24 批次会话建议只改变所选批次的冷却程序，该实验未执行。D，评价者参考针对 B 的干预而非 C 的提案，在 Q/K2 时不可见，并给出相反的细晶变化方向。</w:t>
      </w:r>
    </w:p>
    <w:bookmarkEnd w:id="951"/>
    <w:bookmarkEnd w:id="952"/>
    <w:bookmarkStart w:id="967" w:name="附录-e.-支撑结果与示例"/>
    <w:p>
      <w:pPr>
        <w:pStyle w:val="3"/>
        <w:pageBreakBefore/>
        <w:widowControl/>
      </w:pPr>
      <w:r>
        <w:rPr>
          <w:rFonts w:hint="eastAsia"/>
        </w:rPr>
        <w:t xml:space="preserve">附录</w:t>
      </w:r>
      <w:r>
        <w:t xml:space="preserve"> E. </w:t>
      </w:r>
      <w:r>
        <w:rPr>
          <w:rFonts w:hint="eastAsia"/>
        </w:rPr>
        <w:t xml:space="preserve">支撑结果与示例</w:t>
      </w:r>
    </w:p>
    <w:bookmarkStart w:id="956" w:name="e.1-质量约束与响应特定参照"/>
    <w:p>
      <w:pPr>
        <w:pStyle w:val="4"/>
        <w:widowControl/>
      </w:pPr>
      <w:r>
        <w:t xml:space="preserve">E.1 </w:t>
      </w:r>
      <w:r>
        <w:rPr>
          <w:rFonts w:hint="eastAsia"/>
        </w:rPr>
        <w:t xml:space="preserve">质量约束与响应特定参照</w:t>
      </w:r>
    </w:p>
    <w:p>
      <w:pPr>
        <w:pStyle w:val="FirstParagraph"/>
        <w:widowControl/>
        <w:spacing w:line="276" w:lineRule="auto"/>
      </w:pPr>
      <w:r>
        <w:rPr>
          <w:rFonts w:hint="eastAsia"/>
          <w:sz w:val="22"/>
        </w:rPr>
        <w:t xml:space="preserve">纯化也区分回收量与合格交付。Aligned</w:t>
      </w:r>
      <w:r>
        <w:rPr>
          <w:sz w:val="22"/>
        </w:rPr>
        <w:t xml:space="preserve"> </w:t>
      </w:r>
      <w:r>
        <w:rPr>
          <w:rFonts w:hint="eastAsia"/>
          <w:sz w:val="22"/>
        </w:rPr>
        <w:t xml:space="preserve">推荐在五个世界中的三个达到纯度阈值，Opaque</w:t>
      </w:r>
      <w:r>
        <w:rPr>
          <w:sz w:val="22"/>
        </w:rPr>
        <w:t xml:space="preserve"> </w:t>
      </w:r>
      <w:r>
        <w:rPr>
          <w:rFonts w:hint="eastAsia"/>
          <w:sz w:val="22"/>
        </w:rPr>
        <w:t xml:space="preserve">与</w:t>
      </w:r>
      <w:r>
        <w:rPr>
          <w:sz w:val="22"/>
        </w:rPr>
        <w:t xml:space="preserve"> MisIndexed </w:t>
      </w:r>
      <w:r>
        <w:rPr>
          <w:rFonts w:hint="eastAsia"/>
          <w:sz w:val="22"/>
        </w:rPr>
        <w:t xml:space="preserve">均为零；但平均回收比例分别为</w:t>
      </w:r>
      <w:r>
        <w:rPr>
          <w:sz w:val="22"/>
        </w:rPr>
        <w:t xml:space="preserve"> 0.04455、0.12373 </w:t>
      </w:r>
      <w:r>
        <w:rPr>
          <w:rFonts w:hint="eastAsia"/>
          <w:sz w:val="22"/>
        </w:rPr>
        <w:t xml:space="preserve">和</w:t>
      </w:r>
      <w:r>
        <w:rPr>
          <w:sz w:val="22"/>
        </w:rPr>
        <w:t xml:space="preserve"> </w:t>
      </w:r>
      <w:r>
        <w:rPr>
          <w:rFonts w:hint="eastAsia"/>
          <w:sz w:val="22"/>
        </w:rPr>
        <w:t xml:space="preserve">0.32105。因此回收更多物料不代表完成研究委托，单次接近纯度阈值的复测也不能精确估计工艺可靠性。这些体系特定结果不能由统一收率得分忠实表达（图</w:t>
      </w:r>
      <w:r>
        <w:rPr>
          <w:sz w:val="22"/>
        </w:rPr>
        <w:t xml:space="preserve"> </w:t>
      </w:r>
      <w:r>
        <w:rPr>
          <w:rFonts w:hint="eastAsia"/>
          <w:sz w:val="22"/>
        </w:rPr>
        <w:t xml:space="preserve">S6a）。</w:t>
      </w:r>
    </w:p>
    <w:p>
      <w:pPr>
        <w:pStyle w:val="19"/>
        <w:widowControl/>
        <w:spacing w:line="276" w:lineRule="auto"/>
      </w:pPr>
      <w:r>
        <w:rPr>
          <w:rFonts w:hint="eastAsia"/>
          <w:sz w:val="22"/>
        </w:rPr>
        <w:t xml:space="preserve">纯化还显示响应与干预的差异：十五场中十四场正确判断浓缩对纯度影响很小，却只有两场正确判断分段洗涤对纯度影响很小。识别近似不变性本身也是预测能力，且依赖具体干预。</w:t>
      </w:r>
    </w:p>
    <w:p>
      <w:pPr>
        <w:pStyle w:val="19"/>
        <w:widowControl/>
        <w:spacing w:line="276" w:lineRule="auto"/>
      </w:pPr>
      <w:r>
        <w:rPr>
          <w:rFonts w:hint="eastAsia"/>
          <w:sz w:val="22"/>
        </w:rPr>
        <w:t xml:space="preserve">结晶粒径预测在三十场中的四场、细晶预测在二十一场比来源均值的</w:t>
      </w:r>
      <w:r>
        <w:rPr>
          <w:sz w:val="22"/>
        </w:rPr>
        <w:t xml:space="preserve"> MAE </w:t>
      </w:r>
      <w:r>
        <w:rPr>
          <w:rFonts w:hint="eastAsia"/>
          <w:sz w:val="22"/>
        </w:rPr>
        <w:t xml:space="preserve">更低（图</w:t>
      </w:r>
      <w:r>
        <w:rPr>
          <w:sz w:val="22"/>
        </w:rPr>
        <w:t xml:space="preserve"> </w:t>
      </w:r>
      <w:r>
        <w:rPr>
          <w:rFonts w:hint="eastAsia"/>
          <w:sz w:val="22"/>
        </w:rPr>
        <w:t xml:space="preserve">S6b、c）。连同正文的回收率与纯度对比，这些结果保留了完整的响应特定比较。</w:t>
      </w:r>
    </w:p>
    <w:p>
      <w:pPr>
        <w:pStyle w:val="19"/>
        <w:keepNext/>
        <w:widowControl/>
        <w:spacing w:before="160" w:after="0" w:line="276" w:lineRule="auto"/>
        <w:jc w:val="center"/>
      </w:pPr>
      <w:r>
        <w:rPr>
          <w:sz w:val="22"/>
        </w:rPr>
        <w:drawing>
          <wp:inline>
            <wp:extent cx="5718063" cy="2637322"/>
            <wp:effectExtent b="0" l="0" r="0" t="0"/>
            <wp:docPr descr="" title="" id="954" name="Picture"/>
            <a:graphic>
              <a:graphicData uri="http://schemas.openxmlformats.org/drawingml/2006/picture">
                <pic:pic>
                  <pic:nvPicPr>
                    <pic:cNvPr descr="C:/Users/Admin/AppData/Local/Temp/chemworld-submission-housekeeping-20260928/figure-images/current-editable-figureS5.png" id="955" name="Picture"/>
                    <pic:cNvPicPr>
                      <a:picLocks noChangeArrowheads="1" noChangeAspect="1"/>
                    </pic:cNvPicPr>
                  </pic:nvPicPr>
                  <pic:blipFill>
                    <a:blip r:embed="rId953"/>
                    <a:stretch>
                      <a:fillRect/>
                    </a:stretch>
                  </pic:blipFill>
                  <pic:spPr bwMode="auto">
                    <a:xfrm>
                      <a:off x="0" y="0"/>
                      <a:ext cx="5718063" cy="2637322"/>
                    </a:xfrm>
                    <a:prstGeom prst="rect">
                      <a:avLst/>
                    </a:prstGeom>
                    <a:noFill/>
                    <a:ln w="9525">
                      <a:noFill/>
                      <a:headEnd/>
                      <a:tailEnd/>
                    </a:ln>
                  </pic:spPr>
                </pic:pic>
              </a:graphicData>
            </a:graphic>
          </wp:inline>
        </w:drawing>
      </w:r>
    </w:p>
    <w:p>
      <w:pPr>
        <w:pStyle w:val="15"/>
        <w:keepLines/>
        <w:widowControl/>
      </w:pPr>
      <w:r>
        <w:rPr>
          <w:b/>
        </w:rPr>
        <w:t>补充图 S6.</w:t>
      </w:r>
      <w:r>
        <w:t xml:space="preserve"> 其他操作与预测结果。a，全部十五个纯化推荐的原始投料回收率与独立复测纯度；线为 0.80 纯度阈值，Opaque、Aligned、MisIndexed 分别有 0/5、3/5、0/5 达标。b、c，全部三十场结晶的粒径与细晶 MAE，相对各自公开观测均值比较；对角线上方表示均值更好，检测不足研究仍保留。各面板的响应尺度不同。</w:t>
      </w:r>
    </w:p>
    <w:bookmarkEnd w:id="956"/>
    <w:bookmarkStart w:id="957" w:name="e.2-其他选定案例"/>
    <w:p>
      <w:pPr>
        <w:pStyle w:val="4"/>
        <w:widowControl/>
      </w:pPr>
      <w:r>
        <w:t xml:space="preserve">E.2 </w:t>
      </w:r>
      <w:r>
        <w:rPr>
          <w:rFonts w:hint="eastAsia"/>
        </w:rPr>
        <w:t xml:space="preserve">其他选定案例</w:t>
      </w:r>
    </w:p>
    <w:p>
      <w:pPr>
        <w:pStyle w:val="FirstParagraph"/>
        <w:widowControl/>
        <w:spacing w:line="276" w:lineRule="auto"/>
      </w:pPr>
      <w:r>
        <w:rPr>
          <w:rFonts w:hint="eastAsia"/>
          <w:sz w:val="22"/>
        </w:rPr>
        <w:t xml:space="preserve">选定的</w:t>
      </w:r>
      <w:r>
        <w:rPr>
          <w:sz w:val="22"/>
        </w:rPr>
        <w:t xml:space="preserve"> Aligned </w:t>
      </w:r>
      <w:r>
        <w:rPr>
          <w:rFonts w:hint="eastAsia"/>
          <w:sz w:val="22"/>
        </w:rPr>
        <w:t xml:space="preserve">相分配预算配对中，较大预算覆盖全部十六种材料组合，再用八批考察流程变化；较小预算只覆盖十种组合。这是改善的一条合理路径，并非全队列因果解释。仍有两个</w:t>
      </w:r>
      <w:r>
        <w:rPr>
          <w:sz w:val="22"/>
        </w:rPr>
        <w:t xml:space="preserve"> Aligned </w:t>
      </w:r>
      <w:r>
        <w:rPr>
          <w:rFonts w:hint="eastAsia"/>
          <w:sz w:val="22"/>
        </w:rPr>
        <w:t xml:space="preserve">世界配对在大预算下变差。</w:t>
      </w:r>
    </w:p>
    <w:p>
      <w:pPr>
        <w:pStyle w:val="19"/>
        <w:widowControl/>
        <w:spacing w:line="276" w:lineRule="auto"/>
      </w:pPr>
      <w:r>
        <w:rPr>
          <w:rFonts w:hint="eastAsia"/>
          <w:sz w:val="22"/>
        </w:rPr>
        <w:t xml:space="preserve">不确定性属于同一适用性问题。稀释平衡的低覆盖率表明，错误外推也可能过度自信。一个回顾性选取的</w:t>
      </w:r>
      <w:r>
        <w:rPr>
          <w:sz w:val="22"/>
        </w:rPr>
        <w:t xml:space="preserve"> MisIndexed </w:t>
      </w:r>
      <w:r>
        <w:rPr>
          <w:rFonts w:hint="eastAsia"/>
          <w:sz w:val="22"/>
        </w:rPr>
        <w:t xml:space="preserve">结晶研究在</w:t>
      </w:r>
      <w:r>
        <w:rPr>
          <w:sz w:val="22"/>
        </w:rPr>
        <w:t xml:space="preserve"> K1 </w:t>
      </w:r>
      <w:r>
        <w:rPr>
          <w:rFonts w:hint="eastAsia"/>
          <w:sz w:val="22"/>
        </w:rPr>
        <w:t xml:space="preserve">明确承认只测过一种溶剂，但预测平均纯度仍为</w:t>
      </w:r>
      <w:r>
        <w:rPr>
          <w:sz w:val="22"/>
        </w:rPr>
        <w:t xml:space="preserve"> </w:t>
      </w:r>
      <w:r>
        <w:rPr>
          <w:rFonts w:hint="eastAsia"/>
          <w:sz w:val="22"/>
        </w:rPr>
        <w:t xml:space="preserve">0.86833，参考均值为</w:t>
      </w:r>
      <w:r>
        <w:rPr>
          <w:sz w:val="22"/>
        </w:rPr>
        <w:t xml:space="preserve"> </w:t>
      </w:r>
      <w:r>
        <w:rPr>
          <w:rFonts w:hint="eastAsia"/>
          <w:sz w:val="22"/>
        </w:rPr>
        <w:t xml:space="preserve">0.98566，全部十二个标称</w:t>
      </w:r>
      <w:r>
        <w:rPr>
          <w:sz w:val="22"/>
        </w:rPr>
        <w:t xml:space="preserve"> 80% </w:t>
      </w:r>
      <w:r>
        <w:rPr>
          <w:rFonts w:hint="eastAsia"/>
          <w:sz w:val="22"/>
        </w:rPr>
        <w:t xml:space="preserve">区间均未覆盖。文字承认不确定性并不自动保证定量预测经过校准。</w:t>
      </w:r>
    </w:p>
    <w:bookmarkEnd w:id="957"/>
    <w:bookmarkStart w:id="958" w:name="e.3-结晶的完整基线与区间比较"/>
    <w:p>
      <w:pPr>
        <w:pStyle w:val="4"/>
        <w:widowControl/>
      </w:pPr>
      <w:r>
        <w:t xml:space="preserve">E.3 </w:t>
      </w:r>
      <w:r>
        <w:rPr>
          <w:rFonts w:hint="eastAsia"/>
        </w:rPr>
        <w:t xml:space="preserve">结晶的完整基线与区间比较</w:t>
      </w:r>
    </w:p>
    <w:p>
      <w:pPr>
        <w:pStyle w:val="FirstParagraph"/>
        <w:widowControl/>
        <w:spacing w:line="276" w:lineRule="auto"/>
      </w:pPr>
      <w:r>
        <w:rPr>
          <w:rFonts w:hint="eastAsia"/>
          <w:sz w:val="22"/>
        </w:rPr>
        <w:t xml:space="preserve">图</w:t>
      </w:r>
      <w:r>
        <w:rPr>
          <w:sz w:val="22"/>
        </w:rPr>
        <w:t xml:space="preserve"> 6b </w:t>
      </w:r>
      <w:r>
        <w:rPr>
          <w:rFonts w:hint="eastAsia"/>
          <w:sz w:val="22"/>
        </w:rPr>
        <w:t xml:space="preserve">给出各响应优于公开观测均值的研究数。表</w:t>
      </w:r>
      <w:r>
        <w:rPr>
          <w:sz w:val="22"/>
        </w:rPr>
        <w:t xml:space="preserve"> E1 </w:t>
      </w:r>
      <w:r>
        <w:rPr>
          <w:rFonts w:hint="eastAsia"/>
          <w:sz w:val="22"/>
        </w:rPr>
        <w:t xml:space="preserve">补充误差幅度与公开最近邻比较。每种基线均独立使用同一场研究的公开最终检测，不获得留出结果或额外实验；最近邻还使用公开配方特征。这些是经验参照，而非强系统辨识基线。</w:t>
      </w:r>
    </w:p>
    <w:p>
      <w:pPr>
        <w:pStyle w:val="19"/>
        <w:keepNext/>
        <w:widowControl/>
        <w:spacing w:line="276" w:lineRule="auto"/>
      </w:pPr>
      <w:r>
        <w:rPr>
          <w:rFonts w:hint="eastAsia"/>
          <w:b/>
          <w:bCs/>
          <w:sz w:val="22"/>
        </w:rPr>
        <w:t xml:space="preserve">表</w:t>
      </w:r>
      <w:r>
        <w:rPr>
          <w:b/>
          <w:bCs/>
          <w:sz w:val="22"/>
        </w:rPr>
        <w:t xml:space="preserve"> E1. </w:t>
      </w:r>
      <w:r>
        <w:rPr>
          <w:rFonts w:hint="eastAsia"/>
          <w:b/>
          <w:bCs/>
          <w:sz w:val="22"/>
        </w:rPr>
        <w:t xml:space="preserve">结晶预测误差与基线比较。</w:t>
      </w:r>
    </w:p>
    <w:tbl>
      <w:tblPr>
        <w:tblStyle w:val="Table"/>
        <w:tblW w:type="auto" w:w="0"/>
        <w:tblLayout w:type="fixed"/>
        <w:tblLook w:firstRow="1" w:lastRow="0" w:firstColumn="0" w:lastColumn="0" w:noHBand="0" w:noVBand="0" w:val="0020"/>
      </w:tblPr>
      <w:tblGrid>
        <w:gridCol w:w="1755"/>
        <w:gridCol w:w="1755"/>
        <w:gridCol w:w="1356"/>
        <w:gridCol w:w="1356"/>
        <w:gridCol w:w="1356"/>
        <w:gridCol w:w="1834"/>
      </w:tblGrid>
      <w:tr>
        <w:trPr>
          <w:tblHeader w:val="on"/>
          <w:cantSplit/>
          <w:tblHeader/>
        </w:trPr>
        <w:tc>
          <w:tcPr>
            <w:tcW w:type="dxa" w:w="1755"/>
          </w:tcPr>
          <w:p>
            <w:pPr>
              <w:pStyle w:val="Compact"/>
              <w:keepNext/>
              <w:spacing w:after="60" w:before="60" w:line="252" w:lineRule="auto"/>
              <w:jc w:val="left"/>
            </w:pPr>
            <w:r>
              <w:rPr>
                <w:rFonts w:hint="eastAsia" w:ascii="Times New Roman" w:hAnsi="Times New Roman"/>
                <w:b/>
                <w:sz w:val="19"/>
              </w:rPr>
              <w:t xml:space="preserve">响应</w:t>
            </w:r>
          </w:p>
        </w:tc>
        <w:tc>
          <w:tcPr>
            <w:tcW w:type="dxa" w:w="1755"/>
          </w:tcPr>
          <w:p>
            <w:pPr>
              <w:pStyle w:val="Compact"/>
              <w:keepNext/>
              <w:spacing w:after="60" w:before="60" w:line="252" w:lineRule="auto"/>
              <w:jc w:val="right"/>
            </w:pPr>
            <w:r>
              <w:rPr>
                <w:rFonts w:hint="eastAsia" w:ascii="Times New Roman" w:hAnsi="Times New Roman"/>
                <w:b/>
                <w:sz w:val="19"/>
              </w:rPr>
              <w:t xml:space="preserve">智能体</w:t>
            </w:r>
            <w:r>
              <w:rPr>
                <w:rFonts w:ascii="Times New Roman" w:hAnsi="Times New Roman"/>
                <w:b/>
                <w:sz w:val="19"/>
              </w:rPr>
              <w:t xml:space="preserve"> MAE</w:t>
            </w:r>
          </w:p>
        </w:tc>
        <w:tc>
          <w:tcPr>
            <w:tcW w:type="dxa" w:w="1356"/>
          </w:tcPr>
          <w:p>
            <w:pPr>
              <w:pStyle w:val="Compact"/>
              <w:keepNext/>
              <w:spacing w:after="60" w:before="60" w:line="252" w:lineRule="auto"/>
              <w:jc w:val="right"/>
            </w:pPr>
            <w:r>
              <w:rPr>
                <w:rFonts w:hint="eastAsia" w:ascii="Times New Roman" w:hAnsi="Times New Roman"/>
                <w:b/>
                <w:sz w:val="19"/>
              </w:rPr>
              <w:t xml:space="preserve">均值</w:t>
            </w:r>
            <w:r>
              <w:rPr>
                <w:rFonts w:ascii="Times New Roman" w:hAnsi="Times New Roman"/>
                <w:b/>
                <w:sz w:val="19"/>
              </w:rPr>
              <w:t xml:space="preserve"> MAE</w:t>
            </w:r>
          </w:p>
        </w:tc>
        <w:tc>
          <w:tcPr>
            <w:tcW w:type="dxa" w:w="1356"/>
          </w:tcPr>
          <w:p>
            <w:pPr>
              <w:pStyle w:val="Compact"/>
              <w:keepNext/>
              <w:spacing w:after="60" w:before="60" w:line="252" w:lineRule="auto"/>
              <w:jc w:val="right"/>
            </w:pPr>
            <w:r>
              <w:rPr>
                <w:rFonts w:hint="eastAsia" w:ascii="Times New Roman" w:hAnsi="Times New Roman"/>
                <w:b/>
                <w:sz w:val="19"/>
              </w:rPr>
              <w:t xml:space="preserve">最近邻</w:t>
            </w:r>
            <w:r>
              <w:rPr>
                <w:rFonts w:ascii="Times New Roman" w:hAnsi="Times New Roman"/>
                <w:b/>
                <w:sz w:val="19"/>
              </w:rPr>
              <w:t xml:space="preserve"> MAE</w:t>
            </w:r>
          </w:p>
        </w:tc>
        <w:tc>
          <w:tcPr>
            <w:tcW w:type="dxa" w:w="1356"/>
          </w:tcPr>
          <w:p>
            <w:pPr>
              <w:pStyle w:val="Compact"/>
              <w:keepNext/>
              <w:spacing w:after="60" w:before="60" w:line="252" w:lineRule="auto"/>
              <w:jc w:val="right"/>
            </w:pPr>
            <w:r>
              <w:rPr>
                <w:rFonts w:hint="eastAsia" w:ascii="Times New Roman" w:hAnsi="Times New Roman"/>
                <w:b/>
                <w:sz w:val="19"/>
              </w:rPr>
              <w:t xml:space="preserve">优于均值</w:t>
            </w:r>
          </w:p>
        </w:tc>
        <w:tc>
          <w:tcPr>
            <w:tcW w:type="dxa" w:w="1834"/>
          </w:tcPr>
          <w:p>
            <w:pPr>
              <w:pStyle w:val="Compact"/>
              <w:keepNext/>
              <w:spacing w:after="60" w:before="60" w:line="252" w:lineRule="auto"/>
              <w:jc w:val="right"/>
            </w:pPr>
            <w:r>
              <w:rPr>
                <w:rFonts w:hint="eastAsia" w:ascii="Times New Roman" w:hAnsi="Times New Roman"/>
                <w:b/>
                <w:sz w:val="19"/>
              </w:rPr>
              <w:t xml:space="preserve">优于最近邻</w:t>
            </w:r>
          </w:p>
        </w:tc>
      </w:tr>
      <w:tr>
        <w:trPr>
          <w:cantSplit/>
        </w:trPr>
        <w:tc>
          <w:tcPr>
            <w:tcW w:type="dxa" w:w="1755"/>
          </w:tcPr>
          <w:p>
            <w:pPr>
              <w:pStyle w:val="Compact"/>
              <w:keepNext/>
              <w:spacing w:after="60" w:before="60" w:line="252" w:lineRule="auto"/>
              <w:jc w:val="left"/>
            </w:pPr>
            <w:r>
              <w:rPr>
                <w:rFonts w:hint="eastAsia" w:ascii="Times New Roman" w:hAnsi="Times New Roman"/>
                <w:sz w:val="19"/>
              </w:rPr>
              <w:t xml:space="preserve">回收率</w:t>
            </w:r>
          </w:p>
        </w:tc>
        <w:tc>
          <w:tcPr>
            <w:tcW w:type="dxa" w:w="1755"/>
          </w:tcPr>
          <w:p>
            <w:pPr>
              <w:pStyle w:val="Compact"/>
              <w:keepNext/>
              <w:spacing w:after="60" w:before="60" w:line="252" w:lineRule="auto"/>
              <w:jc w:val="right"/>
            </w:pPr>
            <w:r>
              <w:rPr>
                <w:rFonts w:ascii="Times New Roman" w:hAnsi="Times New Roman"/>
                <w:sz w:val="19"/>
              </w:rPr>
              <w:t xml:space="preserve">0.09185</w:t>
            </w:r>
          </w:p>
        </w:tc>
        <w:tc>
          <w:tcPr>
            <w:tcW w:type="dxa" w:w="1356"/>
          </w:tcPr>
          <w:p>
            <w:pPr>
              <w:pStyle w:val="Compact"/>
              <w:keepNext/>
              <w:spacing w:after="60" w:before="60" w:line="252" w:lineRule="auto"/>
              <w:jc w:val="right"/>
            </w:pPr>
            <w:r>
              <w:rPr>
                <w:rFonts w:ascii="Times New Roman" w:hAnsi="Times New Roman"/>
                <w:sz w:val="19"/>
              </w:rPr>
              <w:t xml:space="preserve">0.17135</w:t>
            </w:r>
          </w:p>
        </w:tc>
        <w:tc>
          <w:tcPr>
            <w:tcW w:type="dxa" w:w="1356"/>
          </w:tcPr>
          <w:p>
            <w:pPr>
              <w:pStyle w:val="Compact"/>
              <w:keepNext/>
              <w:spacing w:after="60" w:before="60" w:line="252" w:lineRule="auto"/>
              <w:jc w:val="right"/>
            </w:pPr>
            <w:r>
              <w:rPr>
                <w:rFonts w:ascii="Times New Roman" w:hAnsi="Times New Roman"/>
                <w:sz w:val="19"/>
              </w:rPr>
              <w:t xml:space="preserve">0.17308</w:t>
            </w:r>
          </w:p>
        </w:tc>
        <w:tc>
          <w:tcPr>
            <w:tcW w:type="dxa" w:w="1356"/>
          </w:tcPr>
          <w:p>
            <w:pPr>
              <w:pStyle w:val="Compact"/>
              <w:keepNext/>
              <w:spacing w:after="60" w:before="60" w:line="252" w:lineRule="auto"/>
              <w:jc w:val="right"/>
            </w:pPr>
            <w:r>
              <w:rPr>
                <w:rFonts w:ascii="Times New Roman" w:hAnsi="Times New Roman"/>
                <w:sz w:val="19"/>
              </w:rPr>
              <w:t xml:space="preserve">26/30</w:t>
            </w:r>
          </w:p>
        </w:tc>
        <w:tc>
          <w:tcPr>
            <w:tcW w:type="dxa" w:w="1834"/>
          </w:tcPr>
          <w:p>
            <w:pPr>
              <w:pStyle w:val="Compact"/>
              <w:keepNext/>
              <w:spacing w:after="60" w:before="60" w:line="252" w:lineRule="auto"/>
              <w:jc w:val="right"/>
            </w:pPr>
            <w:r>
              <w:rPr>
                <w:rFonts w:ascii="Times New Roman" w:hAnsi="Times New Roman"/>
                <w:sz w:val="19"/>
              </w:rPr>
              <w:t xml:space="preserve">26/30</w:t>
            </w:r>
          </w:p>
        </w:tc>
      </w:tr>
      <w:tr>
        <w:trPr>
          <w:cantSplit/>
        </w:trPr>
        <w:tc>
          <w:tcPr>
            <w:tcW w:type="dxa" w:w="1755"/>
          </w:tcPr>
          <w:p>
            <w:pPr>
              <w:pStyle w:val="Compact"/>
              <w:keepNext/>
              <w:spacing w:after="60" w:before="60" w:line="252" w:lineRule="auto"/>
              <w:jc w:val="left"/>
            </w:pPr>
            <w:r>
              <w:rPr>
                <w:rFonts w:hint="eastAsia" w:ascii="Times New Roman" w:hAnsi="Times New Roman"/>
                <w:sz w:val="19"/>
              </w:rPr>
              <w:t xml:space="preserve">纯度</w:t>
            </w:r>
          </w:p>
        </w:tc>
        <w:tc>
          <w:tcPr>
            <w:tcW w:type="dxa" w:w="1755"/>
          </w:tcPr>
          <w:p>
            <w:pPr>
              <w:pStyle w:val="Compact"/>
              <w:keepNext/>
              <w:spacing w:after="60" w:before="60" w:line="252" w:lineRule="auto"/>
              <w:jc w:val="right"/>
            </w:pPr>
            <w:r>
              <w:rPr>
                <w:rFonts w:ascii="Times New Roman" w:hAnsi="Times New Roman"/>
                <w:sz w:val="19"/>
              </w:rPr>
              <w:t xml:space="preserve">0.04354</w:t>
            </w:r>
          </w:p>
        </w:tc>
        <w:tc>
          <w:tcPr>
            <w:tcW w:type="dxa" w:w="1356"/>
          </w:tcPr>
          <w:p>
            <w:pPr>
              <w:pStyle w:val="Compact"/>
              <w:keepNext/>
              <w:spacing w:after="60" w:before="60" w:line="252" w:lineRule="auto"/>
              <w:jc w:val="right"/>
            </w:pPr>
            <w:r>
              <w:rPr>
                <w:rFonts w:ascii="Times New Roman" w:hAnsi="Times New Roman"/>
                <w:sz w:val="19"/>
              </w:rPr>
              <w:t xml:space="preserve">0.00482</w:t>
            </w:r>
          </w:p>
        </w:tc>
        <w:tc>
          <w:tcPr>
            <w:tcW w:type="dxa" w:w="1356"/>
          </w:tcPr>
          <w:p>
            <w:pPr>
              <w:pStyle w:val="Compact"/>
              <w:keepNext/>
              <w:spacing w:after="60" w:before="60" w:line="252" w:lineRule="auto"/>
              <w:jc w:val="right"/>
            </w:pPr>
            <w:r>
              <w:rPr>
                <w:rFonts w:ascii="Times New Roman" w:hAnsi="Times New Roman"/>
                <w:sz w:val="19"/>
              </w:rPr>
              <w:t xml:space="preserve">0.00905</w:t>
            </w:r>
          </w:p>
        </w:tc>
        <w:tc>
          <w:tcPr>
            <w:tcW w:type="dxa" w:w="1356"/>
          </w:tcPr>
          <w:p>
            <w:pPr>
              <w:pStyle w:val="Compact"/>
              <w:keepNext/>
              <w:spacing w:after="60" w:before="60" w:line="252" w:lineRule="auto"/>
              <w:jc w:val="right"/>
            </w:pPr>
            <w:r>
              <w:rPr>
                <w:rFonts w:ascii="Times New Roman" w:hAnsi="Times New Roman"/>
                <w:sz w:val="19"/>
              </w:rPr>
              <w:t xml:space="preserve">0/30</w:t>
            </w:r>
          </w:p>
        </w:tc>
        <w:tc>
          <w:tcPr>
            <w:tcW w:type="dxa" w:w="1834"/>
          </w:tcPr>
          <w:p>
            <w:pPr>
              <w:pStyle w:val="Compact"/>
              <w:keepNext/>
              <w:spacing w:after="60" w:before="60" w:line="252" w:lineRule="auto"/>
              <w:jc w:val="right"/>
            </w:pPr>
            <w:r>
              <w:rPr>
                <w:rFonts w:ascii="Times New Roman" w:hAnsi="Times New Roman"/>
                <w:sz w:val="19"/>
              </w:rPr>
              <w:t xml:space="preserve">4/30</w:t>
            </w:r>
          </w:p>
        </w:tc>
      </w:tr>
      <w:tr>
        <w:trPr>
          <w:cantSplit/>
        </w:trPr>
        <w:tc>
          <w:tcPr>
            <w:tcW w:type="dxa" w:w="1755"/>
          </w:tcPr>
          <w:p>
            <w:pPr>
              <w:pStyle w:val="Compact"/>
              <w:keepNext/>
              <w:spacing w:after="60" w:before="60" w:line="252" w:lineRule="auto"/>
              <w:jc w:val="left"/>
            </w:pPr>
            <w:r>
              <w:rPr>
                <w:rFonts w:hint="eastAsia" w:ascii="Times New Roman" w:hAnsi="Times New Roman"/>
                <w:sz w:val="19"/>
              </w:rPr>
              <w:t xml:space="preserve">粒径指数</w:t>
            </w:r>
          </w:p>
        </w:tc>
        <w:tc>
          <w:tcPr>
            <w:tcW w:type="dxa" w:w="1755"/>
          </w:tcPr>
          <w:p>
            <w:pPr>
              <w:pStyle w:val="Compact"/>
              <w:keepNext/>
              <w:spacing w:after="60" w:before="60" w:line="252" w:lineRule="auto"/>
              <w:jc w:val="right"/>
            </w:pPr>
            <w:r>
              <w:rPr>
                <w:rFonts w:ascii="Times New Roman" w:hAnsi="Times New Roman"/>
                <w:sz w:val="19"/>
              </w:rPr>
              <w:t xml:space="preserve">0.06923</w:t>
            </w:r>
          </w:p>
        </w:tc>
        <w:tc>
          <w:tcPr>
            <w:tcW w:type="dxa" w:w="1356"/>
          </w:tcPr>
          <w:p>
            <w:pPr>
              <w:pStyle w:val="Compact"/>
              <w:keepNext/>
              <w:spacing w:after="60" w:before="60" w:line="252" w:lineRule="auto"/>
              <w:jc w:val="right"/>
            </w:pPr>
            <w:r>
              <w:rPr>
                <w:rFonts w:ascii="Times New Roman" w:hAnsi="Times New Roman"/>
                <w:sz w:val="19"/>
              </w:rPr>
              <w:t xml:space="preserve">0.02345</w:t>
            </w:r>
          </w:p>
        </w:tc>
        <w:tc>
          <w:tcPr>
            <w:tcW w:type="dxa" w:w="1356"/>
          </w:tcPr>
          <w:p>
            <w:pPr>
              <w:pStyle w:val="Compact"/>
              <w:keepNext/>
              <w:spacing w:after="60" w:before="60" w:line="252" w:lineRule="auto"/>
              <w:jc w:val="right"/>
            </w:pPr>
            <w:r>
              <w:rPr>
                <w:rFonts w:ascii="Times New Roman" w:hAnsi="Times New Roman"/>
                <w:sz w:val="19"/>
              </w:rPr>
              <w:t xml:space="preserve">0.02708</w:t>
            </w:r>
          </w:p>
        </w:tc>
        <w:tc>
          <w:tcPr>
            <w:tcW w:type="dxa" w:w="1356"/>
          </w:tcPr>
          <w:p>
            <w:pPr>
              <w:pStyle w:val="Compact"/>
              <w:keepNext/>
              <w:spacing w:after="60" w:before="60" w:line="252" w:lineRule="auto"/>
              <w:jc w:val="right"/>
            </w:pPr>
            <w:r>
              <w:rPr>
                <w:rFonts w:ascii="Times New Roman" w:hAnsi="Times New Roman"/>
                <w:sz w:val="19"/>
              </w:rPr>
              <w:t xml:space="preserve">4/30</w:t>
            </w:r>
          </w:p>
        </w:tc>
        <w:tc>
          <w:tcPr>
            <w:tcW w:type="dxa" w:w="1834"/>
          </w:tcPr>
          <w:p>
            <w:pPr>
              <w:pStyle w:val="Compact"/>
              <w:keepNext/>
              <w:spacing w:after="60" w:before="60" w:line="252" w:lineRule="auto"/>
              <w:jc w:val="right"/>
            </w:pPr>
            <w:r>
              <w:rPr>
                <w:rFonts w:ascii="Times New Roman" w:hAnsi="Times New Roman"/>
                <w:sz w:val="19"/>
              </w:rPr>
              <w:t xml:space="preserve">7/30</w:t>
            </w:r>
          </w:p>
        </w:tc>
      </w:tr>
      <w:tr>
        <w:trPr>
          <w:cantSplit/>
        </w:trPr>
        <w:tc>
          <w:tcPr>
            <w:tcW w:type="dxa" w:w="1755"/>
          </w:tcPr>
          <w:p>
            <w:pPr>
              <w:pStyle w:val="Compact"/>
              <w:keepNext w:val="0"/>
              <w:spacing w:after="60" w:before="60" w:line="252" w:lineRule="auto"/>
              <w:jc w:val="left"/>
            </w:pPr>
            <w:r>
              <w:rPr>
                <w:rFonts w:hint="eastAsia" w:ascii="Times New Roman" w:hAnsi="Times New Roman"/>
                <w:sz w:val="19"/>
              </w:rPr>
              <w:t xml:space="preserve">细晶比例</w:t>
            </w:r>
          </w:p>
        </w:tc>
        <w:tc>
          <w:tcPr>
            <w:tcW w:type="dxa" w:w="1755"/>
          </w:tcPr>
          <w:p>
            <w:pPr>
              <w:pStyle w:val="Compact"/>
              <w:keepNext w:val="0"/>
              <w:spacing w:after="60" w:before="60" w:line="252" w:lineRule="auto"/>
              <w:jc w:val="right"/>
            </w:pPr>
            <w:r>
              <w:rPr>
                <w:rFonts w:ascii="Times New Roman" w:hAnsi="Times New Roman"/>
                <w:sz w:val="19"/>
              </w:rPr>
              <w:t xml:space="preserve">0.29000</w:t>
            </w:r>
          </w:p>
        </w:tc>
        <w:tc>
          <w:tcPr>
            <w:tcW w:type="dxa" w:w="1356"/>
          </w:tcPr>
          <w:p>
            <w:pPr>
              <w:pStyle w:val="Compact"/>
              <w:keepNext w:val="0"/>
              <w:spacing w:after="60" w:before="60" w:line="252" w:lineRule="auto"/>
              <w:jc w:val="right"/>
            </w:pPr>
            <w:r>
              <w:rPr>
                <w:rFonts w:ascii="Times New Roman" w:hAnsi="Times New Roman"/>
                <w:sz w:val="19"/>
              </w:rPr>
              <w:t xml:space="preserve">0.31651</w:t>
            </w:r>
          </w:p>
        </w:tc>
        <w:tc>
          <w:tcPr>
            <w:tcW w:type="dxa" w:w="1356"/>
          </w:tcPr>
          <w:p>
            <w:pPr>
              <w:pStyle w:val="Compact"/>
              <w:keepNext w:val="0"/>
              <w:spacing w:after="60" w:before="60" w:line="252" w:lineRule="auto"/>
              <w:jc w:val="right"/>
            </w:pPr>
            <w:r>
              <w:rPr>
                <w:rFonts w:ascii="Times New Roman" w:hAnsi="Times New Roman"/>
                <w:sz w:val="19"/>
              </w:rPr>
              <w:t xml:space="preserve">0.32426</w:t>
            </w:r>
          </w:p>
        </w:tc>
        <w:tc>
          <w:tcPr>
            <w:tcW w:type="dxa" w:w="1356"/>
          </w:tcPr>
          <w:p>
            <w:pPr>
              <w:pStyle w:val="Compact"/>
              <w:keepNext w:val="0"/>
              <w:spacing w:after="60" w:before="60" w:line="252" w:lineRule="auto"/>
              <w:jc w:val="right"/>
            </w:pPr>
            <w:r>
              <w:rPr>
                <w:rFonts w:ascii="Times New Roman" w:hAnsi="Times New Roman"/>
                <w:sz w:val="19"/>
              </w:rPr>
              <w:t xml:space="preserve">21/30</w:t>
            </w:r>
          </w:p>
        </w:tc>
        <w:tc>
          <w:tcPr>
            <w:tcW w:type="dxa" w:w="1834"/>
          </w:tcPr>
          <w:p>
            <w:pPr>
              <w:pStyle w:val="Compact"/>
              <w:keepNext w:val="0"/>
              <w:spacing w:after="60" w:before="60" w:line="252" w:lineRule="auto"/>
              <w:jc w:val="right"/>
            </w:pPr>
            <w:r>
              <w:rPr>
                <w:rFonts w:ascii="Times New Roman" w:hAnsi="Times New Roman"/>
                <w:sz w:val="19"/>
              </w:rPr>
              <w:t xml:space="preserve">20/30</w:t>
            </w:r>
          </w:p>
        </w:tc>
      </w:tr>
    </w:tbl>
    <w:p>
      <w:pPr>
        <w:pStyle w:val="19"/>
        <w:widowControl/>
        <w:spacing w:line="276" w:lineRule="auto"/>
      </w:pPr>
      <w:r>
        <w:rPr>
          <w:rFonts w:hint="eastAsia"/>
          <w:sz w:val="22"/>
        </w:rPr>
        <w:t xml:space="preserve">各响应在原尺度上对三十场研究的</w:t>
      </w:r>
      <w:r>
        <w:rPr>
          <w:sz w:val="22"/>
        </w:rPr>
        <w:t xml:space="preserve"> MAE </w:t>
      </w:r>
      <w:r>
        <w:rPr>
          <w:rFonts w:hint="eastAsia"/>
          <w:sz w:val="22"/>
        </w:rPr>
        <w:t xml:space="preserve">等权平均，不跨响应排名。回收率、纯度与细晶为比例，粒径为声明的指数。Mean</w:t>
      </w:r>
      <w:r>
        <w:rPr>
          <w:sz w:val="22"/>
        </w:rPr>
        <w:t xml:space="preserve"> </w:t>
      </w:r>
      <w:r>
        <w:rPr>
          <w:rFonts w:hint="eastAsia"/>
          <w:sz w:val="22"/>
        </w:rPr>
        <w:t xml:space="preserve">与</w:t>
      </w:r>
      <w:r>
        <w:rPr>
          <w:sz w:val="22"/>
        </w:rPr>
        <w:t xml:space="preserve"> Nearest </w:t>
      </w:r>
      <w:r>
        <w:rPr>
          <w:rFonts w:hint="eastAsia"/>
          <w:sz w:val="22"/>
        </w:rPr>
        <w:t xml:space="preserve">分别表示公开观测均值和最近邻预测器。胜出数统计智能体</w:t>
      </w:r>
      <w:r>
        <w:rPr>
          <w:sz w:val="22"/>
        </w:rPr>
        <w:t xml:space="preserve"> MAE </w:t>
      </w:r>
      <w:r>
        <w:rPr>
          <w:rFonts w:hint="eastAsia"/>
          <w:sz w:val="22"/>
        </w:rPr>
        <w:t xml:space="preserve">严格更低的研究，两种比较均无平局。来源检测不足研究保留，五个世界在信息组和独立预算会话间复用。</w:t>
      </w:r>
    </w:p>
    <w:p>
      <w:pPr>
        <w:pStyle w:val="19"/>
        <w:widowControl/>
        <w:spacing w:line="276" w:lineRule="auto"/>
      </w:pPr>
      <w:r>
        <w:rPr>
          <w:rFonts w:hint="eastAsia"/>
          <w:sz w:val="22"/>
        </w:rPr>
        <w:t xml:space="preserve">表</w:t>
      </w:r>
      <w:r>
        <w:rPr>
          <w:sz w:val="22"/>
        </w:rPr>
        <w:t xml:space="preserve"> E2 </w:t>
      </w:r>
      <w:r>
        <w:rPr>
          <w:rFonts w:hint="eastAsia"/>
          <w:sz w:val="22"/>
        </w:rPr>
        <w:t xml:space="preserve">对应图</w:t>
      </w:r>
      <w:r>
        <w:rPr>
          <w:sz w:val="22"/>
        </w:rPr>
        <w:t xml:space="preserve"> 6d </w:t>
      </w:r>
      <w:r>
        <w:rPr>
          <w:rFonts w:hint="eastAsia"/>
          <w:sz w:val="22"/>
        </w:rPr>
        <w:t xml:space="preserve">的纯度覆盖率比较。更宽的区间不一定能覆盖偏差预测所对应的参考值；高于标称的覆盖率本身也不证明校准或集中程度良好。</w:t>
      </w:r>
    </w:p>
    <w:p>
      <w:pPr>
        <w:pStyle w:val="19"/>
        <w:keepNext/>
        <w:widowControl/>
        <w:spacing w:line="276" w:lineRule="auto"/>
      </w:pPr>
      <w:r>
        <w:rPr>
          <w:rFonts w:hint="eastAsia"/>
          <w:b/>
          <w:bCs/>
          <w:sz w:val="22"/>
        </w:rPr>
        <w:t xml:space="preserve">表</w:t>
      </w:r>
      <w:r>
        <w:rPr>
          <w:b/>
          <w:bCs/>
          <w:sz w:val="22"/>
        </w:rPr>
        <w:t xml:space="preserve"> E2. </w:t>
      </w:r>
      <w:r>
        <w:rPr>
          <w:rFonts w:hint="eastAsia"/>
          <w:b/>
          <w:bCs/>
          <w:sz w:val="22"/>
        </w:rPr>
        <w:t xml:space="preserve">各信息组与预算下的纯度区间覆盖率和宽度。</w:t>
      </w:r>
    </w:p>
    <w:tbl>
      <w:tblPr>
        <w:tblStyle w:val="Table"/>
        <w:tblW w:type="auto" w:w="0"/>
        <w:tblLayout w:type="fixed"/>
        <w:tblLook w:firstRow="1" w:lastRow="0" w:firstColumn="0" w:lastColumn="0" w:noHBand="0" w:noVBand="0" w:val="0020"/>
      </w:tblPr>
      <w:tblGrid>
        <w:gridCol w:w="1882"/>
        <w:gridCol w:w="1882"/>
        <w:gridCol w:w="1882"/>
        <w:gridCol w:w="1882"/>
        <w:gridCol w:w="1882"/>
      </w:tblGrid>
      <w:tr>
        <w:trPr>
          <w:tblHeader w:val="on"/>
          <w:cantSplit/>
          <w:tblHeader/>
        </w:trPr>
        <w:tc>
          <w:tcPr>
            <w:tcW w:type="dxa" w:w="1882"/>
          </w:tcPr>
          <w:p>
            <w:pPr>
              <w:pStyle w:val="Compact"/>
              <w:keepNext/>
              <w:spacing w:after="60" w:before="60" w:line="252" w:lineRule="auto"/>
              <w:jc w:val="right"/>
            </w:pPr>
            <w:r>
              <w:rPr>
                <w:rFonts w:hint="eastAsia" w:ascii="Times New Roman" w:hAnsi="Times New Roman"/>
                <w:b/>
                <w:sz w:val="19"/>
              </w:rPr>
              <w:t xml:space="preserve">预算</w:t>
            </w:r>
          </w:p>
        </w:tc>
        <w:tc>
          <w:tcPr>
            <w:tcW w:type="dxa" w:w="1882"/>
          </w:tcPr>
          <w:p>
            <w:pPr>
              <w:pStyle w:val="Compact"/>
              <w:keepNext/>
              <w:spacing w:after="60" w:before="60" w:line="252" w:lineRule="auto"/>
              <w:jc w:val="left"/>
            </w:pPr>
            <w:r>
              <w:rPr>
                <w:rFonts w:hint="eastAsia" w:ascii="Times New Roman" w:hAnsi="Times New Roman"/>
                <w:b/>
                <w:sz w:val="19"/>
              </w:rPr>
              <w:t xml:space="preserve">信息组</w:t>
            </w:r>
          </w:p>
        </w:tc>
        <w:tc>
          <w:tcPr>
            <w:tcW w:type="dxa" w:w="1882"/>
          </w:tcPr>
          <w:p>
            <w:pPr>
              <w:pStyle w:val="Compact"/>
              <w:keepNext/>
              <w:spacing w:after="60" w:before="60" w:line="252" w:lineRule="auto"/>
              <w:jc w:val="right"/>
            </w:pPr>
            <w:r>
              <w:rPr>
                <w:rFonts w:hint="eastAsia" w:ascii="Times New Roman" w:hAnsi="Times New Roman"/>
                <w:b/>
                <w:sz w:val="19"/>
              </w:rPr>
              <w:t xml:space="preserve">研究数</w:t>
            </w:r>
          </w:p>
        </w:tc>
        <w:tc>
          <w:tcPr>
            <w:tcW w:type="dxa" w:w="1882"/>
          </w:tcPr>
          <w:p>
            <w:pPr>
              <w:pStyle w:val="Compact"/>
              <w:keepNext/>
              <w:spacing w:after="60" w:before="60" w:line="252" w:lineRule="auto"/>
              <w:jc w:val="right"/>
            </w:pPr>
            <w:r>
              <w:rPr>
                <w:rFonts w:hint="eastAsia" w:ascii="Times New Roman" w:hAnsi="Times New Roman"/>
                <w:b/>
                <w:sz w:val="19"/>
              </w:rPr>
              <w:t xml:space="preserve">覆盖率（%）</w:t>
            </w:r>
          </w:p>
        </w:tc>
        <w:tc>
          <w:tcPr>
            <w:tcW w:type="dxa" w:w="1882"/>
          </w:tcPr>
          <w:p>
            <w:pPr>
              <w:pStyle w:val="Compact"/>
              <w:keepNext/>
              <w:spacing w:after="60" w:before="60" w:line="252" w:lineRule="auto"/>
              <w:jc w:val="right"/>
            </w:pPr>
            <w:r>
              <w:rPr>
                <w:rFonts w:hint="eastAsia" w:ascii="Times New Roman" w:hAnsi="Times New Roman"/>
                <w:b/>
                <w:sz w:val="19"/>
              </w:rPr>
              <w:t xml:space="preserve">平均宽度（百分点）</w:t>
            </w:r>
          </w:p>
        </w:tc>
      </w:tr>
      <w:tr>
        <w:trPr>
          <w:cantSplit/>
        </w:trPr>
        <w:tc>
          <w:tcPr>
            <w:tcW w:type="dxa" w:w="1882"/>
          </w:tcPr>
          <w:p>
            <w:pPr>
              <w:pStyle w:val="Compact"/>
              <w:keepNext/>
              <w:spacing w:after="60" w:before="60" w:line="252" w:lineRule="auto"/>
              <w:jc w:val="right"/>
            </w:pPr>
            <w:r>
              <w:rPr>
                <w:rFonts w:ascii="Times New Roman" w:hAnsi="Times New Roman"/>
                <w:sz w:val="19"/>
              </w:rPr>
              <w:t xml:space="preserve">12</w:t>
            </w:r>
          </w:p>
        </w:tc>
        <w:tc>
          <w:tcPr>
            <w:tcW w:type="dxa" w:w="1882"/>
          </w:tcPr>
          <w:p>
            <w:pPr>
              <w:pStyle w:val="Compact"/>
              <w:keepNext/>
              <w:spacing w:after="60" w:before="60" w:line="252" w:lineRule="auto"/>
              <w:jc w:val="left"/>
            </w:pPr>
            <w:r>
              <w:rPr>
                <w:rFonts w:ascii="Times New Roman" w:hAnsi="Times New Roman"/>
                <w:sz w:val="19"/>
              </w:rPr>
              <w:t xml:space="preserve">Opaque</w:t>
            </w:r>
          </w:p>
        </w:tc>
        <w:tc>
          <w:tcPr>
            <w:tcW w:type="dxa" w:w="1882"/>
          </w:tcPr>
          <w:p>
            <w:pPr>
              <w:pStyle w:val="Compact"/>
              <w:keepNext/>
              <w:spacing w:after="60" w:before="60" w:line="252" w:lineRule="auto"/>
              <w:jc w:val="right"/>
            </w:pPr>
            <w:r>
              <w:rPr>
                <w:rFonts w:ascii="Times New Roman" w:hAnsi="Times New Roman"/>
                <w:sz w:val="19"/>
              </w:rPr>
              <w:t xml:space="preserve">5</w:t>
            </w:r>
          </w:p>
        </w:tc>
        <w:tc>
          <w:tcPr>
            <w:tcW w:type="dxa" w:w="1882"/>
          </w:tcPr>
          <w:p>
            <w:pPr>
              <w:pStyle w:val="Compact"/>
              <w:keepNext/>
              <w:spacing w:after="60" w:before="60" w:line="252" w:lineRule="auto"/>
              <w:jc w:val="right"/>
            </w:pPr>
            <w:r>
              <w:rPr>
                <w:rFonts w:ascii="Times New Roman" w:hAnsi="Times New Roman"/>
                <w:sz w:val="19"/>
              </w:rPr>
              <w:t xml:space="preserve">98.3</w:t>
            </w:r>
          </w:p>
        </w:tc>
        <w:tc>
          <w:tcPr>
            <w:tcW w:type="dxa" w:w="1882"/>
          </w:tcPr>
          <w:p>
            <w:pPr>
              <w:pStyle w:val="Compact"/>
              <w:keepNext/>
              <w:spacing w:after="60" w:before="60" w:line="252" w:lineRule="auto"/>
              <w:jc w:val="right"/>
            </w:pPr>
            <w:r>
              <w:rPr>
                <w:rFonts w:ascii="Times New Roman" w:hAnsi="Times New Roman"/>
                <w:sz w:val="19"/>
              </w:rPr>
              <w:t xml:space="preserve">6.81</w:t>
            </w:r>
          </w:p>
        </w:tc>
      </w:tr>
      <w:tr>
        <w:trPr>
          <w:cantSplit/>
        </w:trPr>
        <w:tc>
          <w:tcPr>
            <w:tcW w:type="dxa" w:w="1882"/>
          </w:tcPr>
          <w:p>
            <w:pPr>
              <w:pStyle w:val="Compact"/>
              <w:keepNext/>
              <w:spacing w:after="60" w:before="60" w:line="252" w:lineRule="auto"/>
              <w:jc w:val="right"/>
            </w:pPr>
            <w:r>
              <w:rPr>
                <w:rFonts w:ascii="Times New Roman" w:hAnsi="Times New Roman"/>
                <w:sz w:val="19"/>
              </w:rPr>
              <w:t xml:space="preserve">12</w:t>
            </w:r>
          </w:p>
        </w:tc>
        <w:tc>
          <w:tcPr>
            <w:tcW w:type="dxa" w:w="1882"/>
          </w:tcPr>
          <w:p>
            <w:pPr>
              <w:pStyle w:val="Compact"/>
              <w:keepNext/>
              <w:spacing w:after="60" w:before="60" w:line="252" w:lineRule="auto"/>
              <w:jc w:val="left"/>
            </w:pPr>
            <w:r>
              <w:rPr>
                <w:rFonts w:ascii="Times New Roman" w:hAnsi="Times New Roman"/>
                <w:sz w:val="19"/>
              </w:rPr>
              <w:t xml:space="preserve">Aligned</w:t>
            </w:r>
          </w:p>
        </w:tc>
        <w:tc>
          <w:tcPr>
            <w:tcW w:type="dxa" w:w="1882"/>
          </w:tcPr>
          <w:p>
            <w:pPr>
              <w:pStyle w:val="Compact"/>
              <w:keepNext/>
              <w:spacing w:after="60" w:before="60" w:line="252" w:lineRule="auto"/>
              <w:jc w:val="right"/>
            </w:pPr>
            <w:r>
              <w:rPr>
                <w:rFonts w:ascii="Times New Roman" w:hAnsi="Times New Roman"/>
                <w:sz w:val="19"/>
              </w:rPr>
              <w:t xml:space="preserve">5</w:t>
            </w:r>
          </w:p>
        </w:tc>
        <w:tc>
          <w:tcPr>
            <w:tcW w:type="dxa" w:w="1882"/>
          </w:tcPr>
          <w:p>
            <w:pPr>
              <w:pStyle w:val="Compact"/>
              <w:keepNext/>
              <w:spacing w:after="60" w:before="60" w:line="252" w:lineRule="auto"/>
              <w:jc w:val="right"/>
            </w:pPr>
            <w:r>
              <w:rPr>
                <w:rFonts w:ascii="Times New Roman" w:hAnsi="Times New Roman"/>
                <w:sz w:val="19"/>
              </w:rPr>
              <w:t xml:space="preserve">60.0</w:t>
            </w:r>
          </w:p>
        </w:tc>
        <w:tc>
          <w:tcPr>
            <w:tcW w:type="dxa" w:w="1882"/>
          </w:tcPr>
          <w:p>
            <w:pPr>
              <w:pStyle w:val="Compact"/>
              <w:keepNext/>
              <w:spacing w:after="60" w:before="60" w:line="252" w:lineRule="auto"/>
              <w:jc w:val="right"/>
            </w:pPr>
            <w:r>
              <w:rPr>
                <w:rFonts w:ascii="Times New Roman" w:hAnsi="Times New Roman"/>
                <w:sz w:val="19"/>
              </w:rPr>
              <w:t xml:space="preserve">12.94</w:t>
            </w:r>
          </w:p>
        </w:tc>
      </w:tr>
      <w:tr>
        <w:trPr>
          <w:cantSplit/>
        </w:trPr>
        <w:tc>
          <w:tcPr>
            <w:tcW w:type="dxa" w:w="1882"/>
          </w:tcPr>
          <w:p>
            <w:pPr>
              <w:pStyle w:val="Compact"/>
              <w:keepNext/>
              <w:spacing w:after="60" w:before="60" w:line="252" w:lineRule="auto"/>
              <w:jc w:val="right"/>
            </w:pPr>
            <w:r>
              <w:rPr>
                <w:rFonts w:ascii="Times New Roman" w:hAnsi="Times New Roman"/>
                <w:sz w:val="19"/>
              </w:rPr>
              <w:t xml:space="preserve">12</w:t>
            </w:r>
          </w:p>
        </w:tc>
        <w:tc>
          <w:tcPr>
            <w:tcW w:type="dxa" w:w="1882"/>
          </w:tcPr>
          <w:p>
            <w:pPr>
              <w:pStyle w:val="Compact"/>
              <w:keepNext/>
              <w:spacing w:after="60" w:before="60" w:line="252" w:lineRule="auto"/>
              <w:jc w:val="left"/>
            </w:pPr>
            <w:r>
              <w:rPr>
                <w:rFonts w:ascii="Times New Roman" w:hAnsi="Times New Roman"/>
                <w:sz w:val="19"/>
              </w:rPr>
              <w:t xml:space="preserve">MisIndexed</w:t>
            </w:r>
          </w:p>
        </w:tc>
        <w:tc>
          <w:tcPr>
            <w:tcW w:type="dxa" w:w="1882"/>
          </w:tcPr>
          <w:p>
            <w:pPr>
              <w:pStyle w:val="Compact"/>
              <w:keepNext/>
              <w:spacing w:after="60" w:before="60" w:line="252" w:lineRule="auto"/>
              <w:jc w:val="right"/>
            </w:pPr>
            <w:r>
              <w:rPr>
                <w:rFonts w:ascii="Times New Roman" w:hAnsi="Times New Roman"/>
                <w:sz w:val="19"/>
              </w:rPr>
              <w:t xml:space="preserve">5</w:t>
            </w:r>
          </w:p>
        </w:tc>
        <w:tc>
          <w:tcPr>
            <w:tcW w:type="dxa" w:w="1882"/>
          </w:tcPr>
          <w:p>
            <w:pPr>
              <w:pStyle w:val="Compact"/>
              <w:keepNext/>
              <w:spacing w:after="60" w:before="60" w:line="252" w:lineRule="auto"/>
              <w:jc w:val="right"/>
            </w:pPr>
            <w:r>
              <w:rPr>
                <w:rFonts w:ascii="Times New Roman" w:hAnsi="Times New Roman"/>
                <w:sz w:val="19"/>
              </w:rPr>
              <w:t xml:space="preserve">23.3</w:t>
            </w:r>
          </w:p>
        </w:tc>
        <w:tc>
          <w:tcPr>
            <w:tcW w:type="dxa" w:w="1882"/>
          </w:tcPr>
          <w:p>
            <w:pPr>
              <w:pStyle w:val="Compact"/>
              <w:keepNext/>
              <w:spacing w:after="60" w:before="60" w:line="252" w:lineRule="auto"/>
              <w:jc w:val="right"/>
            </w:pPr>
            <w:r>
              <w:rPr>
                <w:rFonts w:ascii="Times New Roman" w:hAnsi="Times New Roman"/>
                <w:sz w:val="19"/>
              </w:rPr>
              <w:t xml:space="preserve">15.53</w:t>
            </w:r>
          </w:p>
        </w:tc>
      </w:tr>
      <w:tr>
        <w:trPr>
          <w:cantSplit/>
        </w:trPr>
        <w:tc>
          <w:tcPr>
            <w:tcW w:type="dxa" w:w="1882"/>
          </w:tcPr>
          <w:p>
            <w:pPr>
              <w:pStyle w:val="Compact"/>
              <w:keepNext/>
              <w:spacing w:after="60" w:before="60" w:line="252" w:lineRule="auto"/>
              <w:jc w:val="right"/>
            </w:pPr>
            <w:r>
              <w:rPr>
                <w:rFonts w:ascii="Times New Roman" w:hAnsi="Times New Roman"/>
                <w:sz w:val="19"/>
              </w:rPr>
              <w:t xml:space="preserve">24</w:t>
            </w:r>
          </w:p>
        </w:tc>
        <w:tc>
          <w:tcPr>
            <w:tcW w:type="dxa" w:w="1882"/>
          </w:tcPr>
          <w:p>
            <w:pPr>
              <w:pStyle w:val="Compact"/>
              <w:keepNext/>
              <w:spacing w:after="60" w:before="60" w:line="252" w:lineRule="auto"/>
              <w:jc w:val="left"/>
            </w:pPr>
            <w:r>
              <w:rPr>
                <w:rFonts w:ascii="Times New Roman" w:hAnsi="Times New Roman"/>
                <w:sz w:val="19"/>
              </w:rPr>
              <w:t xml:space="preserve">Opaque</w:t>
            </w:r>
          </w:p>
        </w:tc>
        <w:tc>
          <w:tcPr>
            <w:tcW w:type="dxa" w:w="1882"/>
          </w:tcPr>
          <w:p>
            <w:pPr>
              <w:pStyle w:val="Compact"/>
              <w:keepNext/>
              <w:spacing w:after="60" w:before="60" w:line="252" w:lineRule="auto"/>
              <w:jc w:val="right"/>
            </w:pPr>
            <w:r>
              <w:rPr>
                <w:rFonts w:ascii="Times New Roman" w:hAnsi="Times New Roman"/>
                <w:sz w:val="19"/>
              </w:rPr>
              <w:t xml:space="preserve">5</w:t>
            </w:r>
          </w:p>
        </w:tc>
        <w:tc>
          <w:tcPr>
            <w:tcW w:type="dxa" w:w="1882"/>
          </w:tcPr>
          <w:p>
            <w:pPr>
              <w:pStyle w:val="Compact"/>
              <w:keepNext/>
              <w:spacing w:after="60" w:before="60" w:line="252" w:lineRule="auto"/>
              <w:jc w:val="right"/>
            </w:pPr>
            <w:r>
              <w:rPr>
                <w:rFonts w:ascii="Times New Roman" w:hAnsi="Times New Roman"/>
                <w:sz w:val="19"/>
              </w:rPr>
              <w:t xml:space="preserve">95.0</w:t>
            </w:r>
          </w:p>
        </w:tc>
        <w:tc>
          <w:tcPr>
            <w:tcW w:type="dxa" w:w="1882"/>
          </w:tcPr>
          <w:p>
            <w:pPr>
              <w:pStyle w:val="Compact"/>
              <w:keepNext/>
              <w:spacing w:after="60" w:before="60" w:line="252" w:lineRule="auto"/>
              <w:jc w:val="right"/>
            </w:pPr>
            <w:r>
              <w:rPr>
                <w:rFonts w:ascii="Times New Roman" w:hAnsi="Times New Roman"/>
                <w:sz w:val="19"/>
              </w:rPr>
              <w:t xml:space="preserve">8.59</w:t>
            </w:r>
          </w:p>
        </w:tc>
      </w:tr>
      <w:tr>
        <w:trPr>
          <w:cantSplit/>
        </w:trPr>
        <w:tc>
          <w:tcPr>
            <w:tcW w:type="dxa" w:w="1882"/>
          </w:tcPr>
          <w:p>
            <w:pPr>
              <w:pStyle w:val="Compact"/>
              <w:keepNext/>
              <w:spacing w:after="60" w:before="60" w:line="252" w:lineRule="auto"/>
              <w:jc w:val="right"/>
            </w:pPr>
            <w:r>
              <w:rPr>
                <w:rFonts w:ascii="Times New Roman" w:hAnsi="Times New Roman"/>
                <w:sz w:val="19"/>
              </w:rPr>
              <w:t xml:space="preserve">24</w:t>
            </w:r>
          </w:p>
        </w:tc>
        <w:tc>
          <w:tcPr>
            <w:tcW w:type="dxa" w:w="1882"/>
          </w:tcPr>
          <w:p>
            <w:pPr>
              <w:pStyle w:val="Compact"/>
              <w:keepNext/>
              <w:spacing w:after="60" w:before="60" w:line="252" w:lineRule="auto"/>
              <w:jc w:val="left"/>
            </w:pPr>
            <w:r>
              <w:rPr>
                <w:rFonts w:ascii="Times New Roman" w:hAnsi="Times New Roman"/>
                <w:sz w:val="19"/>
              </w:rPr>
              <w:t xml:space="preserve">Aligned</w:t>
            </w:r>
          </w:p>
        </w:tc>
        <w:tc>
          <w:tcPr>
            <w:tcW w:type="dxa" w:w="1882"/>
          </w:tcPr>
          <w:p>
            <w:pPr>
              <w:pStyle w:val="Compact"/>
              <w:keepNext/>
              <w:spacing w:after="60" w:before="60" w:line="252" w:lineRule="auto"/>
              <w:jc w:val="right"/>
            </w:pPr>
            <w:r>
              <w:rPr>
                <w:rFonts w:ascii="Times New Roman" w:hAnsi="Times New Roman"/>
                <w:sz w:val="19"/>
              </w:rPr>
              <w:t xml:space="preserve">5</w:t>
            </w:r>
          </w:p>
        </w:tc>
        <w:tc>
          <w:tcPr>
            <w:tcW w:type="dxa" w:w="1882"/>
          </w:tcPr>
          <w:p>
            <w:pPr>
              <w:pStyle w:val="Compact"/>
              <w:keepNext/>
              <w:spacing w:after="60" w:before="60" w:line="252" w:lineRule="auto"/>
              <w:jc w:val="right"/>
            </w:pPr>
            <w:r>
              <w:rPr>
                <w:rFonts w:ascii="Times New Roman" w:hAnsi="Times New Roman"/>
                <w:sz w:val="19"/>
              </w:rPr>
              <w:t xml:space="preserve">73.3</w:t>
            </w:r>
          </w:p>
        </w:tc>
        <w:tc>
          <w:tcPr>
            <w:tcW w:type="dxa" w:w="1882"/>
          </w:tcPr>
          <w:p>
            <w:pPr>
              <w:pStyle w:val="Compact"/>
              <w:keepNext/>
              <w:spacing w:after="60" w:before="60" w:line="252" w:lineRule="auto"/>
              <w:jc w:val="right"/>
            </w:pPr>
            <w:r>
              <w:rPr>
                <w:rFonts w:ascii="Times New Roman" w:hAnsi="Times New Roman"/>
                <w:sz w:val="19"/>
              </w:rPr>
              <w:t xml:space="preserve">12.37</w:t>
            </w:r>
          </w:p>
        </w:tc>
      </w:tr>
      <w:tr>
        <w:trPr>
          <w:cantSplit/>
        </w:trPr>
        <w:tc>
          <w:tcPr>
            <w:tcW w:type="dxa" w:w="1882"/>
          </w:tcPr>
          <w:p>
            <w:pPr>
              <w:pStyle w:val="Compact"/>
              <w:keepNext w:val="0"/>
              <w:spacing w:after="60" w:before="60" w:line="252" w:lineRule="auto"/>
              <w:jc w:val="right"/>
            </w:pPr>
            <w:r>
              <w:rPr>
                <w:rFonts w:ascii="Times New Roman" w:hAnsi="Times New Roman"/>
                <w:sz w:val="19"/>
              </w:rPr>
              <w:t xml:space="preserve">24</w:t>
            </w:r>
          </w:p>
        </w:tc>
        <w:tc>
          <w:tcPr>
            <w:tcW w:type="dxa" w:w="1882"/>
          </w:tcPr>
          <w:p>
            <w:pPr>
              <w:pStyle w:val="Compact"/>
              <w:keepNext w:val="0"/>
              <w:spacing w:after="60" w:before="60" w:line="252" w:lineRule="auto"/>
              <w:jc w:val="left"/>
            </w:pPr>
            <w:r>
              <w:rPr>
                <w:rFonts w:ascii="Times New Roman" w:hAnsi="Times New Roman"/>
                <w:sz w:val="19"/>
              </w:rPr>
              <w:t xml:space="preserve">MisIndexed</w:t>
            </w:r>
          </w:p>
        </w:tc>
        <w:tc>
          <w:tcPr>
            <w:tcW w:type="dxa" w:w="1882"/>
          </w:tcPr>
          <w:p>
            <w:pPr>
              <w:pStyle w:val="Compact"/>
              <w:keepNext w:val="0"/>
              <w:spacing w:after="60" w:before="60" w:line="252" w:lineRule="auto"/>
              <w:jc w:val="right"/>
            </w:pPr>
            <w:r>
              <w:rPr>
                <w:rFonts w:ascii="Times New Roman" w:hAnsi="Times New Roman"/>
                <w:sz w:val="19"/>
              </w:rPr>
              <w:t xml:space="preserve">5</w:t>
            </w:r>
          </w:p>
        </w:tc>
        <w:tc>
          <w:tcPr>
            <w:tcW w:type="dxa" w:w="1882"/>
          </w:tcPr>
          <w:p>
            <w:pPr>
              <w:pStyle w:val="Compact"/>
              <w:keepNext w:val="0"/>
              <w:spacing w:after="60" w:before="60" w:line="252" w:lineRule="auto"/>
              <w:jc w:val="right"/>
            </w:pPr>
            <w:r>
              <w:rPr>
                <w:rFonts w:ascii="Times New Roman" w:hAnsi="Times New Roman"/>
                <w:sz w:val="19"/>
              </w:rPr>
              <w:t xml:space="preserve">55.0</w:t>
            </w:r>
          </w:p>
        </w:tc>
        <w:tc>
          <w:tcPr>
            <w:tcW w:type="dxa" w:w="1882"/>
          </w:tcPr>
          <w:p>
            <w:pPr>
              <w:pStyle w:val="Compact"/>
              <w:keepNext w:val="0"/>
              <w:spacing w:after="60" w:before="60" w:line="252" w:lineRule="auto"/>
              <w:jc w:val="right"/>
            </w:pPr>
            <w:r>
              <w:rPr>
                <w:rFonts w:ascii="Times New Roman" w:hAnsi="Times New Roman"/>
                <w:sz w:val="19"/>
              </w:rPr>
              <w:t xml:space="preserve">12.31</w:t>
            </w:r>
          </w:p>
        </w:tc>
      </w:tr>
    </w:tbl>
    <w:p>
      <w:pPr>
        <w:pStyle w:val="19"/>
        <w:widowControl/>
        <w:spacing w:line="276" w:lineRule="auto"/>
      </w:pPr>
      <w:r>
        <w:rPr>
          <w:rFonts w:hint="eastAsia"/>
          <w:sz w:val="22"/>
        </w:rPr>
        <w:t xml:space="preserve">原始区间的标称水平为</w:t>
      </w:r>
      <w:r>
        <w:rPr>
          <w:sz w:val="22"/>
        </w:rPr>
        <w:t xml:space="preserve"> </w:t>
      </w:r>
      <w:r>
        <w:rPr>
          <w:rFonts w:hint="eastAsia"/>
          <w:sz w:val="22"/>
        </w:rPr>
        <w:t xml:space="preserve">80%，目标为最终检测前的响应。覆盖率与宽度先对每场十二个查询取平均，再平均五世界信息组—预算单元。每行包含六十个查询目标，但只有五个世界簇，查询不是独立世界重复。宽度以纯度百分点计；全部原始区间与来源失败均保持不变。</w:t>
      </w:r>
    </w:p>
    <w:bookmarkEnd w:id="958"/>
    <w:bookmarkStart w:id="962" w:name="e.4-完整研究目标比较"/>
    <w:p>
      <w:pPr>
        <w:pStyle w:val="4"/>
        <w:widowControl/>
      </w:pPr>
      <w:r>
        <w:t xml:space="preserve">E.4 </w:t>
      </w:r>
      <w:r>
        <w:rPr>
          <w:rFonts w:hint="eastAsia"/>
        </w:rPr>
        <w:t xml:space="preserve">完整研究目标比较</w:t>
      </w:r>
    </w:p>
    <w:p>
      <w:pPr>
        <w:pStyle w:val="FirstParagraph"/>
        <w:widowControl/>
        <w:spacing w:line="276" w:lineRule="auto"/>
      </w:pPr>
      <w:r>
        <w:rPr>
          <w:rFonts w:hint="eastAsia"/>
          <w:sz w:val="22"/>
        </w:rPr>
        <w:t xml:space="preserve">图</w:t>
      </w:r>
      <w:r>
        <w:rPr>
          <w:sz w:val="22"/>
        </w:rPr>
        <w:t xml:space="preserve"> 3 </w:t>
      </w:r>
      <w:r>
        <w:rPr>
          <w:rFonts w:hint="eastAsia"/>
          <w:sz w:val="22"/>
        </w:rPr>
        <w:t xml:space="preserve">使用</w:t>
      </w:r>
      <w:r>
        <w:rPr>
          <w:sz w:val="22"/>
        </w:rPr>
        <w:t xml:space="preserve"> 120 </w:t>
      </w:r>
      <w:r>
        <w:rPr>
          <w:rFonts w:hint="eastAsia"/>
          <w:sz w:val="22"/>
        </w:rPr>
        <w:t xml:space="preserve">场研究和六十对原始目标配对。每对固定世界、信息组、预算与先验作用位置。电化学为五世界、三臂、两预算的实体先验；反应为五世界、三臂、两类先验且均为十二批次。推荐独立复测和十二查询得分</w:t>
      </w:r>
      <w:r>
        <w:rPr>
          <w:sz w:val="22"/>
        </w:rPr>
        <w:t xml:space="preserve"> MAE </w:t>
      </w:r>
      <w:r>
        <w:rPr>
          <w:rFonts w:hint="eastAsia"/>
          <w:sz w:val="22"/>
        </w:rPr>
        <w:t xml:space="preserve">是不同终点；电化学参考为单次固定种子观测，反应点参考为五次观测均值。此分析未新增研究或预测。</w:t>
      </w:r>
    </w:p>
    <w:p>
      <w:pPr>
        <w:pStyle w:val="19"/>
        <w:keepNext/>
        <w:widowControl/>
        <w:spacing w:line="276" w:lineRule="auto"/>
      </w:pPr>
      <w:r>
        <w:rPr>
          <w:rFonts w:hint="eastAsia"/>
          <w:b/>
          <w:bCs/>
          <w:sz w:val="22"/>
        </w:rPr>
        <w:t xml:space="preserve">表</w:t>
      </w:r>
      <w:r>
        <w:rPr>
          <w:b/>
          <w:bCs/>
          <w:sz w:val="22"/>
        </w:rPr>
        <w:t xml:space="preserve"> E3. </w:t>
      </w:r>
      <w:r>
        <w:rPr>
          <w:rFonts w:hint="eastAsia"/>
          <w:b/>
          <w:bCs/>
          <w:sz w:val="22"/>
        </w:rPr>
        <w:t xml:space="preserve">全部目标联合结果。</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60" w:before="60" w:line="252" w:lineRule="auto"/>
            </w:pPr>
            <w:r>
              <w:rPr>
                <w:rFonts w:hint="eastAsia" w:ascii="Times New Roman" w:hAnsi="Times New Roman"/>
                <w:b/>
                <w:sz w:val="19"/>
              </w:rPr>
              <w:t xml:space="preserve">复测更高</w:t>
            </w:r>
          </w:p>
        </w:tc>
        <w:tc>
          <w:tcPr>
            <w:tcW w:type="dxa" w:w="2353"/>
          </w:tcPr>
          <w:p>
            <w:pPr>
              <w:pStyle w:val="Compact"/>
              <w:keepNext/>
              <w:spacing w:after="60" w:before="60" w:line="252" w:lineRule="auto"/>
            </w:pPr>
            <w:r>
              <w:rPr>
                <w:rFonts w:hint="eastAsia" w:ascii="Times New Roman" w:hAnsi="Times New Roman"/>
                <w:b/>
                <w:sz w:val="19"/>
              </w:rPr>
              <w:t xml:space="preserve">得分</w:t>
            </w:r>
            <w:r>
              <w:rPr>
                <w:rFonts w:ascii="Times New Roman" w:hAnsi="Times New Roman"/>
                <w:b/>
                <w:sz w:val="19"/>
              </w:rPr>
              <w:t xml:space="preserve"> MAE </w:t>
            </w:r>
            <w:r>
              <w:rPr>
                <w:rFonts w:hint="eastAsia" w:ascii="Times New Roman" w:hAnsi="Times New Roman"/>
                <w:b/>
                <w:sz w:val="19"/>
              </w:rPr>
              <w:t xml:space="preserve">更低</w:t>
            </w:r>
          </w:p>
        </w:tc>
        <w:tc>
          <w:tcPr>
            <w:tcW w:type="dxa" w:w="2353"/>
          </w:tcPr>
          <w:p>
            <w:pPr>
              <w:pStyle w:val="Compact"/>
              <w:keepNext/>
              <w:spacing w:after="60" w:before="60" w:line="252" w:lineRule="auto"/>
            </w:pPr>
            <w:r>
              <w:rPr>
                <w:rFonts w:ascii="Times New Roman" w:hAnsi="Times New Roman"/>
                <w:b/>
                <w:sz w:val="19"/>
              </w:rPr>
              <w:t xml:space="preserve">EC </w:t>
            </w:r>
            <w:r>
              <w:rPr>
                <w:rFonts w:hint="eastAsia" w:ascii="Times New Roman" w:hAnsi="Times New Roman"/>
                <w:b/>
                <w:sz w:val="19"/>
              </w:rPr>
              <w:t xml:space="preserve">配对</w:t>
            </w:r>
          </w:p>
        </w:tc>
        <w:tc>
          <w:tcPr>
            <w:tcW w:type="dxa" w:w="2353"/>
          </w:tcPr>
          <w:p>
            <w:pPr>
              <w:pStyle w:val="Compact"/>
              <w:keepNext/>
              <w:spacing w:after="60" w:before="60" w:line="252" w:lineRule="auto"/>
            </w:pPr>
            <w:r>
              <w:rPr>
                <w:rFonts w:ascii="Times New Roman" w:hAnsi="Times New Roman"/>
                <w:b/>
                <w:sz w:val="19"/>
              </w:rPr>
              <w:t xml:space="preserve">RX </w:t>
            </w:r>
            <w:r>
              <w:rPr>
                <w:rFonts w:hint="eastAsia" w:ascii="Times New Roman" w:hAnsi="Times New Roman"/>
                <w:b/>
                <w:sz w:val="19"/>
              </w:rPr>
              <w:t xml:space="preserve">配对</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优化</w:t>
            </w:r>
          </w:p>
        </w:tc>
        <w:tc>
          <w:tcPr>
            <w:tcW w:type="dxa" w:w="2353"/>
          </w:tcPr>
          <w:p>
            <w:pPr>
              <w:pStyle w:val="Compact"/>
              <w:keepNext/>
              <w:spacing w:after="60" w:before="60" w:line="252" w:lineRule="auto"/>
            </w:pPr>
            <w:r>
              <w:rPr>
                <w:rFonts w:hint="eastAsia" w:ascii="Times New Roman" w:hAnsi="Times New Roman"/>
                <w:sz w:val="19"/>
              </w:rPr>
              <w:t xml:space="preserve">优化</w:t>
            </w:r>
          </w:p>
        </w:tc>
        <w:tc>
          <w:tcPr>
            <w:tcW w:type="dxa" w:w="2353"/>
          </w:tcPr>
          <w:p>
            <w:pPr>
              <w:pStyle w:val="Compact"/>
              <w:keepNext/>
              <w:spacing w:after="60" w:before="60" w:line="252" w:lineRule="auto"/>
            </w:pPr>
            <w:r>
              <w:rPr>
                <w:rFonts w:ascii="Times New Roman" w:hAnsi="Times New Roman"/>
                <w:sz w:val="19"/>
              </w:rPr>
              <w:t xml:space="preserve">13</w:t>
            </w:r>
          </w:p>
        </w:tc>
        <w:tc>
          <w:tcPr>
            <w:tcW w:type="dxa" w:w="2353"/>
          </w:tcPr>
          <w:p>
            <w:pPr>
              <w:pStyle w:val="Compact"/>
              <w:keepNext/>
              <w:spacing w:after="60" w:before="60" w:line="252" w:lineRule="auto"/>
            </w:pPr>
            <w:r>
              <w:rPr>
                <w:rFonts w:ascii="Times New Roman" w:hAnsi="Times New Roman"/>
                <w:sz w:val="19"/>
              </w:rPr>
              <w:t xml:space="preserve">4</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优化</w:t>
            </w:r>
          </w:p>
        </w:tc>
        <w:tc>
          <w:tcPr>
            <w:tcW w:type="dxa" w:w="2353"/>
          </w:tcPr>
          <w:p>
            <w:pPr>
              <w:pStyle w:val="Compact"/>
              <w:keepNext/>
              <w:spacing w:after="60" w:before="60" w:line="252" w:lineRule="auto"/>
            </w:pPr>
            <w:r>
              <w:rPr>
                <w:rFonts w:hint="eastAsia" w:ascii="Times New Roman" w:hAnsi="Times New Roman"/>
                <w:sz w:val="19"/>
              </w:rPr>
              <w:t xml:space="preserve">发现</w:t>
            </w:r>
          </w:p>
        </w:tc>
        <w:tc>
          <w:tcPr>
            <w:tcW w:type="dxa" w:w="2353"/>
          </w:tcPr>
          <w:p>
            <w:pPr>
              <w:pStyle w:val="Compact"/>
              <w:keepNext/>
              <w:spacing w:after="60" w:before="60" w:line="252" w:lineRule="auto"/>
            </w:pPr>
            <w:r>
              <w:rPr>
                <w:rFonts w:ascii="Times New Roman" w:hAnsi="Times New Roman"/>
                <w:sz w:val="19"/>
              </w:rPr>
              <w:t xml:space="preserve">13</w:t>
            </w:r>
          </w:p>
        </w:tc>
        <w:tc>
          <w:tcPr>
            <w:tcW w:type="dxa" w:w="2353"/>
          </w:tcPr>
          <w:p>
            <w:pPr>
              <w:pStyle w:val="Compact"/>
              <w:keepNext/>
              <w:spacing w:after="60" w:before="60" w:line="252" w:lineRule="auto"/>
            </w:pPr>
            <w:r>
              <w:rPr>
                <w:rFonts w:ascii="Times New Roman" w:hAnsi="Times New Roman"/>
                <w:sz w:val="19"/>
              </w:rPr>
              <w:t xml:space="preserve">5</w:t>
            </w:r>
          </w:p>
        </w:tc>
      </w:tr>
      <w:tr>
        <w:trPr>
          <w:cantSplit/>
        </w:trPr>
        <w:tc>
          <w:tcPr>
            <w:tcW w:type="dxa" w:w="2353"/>
          </w:tcPr>
          <w:p>
            <w:pPr>
              <w:pStyle w:val="Compact"/>
              <w:keepNext/>
              <w:spacing w:after="60" w:before="60" w:line="252" w:lineRule="auto"/>
            </w:pPr>
            <w:r>
              <w:rPr>
                <w:rFonts w:hint="eastAsia" w:ascii="Times New Roman" w:hAnsi="Times New Roman"/>
                <w:sz w:val="19"/>
              </w:rPr>
              <w:t xml:space="preserve">发现</w:t>
            </w:r>
          </w:p>
        </w:tc>
        <w:tc>
          <w:tcPr>
            <w:tcW w:type="dxa" w:w="2353"/>
          </w:tcPr>
          <w:p>
            <w:pPr>
              <w:pStyle w:val="Compact"/>
              <w:keepNext/>
              <w:spacing w:after="60" w:before="60" w:line="252" w:lineRule="auto"/>
            </w:pPr>
            <w:r>
              <w:rPr>
                <w:rFonts w:hint="eastAsia" w:ascii="Times New Roman" w:hAnsi="Times New Roman"/>
                <w:sz w:val="19"/>
              </w:rPr>
              <w:t xml:space="preserve">优化</w:t>
            </w:r>
          </w:p>
        </w:tc>
        <w:tc>
          <w:tcPr>
            <w:tcW w:type="dxa" w:w="2353"/>
          </w:tcPr>
          <w:p>
            <w:pPr>
              <w:pStyle w:val="Compact"/>
              <w:keepNext/>
              <w:spacing w:after="60" w:before="60" w:line="252" w:lineRule="auto"/>
            </w:pPr>
            <w:r>
              <w:rPr>
                <w:rFonts w:ascii="Times New Roman" w:hAnsi="Times New Roman"/>
                <w:sz w:val="19"/>
              </w:rPr>
              <w:t xml:space="preserve">1</w:t>
            </w:r>
          </w:p>
        </w:tc>
        <w:tc>
          <w:tcPr>
            <w:tcW w:type="dxa" w:w="2353"/>
          </w:tcPr>
          <w:p>
            <w:pPr>
              <w:pStyle w:val="Compact"/>
              <w:keepNext/>
              <w:spacing w:after="60" w:before="60" w:line="252" w:lineRule="auto"/>
            </w:pPr>
            <w:r>
              <w:rPr>
                <w:rFonts w:ascii="Times New Roman" w:hAnsi="Times New Roman"/>
                <w:sz w:val="19"/>
              </w:rPr>
              <w:t xml:space="preserve">4</w:t>
            </w:r>
          </w:p>
        </w:tc>
      </w:tr>
      <w:tr>
        <w:trPr>
          <w:cantSplit/>
        </w:trPr>
        <w:tc>
          <w:tcPr>
            <w:tcW w:type="dxa" w:w="2353"/>
          </w:tcPr>
          <w:p>
            <w:pPr>
              <w:pStyle w:val="Compact"/>
              <w:keepNext w:val="0"/>
              <w:spacing w:after="60" w:before="60" w:line="252" w:lineRule="auto"/>
            </w:pPr>
            <w:r>
              <w:rPr>
                <w:rFonts w:hint="eastAsia" w:ascii="Times New Roman" w:hAnsi="Times New Roman"/>
                <w:sz w:val="19"/>
              </w:rPr>
              <w:t xml:space="preserve">发现</w:t>
            </w:r>
          </w:p>
        </w:tc>
        <w:tc>
          <w:tcPr>
            <w:tcW w:type="dxa" w:w="2353"/>
          </w:tcPr>
          <w:p>
            <w:pPr>
              <w:pStyle w:val="Compact"/>
              <w:keepNext w:val="0"/>
              <w:spacing w:after="60" w:before="60" w:line="252" w:lineRule="auto"/>
            </w:pPr>
            <w:r>
              <w:rPr>
                <w:rFonts w:hint="eastAsia" w:ascii="Times New Roman" w:hAnsi="Times New Roman"/>
                <w:sz w:val="19"/>
              </w:rPr>
              <w:t xml:space="preserve">发现</w:t>
            </w:r>
          </w:p>
        </w:tc>
        <w:tc>
          <w:tcPr>
            <w:tcW w:type="dxa" w:w="2353"/>
          </w:tcPr>
          <w:p>
            <w:pPr>
              <w:pStyle w:val="Compact"/>
              <w:keepNext w:val="0"/>
              <w:spacing w:after="60" w:before="60" w:line="252" w:lineRule="auto"/>
            </w:pPr>
            <w:r>
              <w:rPr>
                <w:rFonts w:ascii="Times New Roman" w:hAnsi="Times New Roman"/>
                <w:sz w:val="19"/>
              </w:rPr>
              <w:t xml:space="preserve">3</w:t>
            </w:r>
          </w:p>
        </w:tc>
        <w:tc>
          <w:tcPr>
            <w:tcW w:type="dxa" w:w="2353"/>
          </w:tcPr>
          <w:p>
            <w:pPr>
              <w:pStyle w:val="Compact"/>
              <w:keepNext w:val="0"/>
              <w:spacing w:after="60" w:before="60" w:line="252" w:lineRule="auto"/>
            </w:pPr>
            <w:r>
              <w:rPr>
                <w:rFonts w:ascii="Times New Roman" w:hAnsi="Times New Roman"/>
                <w:sz w:val="19"/>
              </w:rPr>
              <w:t xml:space="preserve">17</w:t>
            </w:r>
          </w:p>
        </w:tc>
      </w:tr>
    </w:tbl>
    <w:p>
      <w:pPr>
        <w:pStyle w:val="19"/>
        <w:widowControl/>
        <w:spacing w:line="276" w:lineRule="auto"/>
      </w:pPr>
      <w:r>
        <w:rPr>
          <w:rFonts w:hint="eastAsia"/>
          <w:sz w:val="22"/>
        </w:rPr>
        <w:t xml:space="preserve">两终点在电化学</w:t>
      </w:r>
      <w:r>
        <w:rPr>
          <w:sz w:val="22"/>
        </w:rPr>
        <w:t xml:space="preserve"> </w:t>
      </w:r>
      <w:r>
        <w:rPr>
          <w:rFonts w:hint="eastAsia"/>
          <w:sz w:val="22"/>
        </w:rPr>
        <w:t xml:space="preserve">16/30、反应</w:t>
      </w:r>
      <w:r>
        <w:rPr>
          <w:sz w:val="22"/>
        </w:rPr>
        <w:t xml:space="preserve"> 21/30 </w:t>
      </w:r>
      <w:r>
        <w:rPr>
          <w:rFonts w:hint="eastAsia"/>
          <w:sz w:val="22"/>
        </w:rPr>
        <w:t xml:space="preserve">对中支持同一场研究，在</w:t>
      </w:r>
      <w:r>
        <w:rPr>
          <w:sz w:val="22"/>
        </w:rPr>
        <w:t xml:space="preserve"> 14/30 </w:t>
      </w:r>
      <w:r>
        <w:rPr>
          <w:rFonts w:hint="eastAsia"/>
          <w:sz w:val="22"/>
        </w:rPr>
        <w:t xml:space="preserve">和</w:t>
      </w:r>
      <w:r>
        <w:rPr>
          <w:sz w:val="22"/>
        </w:rPr>
        <w:t xml:space="preserve"> 9/30 </w:t>
      </w:r>
      <w:r>
        <w:rPr>
          <w:rFonts w:hint="eastAsia"/>
          <w:sz w:val="22"/>
        </w:rPr>
        <w:t xml:space="preserve">对中支持相反研究。计数采用严格正负号，接近零的差异不因此具有显著性。每个体系复用五个世界。反应得分</w:t>
      </w:r>
      <w:r>
        <w:rPr>
          <w:sz w:val="22"/>
        </w:rPr>
        <w:t xml:space="preserve"> MAE </w:t>
      </w:r>
      <w:r>
        <w:rPr>
          <w:rFonts w:hint="eastAsia"/>
          <w:sz w:val="22"/>
        </w:rPr>
        <w:t xml:space="preserve">在</w:t>
      </w:r>
      <w:r>
        <w:rPr>
          <w:sz w:val="22"/>
        </w:rPr>
        <w:t xml:space="preserve"> 8/30 </w:t>
      </w:r>
      <w:r>
        <w:rPr>
          <w:rFonts w:hint="eastAsia"/>
          <w:sz w:val="22"/>
        </w:rPr>
        <w:t xml:space="preserve">对中支持</w:t>
      </w:r>
      <w:r>
        <w:rPr>
          <w:sz w:val="22"/>
        </w:rPr>
        <w:t xml:space="preserve"> </w:t>
      </w:r>
      <w:r>
        <w:rPr>
          <w:rFonts w:hint="eastAsia"/>
          <w:sz w:val="22"/>
        </w:rPr>
        <w:t xml:space="preserve">optimization，而六响应宏平均</w:t>
      </w:r>
      <w:r>
        <w:rPr>
          <w:sz w:val="22"/>
        </w:rPr>
        <w:t xml:space="preserve"> MAE </w:t>
      </w:r>
      <w:r>
        <w:rPr>
          <w:rFonts w:hint="eastAsia"/>
          <w:sz w:val="22"/>
        </w:rPr>
        <w:t xml:space="preserve">在</w:t>
      </w:r>
      <w:r>
        <w:rPr>
          <w:sz w:val="22"/>
        </w:rPr>
        <w:t xml:space="preserve"> 6/30 </w:t>
      </w:r>
      <w:r>
        <w:rPr>
          <w:rFonts w:hint="eastAsia"/>
          <w:sz w:val="22"/>
        </w:rPr>
        <w:t xml:space="preserve">对中支持</w:t>
      </w:r>
      <w:r>
        <w:rPr>
          <w:sz w:val="22"/>
        </w:rPr>
        <w:t xml:space="preserve"> optimization。</w:t>
      </w:r>
    </w:p>
    <w:p>
      <w:pPr>
        <w:pStyle w:val="19"/>
        <w:keepNext/>
        <w:widowControl/>
        <w:spacing w:before="160" w:after="0" w:line="276" w:lineRule="auto"/>
        <w:jc w:val="center"/>
      </w:pPr>
      <w:r>
        <w:rPr>
          <w:sz w:val="22"/>
        </w:rPr>
        <w:drawing>
          <wp:inline>
            <wp:extent cx="5732554" cy="3576325"/>
            <wp:effectExtent b="0" l="0" r="0" t="0"/>
            <wp:docPr descr="" title="" id="960" name="Picture"/>
            <a:graphic>
              <a:graphicData uri="http://schemas.openxmlformats.org/drawingml/2006/picture">
                <pic:pic>
                  <pic:nvPicPr>
                    <pic:cNvPr descr="C:/Users/Admin/AppData/Local/Temp/chemworld-submission-housekeeping-20260928/figure-images/current-editable-figureS6.png" id="961" name="Picture"/>
                    <pic:cNvPicPr>
                      <a:picLocks noChangeArrowheads="1" noChangeAspect="1"/>
                    </pic:cNvPicPr>
                  </pic:nvPicPr>
                  <pic:blipFill>
                    <a:blip r:embed="rId959"/>
                    <a:stretch>
                      <a:fillRect/>
                    </a:stretch>
                  </pic:blipFill>
                  <pic:spPr bwMode="auto">
                    <a:xfrm>
                      <a:off x="0" y="0"/>
                      <a:ext cx="5732554" cy="3576325"/>
                    </a:xfrm>
                    <a:prstGeom prst="rect">
                      <a:avLst/>
                    </a:prstGeom>
                    <a:noFill/>
                    <a:ln w="9525">
                      <a:noFill/>
                      <a:headEnd/>
                      <a:tailEnd/>
                    </a:ln>
                  </pic:spPr>
                </pic:pic>
              </a:graphicData>
            </a:graphic>
          </wp:inline>
        </w:drawing>
      </w:r>
    </w:p>
    <w:p>
      <w:pPr>
        <w:pStyle w:val="15"/>
        <w:keepLines/>
        <w:widowControl/>
      </w:pPr>
      <w:r>
        <w:rPr>
          <w:b/>
        </w:rPr>
        <w:t>补充图 S7.</w:t>
      </w:r>
      <w:r>
        <w:t xml:space="preserve"> 同一目标比较的世界级汇总。a、b，电化学推荐复测与得分预测 MAE；c、d，反应处理对应终点。每根柱平均一个世界下同一目标的六场研究。世界标识是体系特定的，柱均值不替代图 3 的逐对差异。各面板尺度不同。</w:t>
      </w:r>
    </w:p>
    <w:bookmarkEnd w:id="962"/>
    <w:bookmarkStart w:id="963" w:name="e.5-分层与运行恢复敏感性"/>
    <w:p>
      <w:pPr>
        <w:pStyle w:val="4"/>
        <w:widowControl/>
      </w:pPr>
      <w:r>
        <w:t xml:space="preserve">E.5 </w:t>
      </w:r>
      <w:r>
        <w:rPr>
          <w:rFonts w:hint="eastAsia"/>
        </w:rPr>
        <w:t xml:space="preserve">分层与运行恢复敏感性</w:t>
      </w:r>
    </w:p>
    <w:p>
      <w:pPr>
        <w:pStyle w:val="FirstParagraph"/>
        <w:keepNext/>
        <w:widowControl/>
        <w:spacing w:line="276" w:lineRule="auto"/>
      </w:pPr>
      <w:r>
        <w:rPr>
          <w:rFonts w:hint="eastAsia"/>
          <w:b/>
          <w:bCs/>
          <w:sz w:val="22"/>
        </w:rPr>
        <w:t xml:space="preserve">表</w:t>
      </w:r>
      <w:r>
        <w:rPr>
          <w:b/>
          <w:bCs/>
          <w:sz w:val="22"/>
        </w:rPr>
        <w:t xml:space="preserve"> E4. </w:t>
      </w:r>
      <w:r>
        <w:rPr>
          <w:rFonts w:hint="eastAsia"/>
          <w:b/>
          <w:bCs/>
          <w:sz w:val="22"/>
        </w:rPr>
        <w:t xml:space="preserve">设计分层内的终点排序。</w:t>
      </w:r>
    </w:p>
    <w:tbl>
      <w:tblPr>
        <w:tblStyle w:val="Table"/>
        <w:tblW w:type="auto" w:w="0"/>
        <w:tblLayout w:type="fixed"/>
        <w:tblLook w:firstRow="1" w:lastRow="0" w:firstColumn="0" w:lastColumn="0" w:noHBand="0" w:noVBand="0" w:val="0020"/>
      </w:tblPr>
      <w:tblGrid>
        <w:gridCol w:w="1569"/>
        <w:gridCol w:w="1569"/>
        <w:gridCol w:w="1569"/>
        <w:gridCol w:w="1569"/>
        <w:gridCol w:w="1569"/>
        <w:gridCol w:w="1569"/>
      </w:tblGrid>
      <w:tr>
        <w:trPr>
          <w:tblHeader w:val="on"/>
          <w:cantSplit/>
          <w:tblHeader/>
        </w:trPr>
        <w:tc>
          <w:tcPr>
            <w:tcW w:type="dxa" w:w="1569"/>
          </w:tcPr>
          <w:p>
            <w:pPr>
              <w:pStyle w:val="Compact"/>
              <w:keepNext/>
              <w:spacing w:after="60" w:before="60" w:line="252" w:lineRule="auto"/>
            </w:pPr>
            <w:r>
              <w:rPr>
                <w:rFonts w:hint="eastAsia" w:ascii="Times New Roman" w:hAnsi="Times New Roman"/>
                <w:b/>
                <w:sz w:val="19"/>
              </w:rPr>
              <w:t xml:space="preserve">体系</w:t>
            </w:r>
          </w:p>
        </w:tc>
        <w:tc>
          <w:tcPr>
            <w:tcW w:type="dxa" w:w="1569"/>
          </w:tcPr>
          <w:p>
            <w:pPr>
              <w:pStyle w:val="Compact"/>
              <w:keepNext/>
              <w:spacing w:after="60" w:before="60" w:line="252" w:lineRule="auto"/>
            </w:pPr>
            <w:r>
              <w:rPr>
                <w:rFonts w:hint="eastAsia" w:ascii="Times New Roman" w:hAnsi="Times New Roman"/>
                <w:b/>
                <w:sz w:val="19"/>
              </w:rPr>
              <w:t xml:space="preserve">因素</w:t>
            </w:r>
          </w:p>
        </w:tc>
        <w:tc>
          <w:tcPr>
            <w:tcW w:type="dxa" w:w="1569"/>
          </w:tcPr>
          <w:p>
            <w:pPr>
              <w:pStyle w:val="Compact"/>
              <w:keepNext/>
              <w:spacing w:after="60" w:before="60" w:line="252" w:lineRule="auto"/>
            </w:pPr>
            <w:r>
              <w:rPr>
                <w:rFonts w:hint="eastAsia" w:ascii="Times New Roman" w:hAnsi="Times New Roman"/>
                <w:b/>
                <w:sz w:val="19"/>
              </w:rPr>
              <w:t xml:space="preserve">水平</w:t>
            </w:r>
          </w:p>
        </w:tc>
        <w:tc>
          <w:tcPr>
            <w:tcW w:type="dxa" w:w="1569"/>
          </w:tcPr>
          <w:p>
            <w:pPr>
              <w:pStyle w:val="Compact"/>
              <w:keepNext/>
              <w:spacing w:after="60" w:before="60" w:line="252" w:lineRule="auto"/>
            </w:pPr>
            <w:r>
              <w:rPr>
                <w:rFonts w:hint="eastAsia" w:ascii="Times New Roman" w:hAnsi="Times New Roman"/>
                <w:b/>
                <w:sz w:val="19"/>
              </w:rPr>
              <w:t xml:space="preserve">配对数</w:t>
            </w:r>
          </w:p>
        </w:tc>
        <w:tc>
          <w:tcPr>
            <w:tcW w:type="dxa" w:w="1569"/>
          </w:tcPr>
          <w:p>
            <w:pPr>
              <w:pStyle w:val="Compact"/>
              <w:keepNext/>
              <w:spacing w:after="60" w:before="60" w:line="252" w:lineRule="auto"/>
            </w:pPr>
            <w:r>
              <w:rPr>
                <w:rFonts w:hint="eastAsia" w:ascii="Times New Roman" w:hAnsi="Times New Roman"/>
                <w:b/>
                <w:sz w:val="19"/>
              </w:rPr>
              <w:t xml:space="preserve">同向</w:t>
            </w:r>
          </w:p>
        </w:tc>
        <w:tc>
          <w:tcPr>
            <w:tcW w:type="dxa" w:w="1569"/>
          </w:tcPr>
          <w:p>
            <w:pPr>
              <w:pStyle w:val="Compact"/>
              <w:keepNext/>
              <w:spacing w:after="60" w:before="60" w:line="252" w:lineRule="auto"/>
            </w:pPr>
            <w:r>
              <w:rPr>
                <w:rFonts w:hint="eastAsia" w:ascii="Times New Roman" w:hAnsi="Times New Roman"/>
                <w:b/>
                <w:sz w:val="19"/>
              </w:rPr>
              <w:t xml:space="preserve">反向</w:t>
            </w:r>
          </w:p>
        </w:tc>
      </w:tr>
      <w:tr>
        <w:trPr>
          <w:cantSplit/>
        </w:trPr>
        <w:tc>
          <w:tcPr>
            <w:tcW w:type="dxa" w:w="1569"/>
          </w:tcPr>
          <w:p>
            <w:pPr>
              <w:pStyle w:val="Compact"/>
              <w:keepNext/>
              <w:spacing w:after="60" w:before="60" w:line="252" w:lineRule="auto"/>
            </w:pPr>
            <w:r>
              <w:rPr>
                <w:rFonts w:ascii="Times New Roman" w:hAnsi="Times New Roman"/>
                <w:sz w:val="19"/>
              </w:rPr>
              <w:t xml:space="preserve">EC</w:t>
            </w:r>
          </w:p>
        </w:tc>
        <w:tc>
          <w:tcPr>
            <w:tcW w:type="dxa" w:w="1569"/>
          </w:tcPr>
          <w:p>
            <w:pPr>
              <w:pStyle w:val="Compact"/>
              <w:keepNext/>
              <w:spacing w:after="60" w:before="60" w:line="252" w:lineRule="auto"/>
            </w:pPr>
            <w:r>
              <w:rPr>
                <w:rFonts w:hint="eastAsia" w:ascii="Times New Roman" w:hAnsi="Times New Roman"/>
                <w:sz w:val="19"/>
              </w:rPr>
              <w:t xml:space="preserve">世界</w:t>
            </w:r>
          </w:p>
        </w:tc>
        <w:tc>
          <w:tcPr>
            <w:tcW w:type="dxa" w:w="1569"/>
          </w:tcPr>
          <w:p>
            <w:pPr>
              <w:pStyle w:val="Compact"/>
              <w:keepNext/>
              <w:spacing w:after="60" w:before="60" w:line="252" w:lineRule="auto"/>
            </w:pPr>
            <w:r>
              <w:rPr>
                <w:rFonts w:ascii="Times New Roman" w:hAnsi="Times New Roman"/>
                <w:sz w:val="19"/>
              </w:rPr>
              <w:t xml:space="preserve">W01</w:t>
            </w:r>
          </w:p>
        </w:tc>
        <w:tc>
          <w:tcPr>
            <w:tcW w:type="dxa" w:w="1569"/>
          </w:tcPr>
          <w:p>
            <w:pPr>
              <w:pStyle w:val="Compact"/>
              <w:keepNext/>
              <w:spacing w:after="60" w:before="60" w:line="252" w:lineRule="auto"/>
            </w:pPr>
            <w:r>
              <w:rPr>
                <w:rFonts w:ascii="Times New Roman" w:hAnsi="Times New Roman"/>
                <w:sz w:val="19"/>
              </w:rPr>
              <w:t xml:space="preserve">6</w:t>
            </w:r>
          </w:p>
        </w:tc>
        <w:tc>
          <w:tcPr>
            <w:tcW w:type="dxa" w:w="1569"/>
          </w:tcPr>
          <w:p>
            <w:pPr>
              <w:pStyle w:val="Compact"/>
              <w:keepNext/>
              <w:spacing w:after="60" w:before="60" w:line="252" w:lineRule="auto"/>
            </w:pPr>
            <w:r>
              <w:rPr>
                <w:rFonts w:ascii="Times New Roman" w:hAnsi="Times New Roman"/>
                <w:sz w:val="19"/>
              </w:rPr>
              <w:t xml:space="preserve">3</w:t>
            </w:r>
          </w:p>
        </w:tc>
        <w:tc>
          <w:tcPr>
            <w:tcW w:type="dxa" w:w="1569"/>
          </w:tcPr>
          <w:p>
            <w:pPr>
              <w:pStyle w:val="Compact"/>
              <w:keepNext/>
              <w:spacing w:after="60" w:before="60" w:line="252" w:lineRule="auto"/>
            </w:pPr>
            <w:r>
              <w:rPr>
                <w:rFonts w:ascii="Times New Roman" w:hAnsi="Times New Roman"/>
                <w:sz w:val="19"/>
              </w:rPr>
              <w:t xml:space="preserve">3</w:t>
            </w:r>
          </w:p>
        </w:tc>
      </w:tr>
      <w:tr>
        <w:trPr>
          <w:cantSplit/>
        </w:trPr>
        <w:tc>
          <w:tcPr>
            <w:tcW w:type="dxa" w:w="1569"/>
          </w:tcPr>
          <w:p>
            <w:pPr>
              <w:pStyle w:val="Compact"/>
              <w:keepNext/>
              <w:spacing w:after="60" w:before="60" w:line="252" w:lineRule="auto"/>
            </w:pPr>
            <w:r>
              <w:rPr>
                <w:rFonts w:ascii="Times New Roman" w:hAnsi="Times New Roman"/>
                <w:sz w:val="19"/>
              </w:rPr>
              <w:t xml:space="preserve">EC</w:t>
            </w:r>
          </w:p>
        </w:tc>
        <w:tc>
          <w:tcPr>
            <w:tcW w:type="dxa" w:w="1569"/>
          </w:tcPr>
          <w:p>
            <w:pPr>
              <w:pStyle w:val="Compact"/>
              <w:keepNext/>
              <w:spacing w:after="60" w:before="60" w:line="252" w:lineRule="auto"/>
            </w:pPr>
            <w:r>
              <w:rPr>
                <w:rFonts w:hint="eastAsia" w:ascii="Times New Roman" w:hAnsi="Times New Roman"/>
                <w:sz w:val="19"/>
              </w:rPr>
              <w:t xml:space="preserve">世界</w:t>
            </w:r>
          </w:p>
        </w:tc>
        <w:tc>
          <w:tcPr>
            <w:tcW w:type="dxa" w:w="1569"/>
          </w:tcPr>
          <w:p>
            <w:pPr>
              <w:pStyle w:val="Compact"/>
              <w:keepNext/>
              <w:spacing w:after="60" w:before="60" w:line="252" w:lineRule="auto"/>
            </w:pPr>
            <w:r>
              <w:rPr>
                <w:rFonts w:ascii="Times New Roman" w:hAnsi="Times New Roman"/>
                <w:sz w:val="19"/>
              </w:rPr>
              <w:t xml:space="preserve">W02</w:t>
            </w:r>
          </w:p>
        </w:tc>
        <w:tc>
          <w:tcPr>
            <w:tcW w:type="dxa" w:w="1569"/>
          </w:tcPr>
          <w:p>
            <w:pPr>
              <w:pStyle w:val="Compact"/>
              <w:keepNext/>
              <w:spacing w:after="60" w:before="60" w:line="252" w:lineRule="auto"/>
            </w:pPr>
            <w:r>
              <w:rPr>
                <w:rFonts w:ascii="Times New Roman" w:hAnsi="Times New Roman"/>
                <w:sz w:val="19"/>
              </w:rPr>
              <w:t xml:space="preserve">6</w:t>
            </w:r>
          </w:p>
        </w:tc>
        <w:tc>
          <w:tcPr>
            <w:tcW w:type="dxa" w:w="1569"/>
          </w:tcPr>
          <w:p>
            <w:pPr>
              <w:pStyle w:val="Compact"/>
              <w:keepNext/>
              <w:spacing w:after="60" w:before="60" w:line="252" w:lineRule="auto"/>
            </w:pPr>
            <w:r>
              <w:rPr>
                <w:rFonts w:ascii="Times New Roman" w:hAnsi="Times New Roman"/>
                <w:sz w:val="19"/>
              </w:rPr>
              <w:t xml:space="preserve">4</w:t>
            </w:r>
          </w:p>
        </w:tc>
        <w:tc>
          <w:tcPr>
            <w:tcW w:type="dxa" w:w="1569"/>
          </w:tcPr>
          <w:p>
            <w:pPr>
              <w:pStyle w:val="Compact"/>
              <w:keepNext/>
              <w:spacing w:after="60" w:before="60" w:line="252" w:lineRule="auto"/>
            </w:pPr>
            <w:r>
              <w:rPr>
                <w:rFonts w:ascii="Times New Roman" w:hAnsi="Times New Roman"/>
                <w:sz w:val="19"/>
              </w:rPr>
              <w:t xml:space="preserve">2</w:t>
            </w:r>
          </w:p>
        </w:tc>
      </w:tr>
      <w:tr>
        <w:trPr>
          <w:cantSplit/>
        </w:trPr>
        <w:tc>
          <w:tcPr>
            <w:tcW w:type="dxa" w:w="1569"/>
          </w:tcPr>
          <w:p>
            <w:pPr>
              <w:pStyle w:val="Compact"/>
              <w:keepNext/>
              <w:spacing w:after="60" w:before="60" w:line="252" w:lineRule="auto"/>
            </w:pPr>
            <w:r>
              <w:rPr>
                <w:rFonts w:ascii="Times New Roman" w:hAnsi="Times New Roman"/>
                <w:sz w:val="19"/>
              </w:rPr>
              <w:t xml:space="preserve">EC</w:t>
            </w:r>
          </w:p>
        </w:tc>
        <w:tc>
          <w:tcPr>
            <w:tcW w:type="dxa" w:w="1569"/>
          </w:tcPr>
          <w:p>
            <w:pPr>
              <w:pStyle w:val="Compact"/>
              <w:keepNext/>
              <w:spacing w:after="60" w:before="60" w:line="252" w:lineRule="auto"/>
            </w:pPr>
            <w:r>
              <w:rPr>
                <w:rFonts w:hint="eastAsia" w:ascii="Times New Roman" w:hAnsi="Times New Roman"/>
                <w:sz w:val="19"/>
              </w:rPr>
              <w:t xml:space="preserve">世界</w:t>
            </w:r>
          </w:p>
        </w:tc>
        <w:tc>
          <w:tcPr>
            <w:tcW w:type="dxa" w:w="1569"/>
          </w:tcPr>
          <w:p>
            <w:pPr>
              <w:pStyle w:val="Compact"/>
              <w:keepNext/>
              <w:spacing w:after="60" w:before="60" w:line="252" w:lineRule="auto"/>
            </w:pPr>
            <w:r>
              <w:rPr>
                <w:rFonts w:ascii="Times New Roman" w:hAnsi="Times New Roman"/>
                <w:sz w:val="19"/>
              </w:rPr>
              <w:t xml:space="preserve">W03</w:t>
            </w:r>
          </w:p>
        </w:tc>
        <w:tc>
          <w:tcPr>
            <w:tcW w:type="dxa" w:w="1569"/>
          </w:tcPr>
          <w:p>
            <w:pPr>
              <w:pStyle w:val="Compact"/>
              <w:keepNext/>
              <w:spacing w:after="60" w:before="60" w:line="252" w:lineRule="auto"/>
            </w:pPr>
            <w:r>
              <w:rPr>
                <w:rFonts w:ascii="Times New Roman" w:hAnsi="Times New Roman"/>
                <w:sz w:val="19"/>
              </w:rPr>
              <w:t xml:space="preserve">6</w:t>
            </w:r>
          </w:p>
        </w:tc>
        <w:tc>
          <w:tcPr>
            <w:tcW w:type="dxa" w:w="1569"/>
          </w:tcPr>
          <w:p>
            <w:pPr>
              <w:pStyle w:val="Compact"/>
              <w:keepNext/>
              <w:spacing w:after="60" w:before="60" w:line="252" w:lineRule="auto"/>
            </w:pPr>
            <w:r>
              <w:rPr>
                <w:rFonts w:ascii="Times New Roman" w:hAnsi="Times New Roman"/>
                <w:sz w:val="19"/>
              </w:rPr>
              <w:t xml:space="preserve">3</w:t>
            </w:r>
          </w:p>
        </w:tc>
        <w:tc>
          <w:tcPr>
            <w:tcW w:type="dxa" w:w="1569"/>
          </w:tcPr>
          <w:p>
            <w:pPr>
              <w:pStyle w:val="Compact"/>
              <w:keepNext/>
              <w:spacing w:after="60" w:before="60" w:line="252" w:lineRule="auto"/>
            </w:pPr>
            <w:r>
              <w:rPr>
                <w:rFonts w:ascii="Times New Roman" w:hAnsi="Times New Roman"/>
                <w:sz w:val="19"/>
              </w:rPr>
              <w:t xml:space="preserve">3</w:t>
            </w:r>
          </w:p>
        </w:tc>
      </w:tr>
      <w:tr>
        <w:trPr>
          <w:cantSplit/>
        </w:trPr>
        <w:tc>
          <w:tcPr>
            <w:tcW w:type="dxa" w:w="1569"/>
          </w:tcPr>
          <w:p>
            <w:pPr>
              <w:pStyle w:val="Compact"/>
              <w:keepNext/>
              <w:spacing w:after="60" w:before="60" w:line="252" w:lineRule="auto"/>
            </w:pPr>
            <w:r>
              <w:rPr>
                <w:rFonts w:ascii="Times New Roman" w:hAnsi="Times New Roman"/>
                <w:sz w:val="19"/>
              </w:rPr>
              <w:t xml:space="preserve">EC</w:t>
            </w:r>
          </w:p>
        </w:tc>
        <w:tc>
          <w:tcPr>
            <w:tcW w:type="dxa" w:w="1569"/>
          </w:tcPr>
          <w:p>
            <w:pPr>
              <w:pStyle w:val="Compact"/>
              <w:keepNext/>
              <w:spacing w:after="60" w:before="60" w:line="252" w:lineRule="auto"/>
            </w:pPr>
            <w:r>
              <w:rPr>
                <w:rFonts w:hint="eastAsia" w:ascii="Times New Roman" w:hAnsi="Times New Roman"/>
                <w:sz w:val="19"/>
              </w:rPr>
              <w:t xml:space="preserve">世界</w:t>
            </w:r>
          </w:p>
        </w:tc>
        <w:tc>
          <w:tcPr>
            <w:tcW w:type="dxa" w:w="1569"/>
          </w:tcPr>
          <w:p>
            <w:pPr>
              <w:pStyle w:val="Compact"/>
              <w:keepNext/>
              <w:spacing w:after="60" w:before="60" w:line="252" w:lineRule="auto"/>
            </w:pPr>
            <w:r>
              <w:rPr>
                <w:rFonts w:ascii="Times New Roman" w:hAnsi="Times New Roman"/>
                <w:sz w:val="19"/>
              </w:rPr>
              <w:t xml:space="preserve">W04</w:t>
            </w:r>
          </w:p>
        </w:tc>
        <w:tc>
          <w:tcPr>
            <w:tcW w:type="dxa" w:w="1569"/>
          </w:tcPr>
          <w:p>
            <w:pPr>
              <w:pStyle w:val="Compact"/>
              <w:keepNext/>
              <w:spacing w:after="60" w:before="60" w:line="252" w:lineRule="auto"/>
            </w:pPr>
            <w:r>
              <w:rPr>
                <w:rFonts w:ascii="Times New Roman" w:hAnsi="Times New Roman"/>
                <w:sz w:val="19"/>
              </w:rPr>
              <w:t xml:space="preserve">6</w:t>
            </w:r>
          </w:p>
        </w:tc>
        <w:tc>
          <w:tcPr>
            <w:tcW w:type="dxa" w:w="1569"/>
          </w:tcPr>
          <w:p>
            <w:pPr>
              <w:pStyle w:val="Compact"/>
              <w:keepNext/>
              <w:spacing w:after="60" w:before="60" w:line="252" w:lineRule="auto"/>
            </w:pPr>
            <w:r>
              <w:rPr>
                <w:rFonts w:ascii="Times New Roman" w:hAnsi="Times New Roman"/>
                <w:sz w:val="19"/>
              </w:rPr>
              <w:t xml:space="preserve">5</w:t>
            </w:r>
          </w:p>
        </w:tc>
        <w:tc>
          <w:tcPr>
            <w:tcW w:type="dxa" w:w="1569"/>
          </w:tcPr>
          <w:p>
            <w:pPr>
              <w:pStyle w:val="Compact"/>
              <w:keepNext/>
              <w:spacing w:after="60" w:before="60" w:line="252" w:lineRule="auto"/>
            </w:pPr>
            <w:r>
              <w:rPr>
                <w:rFonts w:ascii="Times New Roman" w:hAnsi="Times New Roman"/>
                <w:sz w:val="19"/>
              </w:rPr>
              <w:t xml:space="preserve">1</w:t>
            </w:r>
          </w:p>
        </w:tc>
      </w:tr>
      <w:tr>
        <w:trPr>
          <w:cantSplit/>
        </w:trPr>
        <w:tc>
          <w:tcPr>
            <w:tcW w:type="dxa" w:w="1569"/>
          </w:tcPr>
          <w:p>
            <w:pPr>
              <w:pStyle w:val="Compact"/>
              <w:keepNext/>
              <w:spacing w:after="60" w:before="60" w:line="252" w:lineRule="auto"/>
            </w:pPr>
            <w:r>
              <w:rPr>
                <w:rFonts w:ascii="Times New Roman" w:hAnsi="Times New Roman"/>
                <w:sz w:val="19"/>
              </w:rPr>
              <w:t xml:space="preserve">EC</w:t>
            </w:r>
          </w:p>
        </w:tc>
        <w:tc>
          <w:tcPr>
            <w:tcW w:type="dxa" w:w="1569"/>
          </w:tcPr>
          <w:p>
            <w:pPr>
              <w:pStyle w:val="Compact"/>
              <w:keepNext/>
              <w:spacing w:after="60" w:before="60" w:line="252" w:lineRule="auto"/>
            </w:pPr>
            <w:r>
              <w:rPr>
                <w:rFonts w:hint="eastAsia" w:ascii="Times New Roman" w:hAnsi="Times New Roman"/>
                <w:sz w:val="19"/>
              </w:rPr>
              <w:t xml:space="preserve">世界</w:t>
            </w:r>
          </w:p>
        </w:tc>
        <w:tc>
          <w:tcPr>
            <w:tcW w:type="dxa" w:w="1569"/>
          </w:tcPr>
          <w:p>
            <w:pPr>
              <w:pStyle w:val="Compact"/>
              <w:keepNext/>
              <w:spacing w:after="60" w:before="60" w:line="252" w:lineRule="auto"/>
            </w:pPr>
            <w:r>
              <w:rPr>
                <w:rFonts w:ascii="Times New Roman" w:hAnsi="Times New Roman"/>
                <w:sz w:val="19"/>
              </w:rPr>
              <w:t xml:space="preserve">W05</w:t>
            </w:r>
          </w:p>
        </w:tc>
        <w:tc>
          <w:tcPr>
            <w:tcW w:type="dxa" w:w="1569"/>
          </w:tcPr>
          <w:p>
            <w:pPr>
              <w:pStyle w:val="Compact"/>
              <w:keepNext/>
              <w:spacing w:after="60" w:before="60" w:line="252" w:lineRule="auto"/>
            </w:pPr>
            <w:r>
              <w:rPr>
                <w:rFonts w:ascii="Times New Roman" w:hAnsi="Times New Roman"/>
                <w:sz w:val="19"/>
              </w:rPr>
              <w:t xml:space="preserve">6</w:t>
            </w:r>
          </w:p>
        </w:tc>
        <w:tc>
          <w:tcPr>
            <w:tcW w:type="dxa" w:w="1569"/>
          </w:tcPr>
          <w:p>
            <w:pPr>
              <w:pStyle w:val="Compact"/>
              <w:keepNext/>
              <w:spacing w:after="60" w:before="60" w:line="252" w:lineRule="auto"/>
            </w:pPr>
            <w:r>
              <w:rPr>
                <w:rFonts w:ascii="Times New Roman" w:hAnsi="Times New Roman"/>
                <w:sz w:val="19"/>
              </w:rPr>
              <w:t xml:space="preserve">1</w:t>
            </w:r>
          </w:p>
        </w:tc>
        <w:tc>
          <w:tcPr>
            <w:tcW w:type="dxa" w:w="1569"/>
          </w:tcPr>
          <w:p>
            <w:pPr>
              <w:pStyle w:val="Compact"/>
              <w:keepNext/>
              <w:spacing w:after="60" w:before="60" w:line="252" w:lineRule="auto"/>
            </w:pPr>
            <w:r>
              <w:rPr>
                <w:rFonts w:ascii="Times New Roman" w:hAnsi="Times New Roman"/>
                <w:sz w:val="19"/>
              </w:rPr>
              <w:t xml:space="preserve">5</w:t>
            </w:r>
          </w:p>
        </w:tc>
      </w:tr>
      <w:tr>
        <w:trPr>
          <w:cantSplit/>
        </w:trPr>
        <w:tc>
          <w:tcPr>
            <w:tcW w:type="dxa" w:w="1569"/>
          </w:tcPr>
          <w:p>
            <w:pPr>
              <w:pStyle w:val="Compact"/>
              <w:keepNext/>
              <w:spacing w:after="60" w:before="60" w:line="252" w:lineRule="auto"/>
            </w:pPr>
            <w:r>
              <w:rPr>
                <w:rFonts w:ascii="Times New Roman" w:hAnsi="Times New Roman"/>
                <w:sz w:val="19"/>
              </w:rPr>
              <w:t xml:space="preserve">EC</w:t>
            </w:r>
          </w:p>
        </w:tc>
        <w:tc>
          <w:tcPr>
            <w:tcW w:type="dxa" w:w="1569"/>
          </w:tcPr>
          <w:p>
            <w:pPr>
              <w:pStyle w:val="Compact"/>
              <w:keepNext/>
              <w:spacing w:after="60" w:before="60" w:line="252" w:lineRule="auto"/>
            </w:pPr>
            <w:r>
              <w:rPr>
                <w:rFonts w:hint="eastAsia" w:ascii="Times New Roman" w:hAnsi="Times New Roman"/>
                <w:sz w:val="19"/>
              </w:rPr>
              <w:t xml:space="preserve">预算</w:t>
            </w:r>
          </w:p>
        </w:tc>
        <w:tc>
          <w:tcPr>
            <w:tcW w:type="dxa" w:w="1569"/>
          </w:tcPr>
          <w:p>
            <w:pPr>
              <w:pStyle w:val="Compact"/>
              <w:keepNext/>
              <w:spacing w:after="60" w:before="60" w:line="252" w:lineRule="auto"/>
            </w:pPr>
            <w:r>
              <w:rPr>
                <w:rFonts w:ascii="Times New Roman" w:hAnsi="Times New Roman"/>
                <w:sz w:val="19"/>
              </w:rPr>
              <w:t xml:space="preserve">12</w:t>
            </w:r>
          </w:p>
        </w:tc>
        <w:tc>
          <w:tcPr>
            <w:tcW w:type="dxa" w:w="1569"/>
          </w:tcPr>
          <w:p>
            <w:pPr>
              <w:pStyle w:val="Compact"/>
              <w:keepNext/>
              <w:spacing w:after="60" w:before="60" w:line="252" w:lineRule="auto"/>
            </w:pPr>
            <w:r>
              <w:rPr>
                <w:rFonts w:ascii="Times New Roman" w:hAnsi="Times New Roman"/>
                <w:sz w:val="19"/>
              </w:rPr>
              <w:t xml:space="preserve">15</w:t>
            </w:r>
          </w:p>
        </w:tc>
        <w:tc>
          <w:tcPr>
            <w:tcW w:type="dxa" w:w="1569"/>
          </w:tcPr>
          <w:p>
            <w:pPr>
              <w:pStyle w:val="Compact"/>
              <w:keepNext/>
              <w:spacing w:after="60" w:before="60" w:line="252" w:lineRule="auto"/>
            </w:pPr>
            <w:r>
              <w:rPr>
                <w:rFonts w:ascii="Times New Roman" w:hAnsi="Times New Roman"/>
                <w:sz w:val="19"/>
              </w:rPr>
              <w:t xml:space="preserve">7</w:t>
            </w:r>
          </w:p>
        </w:tc>
        <w:tc>
          <w:tcPr>
            <w:tcW w:type="dxa" w:w="1569"/>
          </w:tcPr>
          <w:p>
            <w:pPr>
              <w:pStyle w:val="Compact"/>
              <w:keepNext/>
              <w:spacing w:after="60" w:before="60" w:line="252" w:lineRule="auto"/>
            </w:pPr>
            <w:r>
              <w:rPr>
                <w:rFonts w:ascii="Times New Roman" w:hAnsi="Times New Roman"/>
                <w:sz w:val="19"/>
              </w:rPr>
              <w:t xml:space="preserve">8</w:t>
            </w:r>
          </w:p>
        </w:tc>
      </w:tr>
      <w:tr>
        <w:trPr>
          <w:cantSplit/>
        </w:trPr>
        <w:tc>
          <w:tcPr>
            <w:tcW w:type="dxa" w:w="1569"/>
          </w:tcPr>
          <w:p>
            <w:pPr>
              <w:pStyle w:val="Compact"/>
              <w:keepNext/>
              <w:spacing w:after="60" w:before="60" w:line="252" w:lineRule="auto"/>
            </w:pPr>
            <w:r>
              <w:rPr>
                <w:rFonts w:ascii="Times New Roman" w:hAnsi="Times New Roman"/>
                <w:sz w:val="19"/>
              </w:rPr>
              <w:t xml:space="preserve">EC</w:t>
            </w:r>
          </w:p>
        </w:tc>
        <w:tc>
          <w:tcPr>
            <w:tcW w:type="dxa" w:w="1569"/>
          </w:tcPr>
          <w:p>
            <w:pPr>
              <w:pStyle w:val="Compact"/>
              <w:keepNext/>
              <w:spacing w:after="60" w:before="60" w:line="252" w:lineRule="auto"/>
            </w:pPr>
            <w:r>
              <w:rPr>
                <w:rFonts w:hint="eastAsia" w:ascii="Times New Roman" w:hAnsi="Times New Roman"/>
                <w:sz w:val="19"/>
              </w:rPr>
              <w:t xml:space="preserve">预算</w:t>
            </w:r>
          </w:p>
        </w:tc>
        <w:tc>
          <w:tcPr>
            <w:tcW w:type="dxa" w:w="1569"/>
          </w:tcPr>
          <w:p>
            <w:pPr>
              <w:pStyle w:val="Compact"/>
              <w:keepNext/>
              <w:spacing w:after="60" w:before="60" w:line="252" w:lineRule="auto"/>
            </w:pPr>
            <w:r>
              <w:rPr>
                <w:rFonts w:ascii="Times New Roman" w:hAnsi="Times New Roman"/>
                <w:sz w:val="19"/>
              </w:rPr>
              <w:t xml:space="preserve">24</w:t>
            </w:r>
          </w:p>
        </w:tc>
        <w:tc>
          <w:tcPr>
            <w:tcW w:type="dxa" w:w="1569"/>
          </w:tcPr>
          <w:p>
            <w:pPr>
              <w:pStyle w:val="Compact"/>
              <w:keepNext/>
              <w:spacing w:after="60" w:before="60" w:line="252" w:lineRule="auto"/>
            </w:pPr>
            <w:r>
              <w:rPr>
                <w:rFonts w:ascii="Times New Roman" w:hAnsi="Times New Roman"/>
                <w:sz w:val="19"/>
              </w:rPr>
              <w:t xml:space="preserve">15</w:t>
            </w:r>
          </w:p>
        </w:tc>
        <w:tc>
          <w:tcPr>
            <w:tcW w:type="dxa" w:w="1569"/>
          </w:tcPr>
          <w:p>
            <w:pPr>
              <w:pStyle w:val="Compact"/>
              <w:keepNext/>
              <w:spacing w:after="60" w:before="60" w:line="252" w:lineRule="auto"/>
            </w:pPr>
            <w:r>
              <w:rPr>
                <w:rFonts w:ascii="Times New Roman" w:hAnsi="Times New Roman"/>
                <w:sz w:val="19"/>
              </w:rPr>
              <w:t xml:space="preserve">9</w:t>
            </w:r>
          </w:p>
        </w:tc>
        <w:tc>
          <w:tcPr>
            <w:tcW w:type="dxa" w:w="1569"/>
          </w:tcPr>
          <w:p>
            <w:pPr>
              <w:pStyle w:val="Compact"/>
              <w:keepNext/>
              <w:spacing w:after="60" w:before="60" w:line="252" w:lineRule="auto"/>
            </w:pPr>
            <w:r>
              <w:rPr>
                <w:rFonts w:ascii="Times New Roman" w:hAnsi="Times New Roman"/>
                <w:sz w:val="19"/>
              </w:rPr>
              <w:t xml:space="preserve">6</w:t>
            </w:r>
          </w:p>
        </w:tc>
      </w:tr>
      <w:tr>
        <w:trPr>
          <w:cantSplit/>
        </w:trPr>
        <w:tc>
          <w:tcPr>
            <w:tcW w:type="dxa" w:w="1569"/>
          </w:tcPr>
          <w:p>
            <w:pPr>
              <w:pStyle w:val="Compact"/>
              <w:keepNext/>
              <w:spacing w:after="60" w:before="60" w:line="252" w:lineRule="auto"/>
            </w:pPr>
            <w:r>
              <w:rPr>
                <w:rFonts w:ascii="Times New Roman" w:hAnsi="Times New Roman"/>
                <w:sz w:val="19"/>
              </w:rPr>
              <w:t xml:space="preserve">EC</w:t>
            </w:r>
          </w:p>
        </w:tc>
        <w:tc>
          <w:tcPr>
            <w:tcW w:type="dxa" w:w="1569"/>
          </w:tcPr>
          <w:p>
            <w:pPr>
              <w:pStyle w:val="Compact"/>
              <w:keepNext/>
              <w:spacing w:after="60" w:before="60" w:line="252" w:lineRule="auto"/>
            </w:pPr>
            <w:r>
              <w:rPr>
                <w:rFonts w:hint="eastAsia" w:ascii="Times New Roman" w:hAnsi="Times New Roman"/>
                <w:sz w:val="19"/>
              </w:rPr>
              <w:t xml:space="preserve">信息组</w:t>
            </w:r>
          </w:p>
        </w:tc>
        <w:tc>
          <w:tcPr>
            <w:tcW w:type="dxa" w:w="1569"/>
          </w:tcPr>
          <w:p>
            <w:pPr>
              <w:pStyle w:val="Compact"/>
              <w:keepNext/>
              <w:spacing w:after="60" w:before="60" w:line="252" w:lineRule="auto"/>
            </w:pPr>
            <w:r>
              <w:rPr>
                <w:rFonts w:ascii="Times New Roman" w:hAnsi="Times New Roman"/>
                <w:sz w:val="19"/>
              </w:rPr>
              <w:t xml:space="preserve">Aligned</w:t>
            </w:r>
          </w:p>
        </w:tc>
        <w:tc>
          <w:tcPr>
            <w:tcW w:type="dxa" w:w="1569"/>
          </w:tcPr>
          <w:p>
            <w:pPr>
              <w:pStyle w:val="Compact"/>
              <w:keepNext/>
              <w:spacing w:after="60" w:before="60" w:line="252" w:lineRule="auto"/>
            </w:pPr>
            <w:r>
              <w:rPr>
                <w:rFonts w:ascii="Times New Roman" w:hAnsi="Times New Roman"/>
                <w:sz w:val="19"/>
              </w:rPr>
              <w:t xml:space="preserve">10</w:t>
            </w:r>
          </w:p>
        </w:tc>
        <w:tc>
          <w:tcPr>
            <w:tcW w:type="dxa" w:w="1569"/>
          </w:tcPr>
          <w:p>
            <w:pPr>
              <w:pStyle w:val="Compact"/>
              <w:keepNext/>
              <w:spacing w:after="60" w:before="60" w:line="252" w:lineRule="auto"/>
            </w:pPr>
            <w:r>
              <w:rPr>
                <w:rFonts w:ascii="Times New Roman" w:hAnsi="Times New Roman"/>
                <w:sz w:val="19"/>
              </w:rPr>
              <w:t xml:space="preserve">6</w:t>
            </w:r>
          </w:p>
        </w:tc>
        <w:tc>
          <w:tcPr>
            <w:tcW w:type="dxa" w:w="1569"/>
          </w:tcPr>
          <w:p>
            <w:pPr>
              <w:pStyle w:val="Compact"/>
              <w:keepNext/>
              <w:spacing w:after="60" w:before="60" w:line="252" w:lineRule="auto"/>
            </w:pPr>
            <w:r>
              <w:rPr>
                <w:rFonts w:ascii="Times New Roman" w:hAnsi="Times New Roman"/>
                <w:sz w:val="19"/>
              </w:rPr>
              <w:t xml:space="preserve">4</w:t>
            </w:r>
          </w:p>
        </w:tc>
      </w:tr>
      <w:tr>
        <w:trPr>
          <w:cantSplit/>
        </w:trPr>
        <w:tc>
          <w:tcPr>
            <w:tcW w:type="dxa" w:w="1569"/>
          </w:tcPr>
          <w:p>
            <w:pPr>
              <w:pStyle w:val="Compact"/>
              <w:keepNext/>
              <w:spacing w:after="60" w:before="60" w:line="252" w:lineRule="auto"/>
            </w:pPr>
            <w:r>
              <w:rPr>
                <w:rFonts w:ascii="Times New Roman" w:hAnsi="Times New Roman"/>
                <w:sz w:val="19"/>
              </w:rPr>
              <w:t xml:space="preserve">EC</w:t>
            </w:r>
          </w:p>
        </w:tc>
        <w:tc>
          <w:tcPr>
            <w:tcW w:type="dxa" w:w="1569"/>
          </w:tcPr>
          <w:p>
            <w:pPr>
              <w:pStyle w:val="Compact"/>
              <w:keepNext/>
              <w:spacing w:after="60" w:before="60" w:line="252" w:lineRule="auto"/>
            </w:pPr>
            <w:r>
              <w:rPr>
                <w:rFonts w:hint="eastAsia" w:ascii="Times New Roman" w:hAnsi="Times New Roman"/>
                <w:sz w:val="19"/>
              </w:rPr>
              <w:t xml:space="preserve">信息组</w:t>
            </w:r>
          </w:p>
        </w:tc>
        <w:tc>
          <w:tcPr>
            <w:tcW w:type="dxa" w:w="1569"/>
          </w:tcPr>
          <w:p>
            <w:pPr>
              <w:pStyle w:val="Compact"/>
              <w:keepNext/>
              <w:spacing w:after="60" w:before="60" w:line="252" w:lineRule="auto"/>
            </w:pPr>
            <w:r>
              <w:rPr>
                <w:rFonts w:ascii="Times New Roman" w:hAnsi="Times New Roman"/>
                <w:sz w:val="19"/>
              </w:rPr>
              <w:t xml:space="preserve">MisIndexed</w:t>
            </w:r>
          </w:p>
        </w:tc>
        <w:tc>
          <w:tcPr>
            <w:tcW w:type="dxa" w:w="1569"/>
          </w:tcPr>
          <w:p>
            <w:pPr>
              <w:pStyle w:val="Compact"/>
              <w:keepNext/>
              <w:spacing w:after="60" w:before="60" w:line="252" w:lineRule="auto"/>
            </w:pPr>
            <w:r>
              <w:rPr>
                <w:rFonts w:ascii="Times New Roman" w:hAnsi="Times New Roman"/>
                <w:sz w:val="19"/>
              </w:rPr>
              <w:t xml:space="preserve">10</w:t>
            </w:r>
          </w:p>
        </w:tc>
        <w:tc>
          <w:tcPr>
            <w:tcW w:type="dxa" w:w="1569"/>
          </w:tcPr>
          <w:p>
            <w:pPr>
              <w:pStyle w:val="Compact"/>
              <w:keepNext/>
              <w:spacing w:after="60" w:before="60" w:line="252" w:lineRule="auto"/>
            </w:pPr>
            <w:r>
              <w:rPr>
                <w:rFonts w:ascii="Times New Roman" w:hAnsi="Times New Roman"/>
                <w:sz w:val="19"/>
              </w:rPr>
              <w:t xml:space="preserve">5</w:t>
            </w:r>
          </w:p>
        </w:tc>
        <w:tc>
          <w:tcPr>
            <w:tcW w:type="dxa" w:w="1569"/>
          </w:tcPr>
          <w:p>
            <w:pPr>
              <w:pStyle w:val="Compact"/>
              <w:keepNext/>
              <w:spacing w:after="60" w:before="60" w:line="252" w:lineRule="auto"/>
            </w:pPr>
            <w:r>
              <w:rPr>
                <w:rFonts w:ascii="Times New Roman" w:hAnsi="Times New Roman"/>
                <w:sz w:val="19"/>
              </w:rPr>
              <w:t xml:space="preserve">5</w:t>
            </w:r>
          </w:p>
        </w:tc>
      </w:tr>
      <w:tr>
        <w:trPr>
          <w:cantSplit/>
        </w:trPr>
        <w:tc>
          <w:tcPr>
            <w:tcW w:type="dxa" w:w="1569"/>
          </w:tcPr>
          <w:p>
            <w:pPr>
              <w:pStyle w:val="Compact"/>
              <w:keepNext/>
              <w:spacing w:after="60" w:before="60" w:line="252" w:lineRule="auto"/>
            </w:pPr>
            <w:r>
              <w:rPr>
                <w:rFonts w:ascii="Times New Roman" w:hAnsi="Times New Roman"/>
                <w:sz w:val="19"/>
              </w:rPr>
              <w:t xml:space="preserve">EC</w:t>
            </w:r>
          </w:p>
        </w:tc>
        <w:tc>
          <w:tcPr>
            <w:tcW w:type="dxa" w:w="1569"/>
          </w:tcPr>
          <w:p>
            <w:pPr>
              <w:pStyle w:val="Compact"/>
              <w:keepNext/>
              <w:spacing w:after="60" w:before="60" w:line="252" w:lineRule="auto"/>
            </w:pPr>
            <w:r>
              <w:rPr>
                <w:rFonts w:hint="eastAsia" w:ascii="Times New Roman" w:hAnsi="Times New Roman"/>
                <w:sz w:val="19"/>
              </w:rPr>
              <w:t xml:space="preserve">信息组</w:t>
            </w:r>
          </w:p>
        </w:tc>
        <w:tc>
          <w:tcPr>
            <w:tcW w:type="dxa" w:w="1569"/>
          </w:tcPr>
          <w:p>
            <w:pPr>
              <w:pStyle w:val="Compact"/>
              <w:keepNext/>
              <w:spacing w:after="60" w:before="60" w:line="252" w:lineRule="auto"/>
            </w:pPr>
            <w:r>
              <w:rPr>
                <w:rFonts w:ascii="Times New Roman" w:hAnsi="Times New Roman"/>
                <w:sz w:val="19"/>
              </w:rPr>
              <w:t xml:space="preserve">Opaque</w:t>
            </w:r>
          </w:p>
        </w:tc>
        <w:tc>
          <w:tcPr>
            <w:tcW w:type="dxa" w:w="1569"/>
          </w:tcPr>
          <w:p>
            <w:pPr>
              <w:pStyle w:val="Compact"/>
              <w:keepNext/>
              <w:spacing w:after="60" w:before="60" w:line="252" w:lineRule="auto"/>
            </w:pPr>
            <w:r>
              <w:rPr>
                <w:rFonts w:ascii="Times New Roman" w:hAnsi="Times New Roman"/>
                <w:sz w:val="19"/>
              </w:rPr>
              <w:t xml:space="preserve">10</w:t>
            </w:r>
          </w:p>
        </w:tc>
        <w:tc>
          <w:tcPr>
            <w:tcW w:type="dxa" w:w="1569"/>
          </w:tcPr>
          <w:p>
            <w:pPr>
              <w:pStyle w:val="Compact"/>
              <w:keepNext/>
              <w:spacing w:after="60" w:before="60" w:line="252" w:lineRule="auto"/>
            </w:pPr>
            <w:r>
              <w:rPr>
                <w:rFonts w:ascii="Times New Roman" w:hAnsi="Times New Roman"/>
                <w:sz w:val="19"/>
              </w:rPr>
              <w:t xml:space="preserve">5</w:t>
            </w:r>
          </w:p>
        </w:tc>
        <w:tc>
          <w:tcPr>
            <w:tcW w:type="dxa" w:w="1569"/>
          </w:tcPr>
          <w:p>
            <w:pPr>
              <w:pStyle w:val="Compact"/>
              <w:keepNext/>
              <w:spacing w:after="60" w:before="60" w:line="252" w:lineRule="auto"/>
            </w:pPr>
            <w:r>
              <w:rPr>
                <w:rFonts w:ascii="Times New Roman" w:hAnsi="Times New Roman"/>
                <w:sz w:val="19"/>
              </w:rPr>
              <w:t xml:space="preserve">5</w:t>
            </w:r>
          </w:p>
        </w:tc>
      </w:tr>
      <w:tr>
        <w:trPr>
          <w:cantSplit/>
        </w:trPr>
        <w:tc>
          <w:tcPr>
            <w:tcW w:type="dxa" w:w="1569"/>
          </w:tcPr>
          <w:p>
            <w:pPr>
              <w:pStyle w:val="Compact"/>
              <w:keepNext/>
              <w:spacing w:after="60" w:before="60" w:line="252" w:lineRule="auto"/>
            </w:pPr>
            <w:r>
              <w:rPr>
                <w:rFonts w:ascii="Times New Roman" w:hAnsi="Times New Roman"/>
                <w:sz w:val="19"/>
              </w:rPr>
              <w:t xml:space="preserve">EC</w:t>
            </w:r>
          </w:p>
        </w:tc>
        <w:tc>
          <w:tcPr>
            <w:tcW w:type="dxa" w:w="1569"/>
          </w:tcPr>
          <w:p>
            <w:pPr>
              <w:pStyle w:val="Compact"/>
              <w:keepNext/>
              <w:spacing w:after="60" w:before="60" w:line="252" w:lineRule="auto"/>
            </w:pPr>
            <w:r>
              <w:rPr>
                <w:rFonts w:hint="eastAsia" w:ascii="Times New Roman" w:hAnsi="Times New Roman"/>
                <w:sz w:val="19"/>
              </w:rPr>
              <w:t xml:space="preserve">先验位置</w:t>
            </w:r>
          </w:p>
        </w:tc>
        <w:tc>
          <w:tcPr>
            <w:tcW w:type="dxa" w:w="1569"/>
          </w:tcPr>
          <w:p>
            <w:pPr>
              <w:pStyle w:val="Compact"/>
              <w:keepNext/>
              <w:spacing w:after="60" w:before="60" w:line="252" w:lineRule="auto"/>
            </w:pPr>
            <w:r>
              <w:rPr>
                <w:rFonts w:ascii="Times New Roman" w:hAnsi="Times New Roman"/>
                <w:sz w:val="19"/>
              </w:rPr>
              <w:t xml:space="preserve">E</w:t>
            </w:r>
          </w:p>
        </w:tc>
        <w:tc>
          <w:tcPr>
            <w:tcW w:type="dxa" w:w="1569"/>
          </w:tcPr>
          <w:p>
            <w:pPr>
              <w:pStyle w:val="Compact"/>
              <w:keepNext/>
              <w:spacing w:after="60" w:before="60" w:line="252" w:lineRule="auto"/>
            </w:pPr>
            <w:r>
              <w:rPr>
                <w:rFonts w:ascii="Times New Roman" w:hAnsi="Times New Roman"/>
                <w:sz w:val="19"/>
              </w:rPr>
              <w:t xml:space="preserve">30</w:t>
            </w:r>
          </w:p>
        </w:tc>
        <w:tc>
          <w:tcPr>
            <w:tcW w:type="dxa" w:w="1569"/>
          </w:tcPr>
          <w:p>
            <w:pPr>
              <w:pStyle w:val="Compact"/>
              <w:keepNext/>
              <w:spacing w:after="60" w:before="60" w:line="252" w:lineRule="auto"/>
            </w:pPr>
            <w:r>
              <w:rPr>
                <w:rFonts w:ascii="Times New Roman" w:hAnsi="Times New Roman"/>
                <w:sz w:val="19"/>
              </w:rPr>
              <w:t xml:space="preserve">16</w:t>
            </w:r>
          </w:p>
        </w:tc>
        <w:tc>
          <w:tcPr>
            <w:tcW w:type="dxa" w:w="1569"/>
          </w:tcPr>
          <w:p>
            <w:pPr>
              <w:pStyle w:val="Compact"/>
              <w:keepNext/>
              <w:spacing w:after="60" w:before="60" w:line="252" w:lineRule="auto"/>
            </w:pPr>
            <w:r>
              <w:rPr>
                <w:rFonts w:ascii="Times New Roman" w:hAnsi="Times New Roman"/>
                <w:sz w:val="19"/>
              </w:rPr>
              <w:t xml:space="preserve">14</w:t>
            </w:r>
          </w:p>
        </w:tc>
      </w:tr>
      <w:tr>
        <w:trPr>
          <w:cantSplit/>
        </w:trPr>
        <w:tc>
          <w:tcPr>
            <w:tcW w:type="dxa" w:w="1569"/>
          </w:tcPr>
          <w:p>
            <w:pPr>
              <w:pStyle w:val="Compact"/>
              <w:keepNext/>
              <w:spacing w:after="60" w:before="60" w:line="252" w:lineRule="auto"/>
            </w:pPr>
            <w:r>
              <w:rPr>
                <w:rFonts w:ascii="Times New Roman" w:hAnsi="Times New Roman"/>
                <w:sz w:val="19"/>
              </w:rPr>
              <w:t xml:space="preserve">RX</w:t>
            </w:r>
          </w:p>
        </w:tc>
        <w:tc>
          <w:tcPr>
            <w:tcW w:type="dxa" w:w="1569"/>
          </w:tcPr>
          <w:p>
            <w:pPr>
              <w:pStyle w:val="Compact"/>
              <w:keepNext/>
              <w:spacing w:after="60" w:before="60" w:line="252" w:lineRule="auto"/>
            </w:pPr>
            <w:r>
              <w:rPr>
                <w:rFonts w:hint="eastAsia" w:ascii="Times New Roman" w:hAnsi="Times New Roman"/>
                <w:sz w:val="19"/>
              </w:rPr>
              <w:t xml:space="preserve">世界</w:t>
            </w:r>
          </w:p>
        </w:tc>
        <w:tc>
          <w:tcPr>
            <w:tcW w:type="dxa" w:w="1569"/>
          </w:tcPr>
          <w:p>
            <w:pPr>
              <w:pStyle w:val="Compact"/>
              <w:keepNext/>
              <w:spacing w:after="60" w:before="60" w:line="252" w:lineRule="auto"/>
            </w:pPr>
            <w:r>
              <w:rPr>
                <w:rFonts w:ascii="Times New Roman" w:hAnsi="Times New Roman"/>
                <w:sz w:val="19"/>
              </w:rPr>
              <w:t xml:space="preserve">W01</w:t>
            </w:r>
          </w:p>
        </w:tc>
        <w:tc>
          <w:tcPr>
            <w:tcW w:type="dxa" w:w="1569"/>
          </w:tcPr>
          <w:p>
            <w:pPr>
              <w:pStyle w:val="Compact"/>
              <w:keepNext/>
              <w:spacing w:after="60" w:before="60" w:line="252" w:lineRule="auto"/>
            </w:pPr>
            <w:r>
              <w:rPr>
                <w:rFonts w:ascii="Times New Roman" w:hAnsi="Times New Roman"/>
                <w:sz w:val="19"/>
              </w:rPr>
              <w:t xml:space="preserve">6</w:t>
            </w:r>
          </w:p>
        </w:tc>
        <w:tc>
          <w:tcPr>
            <w:tcW w:type="dxa" w:w="1569"/>
          </w:tcPr>
          <w:p>
            <w:pPr>
              <w:pStyle w:val="Compact"/>
              <w:keepNext/>
              <w:spacing w:after="60" w:before="60" w:line="252" w:lineRule="auto"/>
            </w:pPr>
            <w:r>
              <w:rPr>
                <w:rFonts w:ascii="Times New Roman" w:hAnsi="Times New Roman"/>
                <w:sz w:val="19"/>
              </w:rPr>
              <w:t xml:space="preserve">4</w:t>
            </w:r>
          </w:p>
        </w:tc>
        <w:tc>
          <w:tcPr>
            <w:tcW w:type="dxa" w:w="1569"/>
          </w:tcPr>
          <w:p>
            <w:pPr>
              <w:pStyle w:val="Compact"/>
              <w:keepNext/>
              <w:spacing w:after="60" w:before="60" w:line="252" w:lineRule="auto"/>
            </w:pPr>
            <w:r>
              <w:rPr>
                <w:rFonts w:ascii="Times New Roman" w:hAnsi="Times New Roman"/>
                <w:sz w:val="19"/>
              </w:rPr>
              <w:t xml:space="preserve">2</w:t>
            </w:r>
          </w:p>
        </w:tc>
      </w:tr>
      <w:tr>
        <w:trPr>
          <w:cantSplit/>
        </w:trPr>
        <w:tc>
          <w:tcPr>
            <w:tcW w:type="dxa" w:w="1569"/>
          </w:tcPr>
          <w:p>
            <w:pPr>
              <w:pStyle w:val="Compact"/>
              <w:keepNext/>
              <w:spacing w:after="60" w:before="60" w:line="252" w:lineRule="auto"/>
            </w:pPr>
            <w:r>
              <w:rPr>
                <w:rFonts w:ascii="Times New Roman" w:hAnsi="Times New Roman"/>
                <w:sz w:val="19"/>
              </w:rPr>
              <w:t xml:space="preserve">RX</w:t>
            </w:r>
          </w:p>
        </w:tc>
        <w:tc>
          <w:tcPr>
            <w:tcW w:type="dxa" w:w="1569"/>
          </w:tcPr>
          <w:p>
            <w:pPr>
              <w:pStyle w:val="Compact"/>
              <w:keepNext/>
              <w:spacing w:after="60" w:before="60" w:line="252" w:lineRule="auto"/>
            </w:pPr>
            <w:r>
              <w:rPr>
                <w:rFonts w:hint="eastAsia" w:ascii="Times New Roman" w:hAnsi="Times New Roman"/>
                <w:sz w:val="19"/>
              </w:rPr>
              <w:t xml:space="preserve">世界</w:t>
            </w:r>
          </w:p>
        </w:tc>
        <w:tc>
          <w:tcPr>
            <w:tcW w:type="dxa" w:w="1569"/>
          </w:tcPr>
          <w:p>
            <w:pPr>
              <w:pStyle w:val="Compact"/>
              <w:keepNext/>
              <w:spacing w:after="60" w:before="60" w:line="252" w:lineRule="auto"/>
            </w:pPr>
            <w:r>
              <w:rPr>
                <w:rFonts w:ascii="Times New Roman" w:hAnsi="Times New Roman"/>
                <w:sz w:val="19"/>
              </w:rPr>
              <w:t xml:space="preserve">W02</w:t>
            </w:r>
          </w:p>
        </w:tc>
        <w:tc>
          <w:tcPr>
            <w:tcW w:type="dxa" w:w="1569"/>
          </w:tcPr>
          <w:p>
            <w:pPr>
              <w:pStyle w:val="Compact"/>
              <w:keepNext/>
              <w:spacing w:after="60" w:before="60" w:line="252" w:lineRule="auto"/>
            </w:pPr>
            <w:r>
              <w:rPr>
                <w:rFonts w:ascii="Times New Roman" w:hAnsi="Times New Roman"/>
                <w:sz w:val="19"/>
              </w:rPr>
              <w:t xml:space="preserve">6</w:t>
            </w:r>
          </w:p>
        </w:tc>
        <w:tc>
          <w:tcPr>
            <w:tcW w:type="dxa" w:w="1569"/>
          </w:tcPr>
          <w:p>
            <w:pPr>
              <w:pStyle w:val="Compact"/>
              <w:keepNext/>
              <w:spacing w:after="60" w:before="60" w:line="252" w:lineRule="auto"/>
            </w:pPr>
            <w:r>
              <w:rPr>
                <w:rFonts w:ascii="Times New Roman" w:hAnsi="Times New Roman"/>
                <w:sz w:val="19"/>
              </w:rPr>
              <w:t xml:space="preserve">4</w:t>
            </w:r>
          </w:p>
        </w:tc>
        <w:tc>
          <w:tcPr>
            <w:tcW w:type="dxa" w:w="1569"/>
          </w:tcPr>
          <w:p>
            <w:pPr>
              <w:pStyle w:val="Compact"/>
              <w:keepNext/>
              <w:spacing w:after="60" w:before="60" w:line="252" w:lineRule="auto"/>
            </w:pPr>
            <w:r>
              <w:rPr>
                <w:rFonts w:ascii="Times New Roman" w:hAnsi="Times New Roman"/>
                <w:sz w:val="19"/>
              </w:rPr>
              <w:t xml:space="preserve">2</w:t>
            </w:r>
          </w:p>
        </w:tc>
      </w:tr>
      <w:tr>
        <w:trPr>
          <w:cantSplit/>
        </w:trPr>
        <w:tc>
          <w:tcPr>
            <w:tcW w:type="dxa" w:w="1569"/>
          </w:tcPr>
          <w:p>
            <w:pPr>
              <w:pStyle w:val="Compact"/>
              <w:keepNext/>
              <w:spacing w:after="60" w:before="60" w:line="252" w:lineRule="auto"/>
            </w:pPr>
            <w:r>
              <w:rPr>
                <w:rFonts w:ascii="Times New Roman" w:hAnsi="Times New Roman"/>
                <w:sz w:val="19"/>
              </w:rPr>
              <w:t xml:space="preserve">RX</w:t>
            </w:r>
          </w:p>
        </w:tc>
        <w:tc>
          <w:tcPr>
            <w:tcW w:type="dxa" w:w="1569"/>
          </w:tcPr>
          <w:p>
            <w:pPr>
              <w:pStyle w:val="Compact"/>
              <w:keepNext/>
              <w:spacing w:after="60" w:before="60" w:line="252" w:lineRule="auto"/>
            </w:pPr>
            <w:r>
              <w:rPr>
                <w:rFonts w:hint="eastAsia" w:ascii="Times New Roman" w:hAnsi="Times New Roman"/>
                <w:sz w:val="19"/>
              </w:rPr>
              <w:t xml:space="preserve">世界</w:t>
            </w:r>
          </w:p>
        </w:tc>
        <w:tc>
          <w:tcPr>
            <w:tcW w:type="dxa" w:w="1569"/>
          </w:tcPr>
          <w:p>
            <w:pPr>
              <w:pStyle w:val="Compact"/>
              <w:keepNext/>
              <w:spacing w:after="60" w:before="60" w:line="252" w:lineRule="auto"/>
            </w:pPr>
            <w:r>
              <w:rPr>
                <w:rFonts w:ascii="Times New Roman" w:hAnsi="Times New Roman"/>
                <w:sz w:val="19"/>
              </w:rPr>
              <w:t xml:space="preserve">W03</w:t>
            </w:r>
          </w:p>
        </w:tc>
        <w:tc>
          <w:tcPr>
            <w:tcW w:type="dxa" w:w="1569"/>
          </w:tcPr>
          <w:p>
            <w:pPr>
              <w:pStyle w:val="Compact"/>
              <w:keepNext/>
              <w:spacing w:after="60" w:before="60" w:line="252" w:lineRule="auto"/>
            </w:pPr>
            <w:r>
              <w:rPr>
                <w:rFonts w:ascii="Times New Roman" w:hAnsi="Times New Roman"/>
                <w:sz w:val="19"/>
              </w:rPr>
              <w:t xml:space="preserve">6</w:t>
            </w:r>
          </w:p>
        </w:tc>
        <w:tc>
          <w:tcPr>
            <w:tcW w:type="dxa" w:w="1569"/>
          </w:tcPr>
          <w:p>
            <w:pPr>
              <w:pStyle w:val="Compact"/>
              <w:keepNext/>
              <w:spacing w:after="60" w:before="60" w:line="252" w:lineRule="auto"/>
            </w:pPr>
            <w:r>
              <w:rPr>
                <w:rFonts w:ascii="Times New Roman" w:hAnsi="Times New Roman"/>
                <w:sz w:val="19"/>
              </w:rPr>
              <w:t xml:space="preserve">3</w:t>
            </w:r>
          </w:p>
        </w:tc>
        <w:tc>
          <w:tcPr>
            <w:tcW w:type="dxa" w:w="1569"/>
          </w:tcPr>
          <w:p>
            <w:pPr>
              <w:pStyle w:val="Compact"/>
              <w:keepNext/>
              <w:spacing w:after="60" w:before="60" w:line="252" w:lineRule="auto"/>
            </w:pPr>
            <w:r>
              <w:rPr>
                <w:rFonts w:ascii="Times New Roman" w:hAnsi="Times New Roman"/>
                <w:sz w:val="19"/>
              </w:rPr>
              <w:t xml:space="preserve">3</w:t>
            </w:r>
          </w:p>
        </w:tc>
      </w:tr>
      <w:tr>
        <w:trPr>
          <w:cantSplit/>
        </w:trPr>
        <w:tc>
          <w:tcPr>
            <w:tcW w:type="dxa" w:w="1569"/>
          </w:tcPr>
          <w:p>
            <w:pPr>
              <w:pStyle w:val="Compact"/>
              <w:keepNext/>
              <w:spacing w:after="60" w:before="60" w:line="252" w:lineRule="auto"/>
            </w:pPr>
            <w:r>
              <w:rPr>
                <w:rFonts w:ascii="Times New Roman" w:hAnsi="Times New Roman"/>
                <w:sz w:val="19"/>
              </w:rPr>
              <w:t xml:space="preserve">RX</w:t>
            </w:r>
          </w:p>
        </w:tc>
        <w:tc>
          <w:tcPr>
            <w:tcW w:type="dxa" w:w="1569"/>
          </w:tcPr>
          <w:p>
            <w:pPr>
              <w:pStyle w:val="Compact"/>
              <w:keepNext/>
              <w:spacing w:after="60" w:before="60" w:line="252" w:lineRule="auto"/>
            </w:pPr>
            <w:r>
              <w:rPr>
                <w:rFonts w:hint="eastAsia" w:ascii="Times New Roman" w:hAnsi="Times New Roman"/>
                <w:sz w:val="19"/>
              </w:rPr>
              <w:t xml:space="preserve">世界</w:t>
            </w:r>
          </w:p>
        </w:tc>
        <w:tc>
          <w:tcPr>
            <w:tcW w:type="dxa" w:w="1569"/>
          </w:tcPr>
          <w:p>
            <w:pPr>
              <w:pStyle w:val="Compact"/>
              <w:keepNext/>
              <w:spacing w:after="60" w:before="60" w:line="252" w:lineRule="auto"/>
            </w:pPr>
            <w:r>
              <w:rPr>
                <w:rFonts w:ascii="Times New Roman" w:hAnsi="Times New Roman"/>
                <w:sz w:val="19"/>
              </w:rPr>
              <w:t xml:space="preserve">W04</w:t>
            </w:r>
          </w:p>
        </w:tc>
        <w:tc>
          <w:tcPr>
            <w:tcW w:type="dxa" w:w="1569"/>
          </w:tcPr>
          <w:p>
            <w:pPr>
              <w:pStyle w:val="Compact"/>
              <w:keepNext/>
              <w:spacing w:after="60" w:before="60" w:line="252" w:lineRule="auto"/>
            </w:pPr>
            <w:r>
              <w:rPr>
                <w:rFonts w:ascii="Times New Roman" w:hAnsi="Times New Roman"/>
                <w:sz w:val="19"/>
              </w:rPr>
              <w:t xml:space="preserve">6</w:t>
            </w:r>
          </w:p>
        </w:tc>
        <w:tc>
          <w:tcPr>
            <w:tcW w:type="dxa" w:w="1569"/>
          </w:tcPr>
          <w:p>
            <w:pPr>
              <w:pStyle w:val="Compact"/>
              <w:keepNext/>
              <w:spacing w:after="60" w:before="60" w:line="252" w:lineRule="auto"/>
            </w:pPr>
            <w:r>
              <w:rPr>
                <w:rFonts w:ascii="Times New Roman" w:hAnsi="Times New Roman"/>
                <w:sz w:val="19"/>
              </w:rPr>
              <w:t xml:space="preserve">4</w:t>
            </w:r>
          </w:p>
        </w:tc>
        <w:tc>
          <w:tcPr>
            <w:tcW w:type="dxa" w:w="1569"/>
          </w:tcPr>
          <w:p>
            <w:pPr>
              <w:pStyle w:val="Compact"/>
              <w:keepNext/>
              <w:spacing w:after="60" w:before="60" w:line="252" w:lineRule="auto"/>
            </w:pPr>
            <w:r>
              <w:rPr>
                <w:rFonts w:ascii="Times New Roman" w:hAnsi="Times New Roman"/>
                <w:sz w:val="19"/>
              </w:rPr>
              <w:t xml:space="preserve">2</w:t>
            </w:r>
          </w:p>
        </w:tc>
      </w:tr>
      <w:tr>
        <w:trPr>
          <w:cantSplit/>
        </w:trPr>
        <w:tc>
          <w:tcPr>
            <w:tcW w:type="dxa" w:w="1569"/>
          </w:tcPr>
          <w:p>
            <w:pPr>
              <w:pStyle w:val="Compact"/>
              <w:keepNext/>
              <w:spacing w:after="60" w:before="60" w:line="252" w:lineRule="auto"/>
            </w:pPr>
            <w:r>
              <w:rPr>
                <w:rFonts w:ascii="Times New Roman" w:hAnsi="Times New Roman"/>
                <w:sz w:val="19"/>
              </w:rPr>
              <w:t xml:space="preserve">RX</w:t>
            </w:r>
          </w:p>
        </w:tc>
        <w:tc>
          <w:tcPr>
            <w:tcW w:type="dxa" w:w="1569"/>
          </w:tcPr>
          <w:p>
            <w:pPr>
              <w:pStyle w:val="Compact"/>
              <w:keepNext/>
              <w:spacing w:after="60" w:before="60" w:line="252" w:lineRule="auto"/>
            </w:pPr>
            <w:r>
              <w:rPr>
                <w:rFonts w:hint="eastAsia" w:ascii="Times New Roman" w:hAnsi="Times New Roman"/>
                <w:sz w:val="19"/>
              </w:rPr>
              <w:t xml:space="preserve">世界</w:t>
            </w:r>
          </w:p>
        </w:tc>
        <w:tc>
          <w:tcPr>
            <w:tcW w:type="dxa" w:w="1569"/>
          </w:tcPr>
          <w:p>
            <w:pPr>
              <w:pStyle w:val="Compact"/>
              <w:keepNext/>
              <w:spacing w:after="60" w:before="60" w:line="252" w:lineRule="auto"/>
            </w:pPr>
            <w:r>
              <w:rPr>
                <w:rFonts w:ascii="Times New Roman" w:hAnsi="Times New Roman"/>
                <w:sz w:val="19"/>
              </w:rPr>
              <w:t xml:space="preserve">W05</w:t>
            </w:r>
          </w:p>
        </w:tc>
        <w:tc>
          <w:tcPr>
            <w:tcW w:type="dxa" w:w="1569"/>
          </w:tcPr>
          <w:p>
            <w:pPr>
              <w:pStyle w:val="Compact"/>
              <w:keepNext/>
              <w:spacing w:after="60" w:before="60" w:line="252" w:lineRule="auto"/>
            </w:pPr>
            <w:r>
              <w:rPr>
                <w:rFonts w:ascii="Times New Roman" w:hAnsi="Times New Roman"/>
                <w:sz w:val="19"/>
              </w:rPr>
              <w:t xml:space="preserve">6</w:t>
            </w:r>
          </w:p>
        </w:tc>
        <w:tc>
          <w:tcPr>
            <w:tcW w:type="dxa" w:w="1569"/>
          </w:tcPr>
          <w:p>
            <w:pPr>
              <w:pStyle w:val="Compact"/>
              <w:keepNext/>
              <w:spacing w:after="60" w:before="60" w:line="252" w:lineRule="auto"/>
            </w:pPr>
            <w:r>
              <w:rPr>
                <w:rFonts w:ascii="Times New Roman" w:hAnsi="Times New Roman"/>
                <w:sz w:val="19"/>
              </w:rPr>
              <w:t xml:space="preserve">6</w:t>
            </w:r>
          </w:p>
        </w:tc>
        <w:tc>
          <w:tcPr>
            <w:tcW w:type="dxa" w:w="1569"/>
          </w:tcPr>
          <w:p>
            <w:pPr>
              <w:pStyle w:val="Compact"/>
              <w:keepNext/>
              <w:spacing w:after="60" w:before="60" w:line="252" w:lineRule="auto"/>
            </w:pPr>
            <w:r>
              <w:rPr>
                <w:rFonts w:ascii="Times New Roman" w:hAnsi="Times New Roman"/>
                <w:sz w:val="19"/>
              </w:rPr>
              <w:t xml:space="preserve">0</w:t>
            </w:r>
          </w:p>
        </w:tc>
      </w:tr>
      <w:tr>
        <w:trPr>
          <w:cantSplit/>
        </w:trPr>
        <w:tc>
          <w:tcPr>
            <w:tcW w:type="dxa" w:w="1569"/>
          </w:tcPr>
          <w:p>
            <w:pPr>
              <w:pStyle w:val="Compact"/>
              <w:keepNext/>
              <w:spacing w:after="60" w:before="60" w:line="252" w:lineRule="auto"/>
            </w:pPr>
            <w:r>
              <w:rPr>
                <w:rFonts w:ascii="Times New Roman" w:hAnsi="Times New Roman"/>
                <w:sz w:val="19"/>
              </w:rPr>
              <w:t xml:space="preserve">RX</w:t>
            </w:r>
          </w:p>
        </w:tc>
        <w:tc>
          <w:tcPr>
            <w:tcW w:type="dxa" w:w="1569"/>
          </w:tcPr>
          <w:p>
            <w:pPr>
              <w:pStyle w:val="Compact"/>
              <w:keepNext/>
              <w:spacing w:after="60" w:before="60" w:line="252" w:lineRule="auto"/>
            </w:pPr>
            <w:r>
              <w:rPr>
                <w:rFonts w:hint="eastAsia" w:ascii="Times New Roman" w:hAnsi="Times New Roman"/>
                <w:sz w:val="19"/>
              </w:rPr>
              <w:t xml:space="preserve">预算</w:t>
            </w:r>
          </w:p>
        </w:tc>
        <w:tc>
          <w:tcPr>
            <w:tcW w:type="dxa" w:w="1569"/>
          </w:tcPr>
          <w:p>
            <w:pPr>
              <w:pStyle w:val="Compact"/>
              <w:keepNext/>
              <w:spacing w:after="60" w:before="60" w:line="252" w:lineRule="auto"/>
            </w:pPr>
            <w:r>
              <w:rPr>
                <w:rFonts w:ascii="Times New Roman" w:hAnsi="Times New Roman"/>
                <w:sz w:val="19"/>
              </w:rPr>
              <w:t xml:space="preserve">12</w:t>
            </w:r>
          </w:p>
        </w:tc>
        <w:tc>
          <w:tcPr>
            <w:tcW w:type="dxa" w:w="1569"/>
          </w:tcPr>
          <w:p>
            <w:pPr>
              <w:pStyle w:val="Compact"/>
              <w:keepNext/>
              <w:spacing w:after="60" w:before="60" w:line="252" w:lineRule="auto"/>
            </w:pPr>
            <w:r>
              <w:rPr>
                <w:rFonts w:ascii="Times New Roman" w:hAnsi="Times New Roman"/>
                <w:sz w:val="19"/>
              </w:rPr>
              <w:t xml:space="preserve">30</w:t>
            </w:r>
          </w:p>
        </w:tc>
        <w:tc>
          <w:tcPr>
            <w:tcW w:type="dxa" w:w="1569"/>
          </w:tcPr>
          <w:p>
            <w:pPr>
              <w:pStyle w:val="Compact"/>
              <w:keepNext/>
              <w:spacing w:after="60" w:before="60" w:line="252" w:lineRule="auto"/>
            </w:pPr>
            <w:r>
              <w:rPr>
                <w:rFonts w:ascii="Times New Roman" w:hAnsi="Times New Roman"/>
                <w:sz w:val="19"/>
              </w:rPr>
              <w:t xml:space="preserve">21</w:t>
            </w:r>
          </w:p>
        </w:tc>
        <w:tc>
          <w:tcPr>
            <w:tcW w:type="dxa" w:w="1569"/>
          </w:tcPr>
          <w:p>
            <w:pPr>
              <w:pStyle w:val="Compact"/>
              <w:keepNext/>
              <w:spacing w:after="60" w:before="60" w:line="252" w:lineRule="auto"/>
            </w:pPr>
            <w:r>
              <w:rPr>
                <w:rFonts w:ascii="Times New Roman" w:hAnsi="Times New Roman"/>
                <w:sz w:val="19"/>
              </w:rPr>
              <w:t xml:space="preserve">9</w:t>
            </w:r>
          </w:p>
        </w:tc>
      </w:tr>
      <w:tr>
        <w:trPr>
          <w:cantSplit/>
        </w:trPr>
        <w:tc>
          <w:tcPr>
            <w:tcW w:type="dxa" w:w="1569"/>
          </w:tcPr>
          <w:p>
            <w:pPr>
              <w:pStyle w:val="Compact"/>
              <w:keepNext/>
              <w:spacing w:after="60" w:before="60" w:line="252" w:lineRule="auto"/>
            </w:pPr>
            <w:r>
              <w:rPr>
                <w:rFonts w:ascii="Times New Roman" w:hAnsi="Times New Roman"/>
                <w:sz w:val="19"/>
              </w:rPr>
              <w:t xml:space="preserve">RX</w:t>
            </w:r>
          </w:p>
        </w:tc>
        <w:tc>
          <w:tcPr>
            <w:tcW w:type="dxa" w:w="1569"/>
          </w:tcPr>
          <w:p>
            <w:pPr>
              <w:pStyle w:val="Compact"/>
              <w:keepNext/>
              <w:spacing w:after="60" w:before="60" w:line="252" w:lineRule="auto"/>
            </w:pPr>
            <w:r>
              <w:rPr>
                <w:rFonts w:hint="eastAsia" w:ascii="Times New Roman" w:hAnsi="Times New Roman"/>
                <w:sz w:val="19"/>
              </w:rPr>
              <w:t xml:space="preserve">信息组</w:t>
            </w:r>
          </w:p>
        </w:tc>
        <w:tc>
          <w:tcPr>
            <w:tcW w:type="dxa" w:w="1569"/>
          </w:tcPr>
          <w:p>
            <w:pPr>
              <w:pStyle w:val="Compact"/>
              <w:keepNext/>
              <w:spacing w:after="60" w:before="60" w:line="252" w:lineRule="auto"/>
            </w:pPr>
            <w:r>
              <w:rPr>
                <w:rFonts w:ascii="Times New Roman" w:hAnsi="Times New Roman"/>
                <w:sz w:val="19"/>
              </w:rPr>
              <w:t xml:space="preserve">Aligned</w:t>
            </w:r>
          </w:p>
        </w:tc>
        <w:tc>
          <w:tcPr>
            <w:tcW w:type="dxa" w:w="1569"/>
          </w:tcPr>
          <w:p>
            <w:pPr>
              <w:pStyle w:val="Compact"/>
              <w:keepNext/>
              <w:spacing w:after="60" w:before="60" w:line="252" w:lineRule="auto"/>
            </w:pPr>
            <w:r>
              <w:rPr>
                <w:rFonts w:ascii="Times New Roman" w:hAnsi="Times New Roman"/>
                <w:sz w:val="19"/>
              </w:rPr>
              <w:t xml:space="preserve">10</w:t>
            </w:r>
          </w:p>
        </w:tc>
        <w:tc>
          <w:tcPr>
            <w:tcW w:type="dxa" w:w="1569"/>
          </w:tcPr>
          <w:p>
            <w:pPr>
              <w:pStyle w:val="Compact"/>
              <w:keepNext/>
              <w:spacing w:after="60" w:before="60" w:line="252" w:lineRule="auto"/>
            </w:pPr>
            <w:r>
              <w:rPr>
                <w:rFonts w:ascii="Times New Roman" w:hAnsi="Times New Roman"/>
                <w:sz w:val="19"/>
              </w:rPr>
              <w:t xml:space="preserve">6</w:t>
            </w:r>
          </w:p>
        </w:tc>
        <w:tc>
          <w:tcPr>
            <w:tcW w:type="dxa" w:w="1569"/>
          </w:tcPr>
          <w:p>
            <w:pPr>
              <w:pStyle w:val="Compact"/>
              <w:keepNext/>
              <w:spacing w:after="60" w:before="60" w:line="252" w:lineRule="auto"/>
            </w:pPr>
            <w:r>
              <w:rPr>
                <w:rFonts w:ascii="Times New Roman" w:hAnsi="Times New Roman"/>
                <w:sz w:val="19"/>
              </w:rPr>
              <w:t xml:space="preserve">4</w:t>
            </w:r>
          </w:p>
        </w:tc>
      </w:tr>
      <w:tr>
        <w:trPr>
          <w:cantSplit/>
        </w:trPr>
        <w:tc>
          <w:tcPr>
            <w:tcW w:type="dxa" w:w="1569"/>
          </w:tcPr>
          <w:p>
            <w:pPr>
              <w:pStyle w:val="Compact"/>
              <w:keepNext/>
              <w:spacing w:after="60" w:before="60" w:line="252" w:lineRule="auto"/>
            </w:pPr>
            <w:r>
              <w:rPr>
                <w:rFonts w:ascii="Times New Roman" w:hAnsi="Times New Roman"/>
                <w:sz w:val="19"/>
              </w:rPr>
              <w:t xml:space="preserve">RX</w:t>
            </w:r>
          </w:p>
        </w:tc>
        <w:tc>
          <w:tcPr>
            <w:tcW w:type="dxa" w:w="1569"/>
          </w:tcPr>
          <w:p>
            <w:pPr>
              <w:pStyle w:val="Compact"/>
              <w:keepNext/>
              <w:spacing w:after="60" w:before="60" w:line="252" w:lineRule="auto"/>
            </w:pPr>
            <w:r>
              <w:rPr>
                <w:rFonts w:hint="eastAsia" w:ascii="Times New Roman" w:hAnsi="Times New Roman"/>
                <w:sz w:val="19"/>
              </w:rPr>
              <w:t xml:space="preserve">信息组</w:t>
            </w:r>
          </w:p>
        </w:tc>
        <w:tc>
          <w:tcPr>
            <w:tcW w:type="dxa" w:w="1569"/>
          </w:tcPr>
          <w:p>
            <w:pPr>
              <w:pStyle w:val="Compact"/>
              <w:keepNext/>
              <w:spacing w:after="60" w:before="60" w:line="252" w:lineRule="auto"/>
            </w:pPr>
            <w:r>
              <w:rPr>
                <w:rFonts w:ascii="Times New Roman" w:hAnsi="Times New Roman"/>
                <w:sz w:val="19"/>
              </w:rPr>
              <w:t xml:space="preserve">MisIndexed</w:t>
            </w:r>
          </w:p>
        </w:tc>
        <w:tc>
          <w:tcPr>
            <w:tcW w:type="dxa" w:w="1569"/>
          </w:tcPr>
          <w:p>
            <w:pPr>
              <w:pStyle w:val="Compact"/>
              <w:keepNext/>
              <w:spacing w:after="60" w:before="60" w:line="252" w:lineRule="auto"/>
            </w:pPr>
            <w:r>
              <w:rPr>
                <w:rFonts w:ascii="Times New Roman" w:hAnsi="Times New Roman"/>
                <w:sz w:val="19"/>
              </w:rPr>
              <w:t xml:space="preserve">10</w:t>
            </w:r>
          </w:p>
        </w:tc>
        <w:tc>
          <w:tcPr>
            <w:tcW w:type="dxa" w:w="1569"/>
          </w:tcPr>
          <w:p>
            <w:pPr>
              <w:pStyle w:val="Compact"/>
              <w:keepNext/>
              <w:spacing w:after="60" w:before="60" w:line="252" w:lineRule="auto"/>
            </w:pPr>
            <w:r>
              <w:rPr>
                <w:rFonts w:ascii="Times New Roman" w:hAnsi="Times New Roman"/>
                <w:sz w:val="19"/>
              </w:rPr>
              <w:t xml:space="preserve">9</w:t>
            </w:r>
          </w:p>
        </w:tc>
        <w:tc>
          <w:tcPr>
            <w:tcW w:type="dxa" w:w="1569"/>
          </w:tcPr>
          <w:p>
            <w:pPr>
              <w:pStyle w:val="Compact"/>
              <w:keepNext/>
              <w:spacing w:after="60" w:before="60" w:line="252" w:lineRule="auto"/>
            </w:pPr>
            <w:r>
              <w:rPr>
                <w:rFonts w:ascii="Times New Roman" w:hAnsi="Times New Roman"/>
                <w:sz w:val="19"/>
              </w:rPr>
              <w:t xml:space="preserve">1</w:t>
            </w:r>
          </w:p>
        </w:tc>
      </w:tr>
      <w:tr>
        <w:trPr>
          <w:cantSplit/>
        </w:trPr>
        <w:tc>
          <w:tcPr>
            <w:tcW w:type="dxa" w:w="1569"/>
          </w:tcPr>
          <w:p>
            <w:pPr>
              <w:pStyle w:val="Compact"/>
              <w:keepNext/>
              <w:spacing w:after="60" w:before="60" w:line="252" w:lineRule="auto"/>
            </w:pPr>
            <w:r>
              <w:rPr>
                <w:rFonts w:ascii="Times New Roman" w:hAnsi="Times New Roman"/>
                <w:sz w:val="19"/>
              </w:rPr>
              <w:t xml:space="preserve">RX</w:t>
            </w:r>
          </w:p>
        </w:tc>
        <w:tc>
          <w:tcPr>
            <w:tcW w:type="dxa" w:w="1569"/>
          </w:tcPr>
          <w:p>
            <w:pPr>
              <w:pStyle w:val="Compact"/>
              <w:keepNext/>
              <w:spacing w:after="60" w:before="60" w:line="252" w:lineRule="auto"/>
            </w:pPr>
            <w:r>
              <w:rPr>
                <w:rFonts w:hint="eastAsia" w:ascii="Times New Roman" w:hAnsi="Times New Roman"/>
                <w:sz w:val="19"/>
              </w:rPr>
              <w:t xml:space="preserve">信息组</w:t>
            </w:r>
          </w:p>
        </w:tc>
        <w:tc>
          <w:tcPr>
            <w:tcW w:type="dxa" w:w="1569"/>
          </w:tcPr>
          <w:p>
            <w:pPr>
              <w:pStyle w:val="Compact"/>
              <w:keepNext/>
              <w:spacing w:after="60" w:before="60" w:line="252" w:lineRule="auto"/>
            </w:pPr>
            <w:r>
              <w:rPr>
                <w:rFonts w:ascii="Times New Roman" w:hAnsi="Times New Roman"/>
                <w:sz w:val="19"/>
              </w:rPr>
              <w:t xml:space="preserve">Opaque</w:t>
            </w:r>
          </w:p>
        </w:tc>
        <w:tc>
          <w:tcPr>
            <w:tcW w:type="dxa" w:w="1569"/>
          </w:tcPr>
          <w:p>
            <w:pPr>
              <w:pStyle w:val="Compact"/>
              <w:keepNext/>
              <w:spacing w:after="60" w:before="60" w:line="252" w:lineRule="auto"/>
            </w:pPr>
            <w:r>
              <w:rPr>
                <w:rFonts w:ascii="Times New Roman" w:hAnsi="Times New Roman"/>
                <w:sz w:val="19"/>
              </w:rPr>
              <w:t xml:space="preserve">10</w:t>
            </w:r>
          </w:p>
        </w:tc>
        <w:tc>
          <w:tcPr>
            <w:tcW w:type="dxa" w:w="1569"/>
          </w:tcPr>
          <w:p>
            <w:pPr>
              <w:pStyle w:val="Compact"/>
              <w:keepNext/>
              <w:spacing w:after="60" w:before="60" w:line="252" w:lineRule="auto"/>
            </w:pPr>
            <w:r>
              <w:rPr>
                <w:rFonts w:ascii="Times New Roman" w:hAnsi="Times New Roman"/>
                <w:sz w:val="19"/>
              </w:rPr>
              <w:t xml:space="preserve">6</w:t>
            </w:r>
          </w:p>
        </w:tc>
        <w:tc>
          <w:tcPr>
            <w:tcW w:type="dxa" w:w="1569"/>
          </w:tcPr>
          <w:p>
            <w:pPr>
              <w:pStyle w:val="Compact"/>
              <w:keepNext/>
              <w:spacing w:after="60" w:before="60" w:line="252" w:lineRule="auto"/>
            </w:pPr>
            <w:r>
              <w:rPr>
                <w:rFonts w:ascii="Times New Roman" w:hAnsi="Times New Roman"/>
                <w:sz w:val="19"/>
              </w:rPr>
              <w:t xml:space="preserve">4</w:t>
            </w:r>
          </w:p>
        </w:tc>
      </w:tr>
      <w:tr>
        <w:trPr>
          <w:cantSplit/>
        </w:trPr>
        <w:tc>
          <w:tcPr>
            <w:tcW w:type="dxa" w:w="1569"/>
          </w:tcPr>
          <w:p>
            <w:pPr>
              <w:pStyle w:val="Compact"/>
              <w:keepNext/>
              <w:spacing w:after="60" w:before="60" w:line="252" w:lineRule="auto"/>
            </w:pPr>
            <w:r>
              <w:rPr>
                <w:rFonts w:ascii="Times New Roman" w:hAnsi="Times New Roman"/>
                <w:sz w:val="19"/>
              </w:rPr>
              <w:t xml:space="preserve">RX</w:t>
            </w:r>
          </w:p>
        </w:tc>
        <w:tc>
          <w:tcPr>
            <w:tcW w:type="dxa" w:w="1569"/>
          </w:tcPr>
          <w:p>
            <w:pPr>
              <w:pStyle w:val="Compact"/>
              <w:keepNext/>
              <w:spacing w:after="60" w:before="60" w:line="252" w:lineRule="auto"/>
            </w:pPr>
            <w:r>
              <w:rPr>
                <w:rFonts w:hint="eastAsia" w:ascii="Times New Roman" w:hAnsi="Times New Roman"/>
                <w:sz w:val="19"/>
              </w:rPr>
              <w:t xml:space="preserve">先验位置</w:t>
            </w:r>
          </w:p>
        </w:tc>
        <w:tc>
          <w:tcPr>
            <w:tcW w:type="dxa" w:w="1569"/>
          </w:tcPr>
          <w:p>
            <w:pPr>
              <w:pStyle w:val="Compact"/>
              <w:keepNext/>
              <w:spacing w:after="60" w:before="60" w:line="252" w:lineRule="auto"/>
            </w:pPr>
            <w:r>
              <w:rPr>
                <w:rFonts w:ascii="Times New Roman" w:hAnsi="Times New Roman"/>
                <w:sz w:val="19"/>
              </w:rPr>
              <w:t xml:space="preserve">P</w:t>
            </w:r>
          </w:p>
        </w:tc>
        <w:tc>
          <w:tcPr>
            <w:tcW w:type="dxa" w:w="1569"/>
          </w:tcPr>
          <w:p>
            <w:pPr>
              <w:pStyle w:val="Compact"/>
              <w:keepNext/>
              <w:spacing w:after="60" w:before="60" w:line="252" w:lineRule="auto"/>
            </w:pPr>
            <w:r>
              <w:rPr>
                <w:rFonts w:ascii="Times New Roman" w:hAnsi="Times New Roman"/>
                <w:sz w:val="19"/>
              </w:rPr>
              <w:t xml:space="preserve">15</w:t>
            </w:r>
          </w:p>
        </w:tc>
        <w:tc>
          <w:tcPr>
            <w:tcW w:type="dxa" w:w="1569"/>
          </w:tcPr>
          <w:p>
            <w:pPr>
              <w:pStyle w:val="Compact"/>
              <w:keepNext/>
              <w:spacing w:after="60" w:before="60" w:line="252" w:lineRule="auto"/>
            </w:pPr>
            <w:r>
              <w:rPr>
                <w:rFonts w:ascii="Times New Roman" w:hAnsi="Times New Roman"/>
                <w:sz w:val="19"/>
              </w:rPr>
              <w:t xml:space="preserve">12</w:t>
            </w:r>
          </w:p>
        </w:tc>
        <w:tc>
          <w:tcPr>
            <w:tcW w:type="dxa" w:w="1569"/>
          </w:tcPr>
          <w:p>
            <w:pPr>
              <w:pStyle w:val="Compact"/>
              <w:keepNext/>
              <w:spacing w:after="60" w:before="60" w:line="252" w:lineRule="auto"/>
            </w:pPr>
            <w:r>
              <w:rPr>
                <w:rFonts w:ascii="Times New Roman" w:hAnsi="Times New Roman"/>
                <w:sz w:val="19"/>
              </w:rPr>
              <w:t xml:space="preserve">3</w:t>
            </w:r>
          </w:p>
        </w:tc>
      </w:tr>
      <w:tr>
        <w:trPr>
          <w:cantSplit/>
        </w:trPr>
        <w:tc>
          <w:tcPr>
            <w:tcW w:type="dxa" w:w="1569"/>
          </w:tcPr>
          <w:p>
            <w:pPr>
              <w:pStyle w:val="Compact"/>
              <w:keepNext w:val="0"/>
              <w:spacing w:after="60" w:before="60" w:line="252" w:lineRule="auto"/>
            </w:pPr>
            <w:r>
              <w:rPr>
                <w:rFonts w:ascii="Times New Roman" w:hAnsi="Times New Roman"/>
                <w:sz w:val="19"/>
              </w:rPr>
              <w:t xml:space="preserve">RX</w:t>
            </w:r>
          </w:p>
        </w:tc>
        <w:tc>
          <w:tcPr>
            <w:tcW w:type="dxa" w:w="1569"/>
          </w:tcPr>
          <w:p>
            <w:pPr>
              <w:pStyle w:val="Compact"/>
              <w:keepNext w:val="0"/>
              <w:spacing w:after="60" w:before="60" w:line="252" w:lineRule="auto"/>
            </w:pPr>
            <w:r>
              <w:rPr>
                <w:rFonts w:hint="eastAsia" w:ascii="Times New Roman" w:hAnsi="Times New Roman"/>
                <w:sz w:val="19"/>
              </w:rPr>
              <w:t xml:space="preserve">先验位置</w:t>
            </w:r>
          </w:p>
        </w:tc>
        <w:tc>
          <w:tcPr>
            <w:tcW w:type="dxa" w:w="1569"/>
          </w:tcPr>
          <w:p>
            <w:pPr>
              <w:pStyle w:val="Compact"/>
              <w:keepNext w:val="0"/>
              <w:spacing w:after="60" w:before="60" w:line="252" w:lineRule="auto"/>
            </w:pPr>
            <w:r>
              <w:rPr>
                <w:rFonts w:ascii="Times New Roman" w:hAnsi="Times New Roman"/>
                <w:sz w:val="19"/>
              </w:rPr>
              <w:t xml:space="preserve">S</w:t>
            </w:r>
          </w:p>
        </w:tc>
        <w:tc>
          <w:tcPr>
            <w:tcW w:type="dxa" w:w="1569"/>
          </w:tcPr>
          <w:p>
            <w:pPr>
              <w:pStyle w:val="Compact"/>
              <w:keepNext w:val="0"/>
              <w:spacing w:after="60" w:before="60" w:line="252" w:lineRule="auto"/>
            </w:pPr>
            <w:r>
              <w:rPr>
                <w:rFonts w:ascii="Times New Roman" w:hAnsi="Times New Roman"/>
                <w:sz w:val="19"/>
              </w:rPr>
              <w:t xml:space="preserve">15</w:t>
            </w:r>
          </w:p>
        </w:tc>
        <w:tc>
          <w:tcPr>
            <w:tcW w:type="dxa" w:w="1569"/>
          </w:tcPr>
          <w:p>
            <w:pPr>
              <w:pStyle w:val="Compact"/>
              <w:keepNext w:val="0"/>
              <w:spacing w:after="60" w:before="60" w:line="252" w:lineRule="auto"/>
            </w:pPr>
            <w:r>
              <w:rPr>
                <w:rFonts w:ascii="Times New Roman" w:hAnsi="Times New Roman"/>
                <w:sz w:val="19"/>
              </w:rPr>
              <w:t xml:space="preserve">9</w:t>
            </w:r>
          </w:p>
        </w:tc>
        <w:tc>
          <w:tcPr>
            <w:tcW w:type="dxa" w:w="1569"/>
          </w:tcPr>
          <w:p>
            <w:pPr>
              <w:pStyle w:val="Compact"/>
              <w:keepNext w:val="0"/>
              <w:spacing w:after="60" w:before="60" w:line="252" w:lineRule="auto"/>
            </w:pPr>
            <w:r>
              <w:rPr>
                <w:rFonts w:ascii="Times New Roman" w:hAnsi="Times New Roman"/>
                <w:sz w:val="19"/>
              </w:rPr>
              <w:t xml:space="preserve">6</w:t>
            </w:r>
          </w:p>
        </w:tc>
      </w:tr>
    </w:tbl>
    <w:p>
      <w:pPr>
        <w:pStyle w:val="19"/>
        <w:widowControl/>
        <w:spacing w:line="276" w:lineRule="auto"/>
      </w:pPr>
      <w:r>
        <w:rPr>
          <w:rFonts w:hint="eastAsia"/>
          <w:sz w:val="22"/>
        </w:rPr>
        <w:t xml:space="preserve">同向表示复测更高的研究也有更低</w:t>
      </w:r>
      <w:r>
        <w:rPr>
          <w:sz w:val="22"/>
        </w:rPr>
        <w:t xml:space="preserve"> </w:t>
      </w:r>
      <w:r>
        <w:rPr>
          <w:rFonts w:hint="eastAsia"/>
          <w:sz w:val="22"/>
        </w:rPr>
        <w:t xml:space="preserve">MAE，反向表示其</w:t>
      </w:r>
      <w:r>
        <w:rPr>
          <w:sz w:val="22"/>
        </w:rPr>
        <w:t xml:space="preserve"> MAE </w:t>
      </w:r>
      <w:r>
        <w:rPr>
          <w:rFonts w:hint="eastAsia"/>
          <w:sz w:val="22"/>
        </w:rPr>
        <w:t xml:space="preserve">更高。这些重叠分层不增加独立检验。预算行在固定预算下比较目标，而非十二至</w:t>
      </w:r>
      <w:r>
        <w:rPr>
          <w:sz w:val="22"/>
        </w:rPr>
        <w:t xml:space="preserve"> 24 </w:t>
      </w:r>
      <w:r>
        <w:rPr>
          <w:rFonts w:hint="eastAsia"/>
          <w:sz w:val="22"/>
        </w:rPr>
        <w:t xml:space="preserve">批次比较。E、P、S</w:t>
      </w:r>
      <w:r>
        <w:rPr>
          <w:sz w:val="22"/>
        </w:rPr>
        <w:t xml:space="preserve"> </w:t>
      </w:r>
      <w:r>
        <w:rPr>
          <w:rFonts w:hint="eastAsia"/>
          <w:sz w:val="22"/>
        </w:rPr>
        <w:t xml:space="preserve">分别表示实体、参数和结构先验。</w:t>
      </w:r>
    </w:p>
    <w:p>
      <w:pPr>
        <w:pStyle w:val="19"/>
        <w:widowControl/>
        <w:spacing w:line="276" w:lineRule="auto"/>
      </w:pPr>
      <w:r>
        <w:rPr>
          <w:rFonts w:hint="eastAsia"/>
          <w:sz w:val="22"/>
        </w:rPr>
        <w:t xml:space="preserve">电化学中双方均无恢复记录的子集含十七对，十对同向、七对反向。Optimization</w:t>
      </w:r>
      <w:r>
        <w:rPr>
          <w:sz w:val="22"/>
        </w:rPr>
        <w:t xml:space="preserve"> </w:t>
      </w:r>
      <w:r>
        <w:rPr>
          <w:rFonts w:hint="eastAsia"/>
          <w:sz w:val="22"/>
        </w:rPr>
        <w:t xml:space="preserve">在十五对中复测更高，在八对中</w:t>
      </w:r>
      <w:r>
        <w:rPr>
          <w:sz w:val="22"/>
        </w:rPr>
        <w:t xml:space="preserve"> MAE </w:t>
      </w:r>
      <w:r>
        <w:rPr>
          <w:rFonts w:hint="eastAsia"/>
          <w:sz w:val="22"/>
        </w:rPr>
        <w:t xml:space="preserve">更低。该子集同时排除仅发生于评估阶段及来源阶段的恢复，覆盖不均衡，不替代完整队列。</w:t>
      </w:r>
    </w:p>
    <w:bookmarkEnd w:id="963"/>
    <w:bookmarkStart w:id="964" w:name="e.6-选定电化学配对的全部批次"/>
    <w:p>
      <w:pPr>
        <w:pStyle w:val="4"/>
        <w:widowControl/>
      </w:pPr>
      <w:r>
        <w:t xml:space="preserve">E.6 </w:t>
      </w:r>
      <w:r>
        <w:rPr>
          <w:rFonts w:hint="eastAsia"/>
        </w:rPr>
        <w:t xml:space="preserve">选定电化学配对的全部批次</w:t>
      </w:r>
    </w:p>
    <w:p>
      <w:pPr>
        <w:pStyle w:val="FirstParagraph"/>
        <w:widowControl/>
        <w:spacing w:line="276" w:lineRule="auto"/>
      </w:pPr>
      <w:r>
        <w:rPr>
          <w:rFonts w:hint="eastAsia"/>
          <w:sz w:val="22"/>
        </w:rPr>
        <w:t xml:space="preserve">该示例回顾性选取电化学世界</w:t>
      </w:r>
      <w:r>
        <w:rPr>
          <w:sz w:val="22"/>
        </w:rPr>
        <w:t xml:space="preserve"> 1 </w:t>
      </w:r>
      <w:r>
        <w:rPr>
          <w:rFonts w:hint="eastAsia"/>
          <w:sz w:val="22"/>
        </w:rPr>
        <w:t xml:space="preserve">的十二批次</w:t>
      </w:r>
      <w:r>
        <w:rPr>
          <w:sz w:val="22"/>
        </w:rPr>
        <w:t xml:space="preserve"> Opaque </w:t>
      </w:r>
      <w:r>
        <w:rPr>
          <w:rFonts w:hint="eastAsia"/>
          <w:sz w:val="22"/>
        </w:rPr>
        <w:t xml:space="preserve">配对，并非额外重复或随机样本。两原始智能体在后续评估中保留研究上下文。每批使用</w:t>
      </w:r>
      <w:r>
        <w:rPr>
          <w:sz w:val="22"/>
        </w:rPr>
        <w:t xml:space="preserve"> 0.020 mol </w:t>
      </w:r>
      <w:r>
        <w:rPr>
          <w:rFonts w:hint="eastAsia"/>
          <w:sz w:val="22"/>
        </w:rPr>
        <w:t xml:space="preserve">试剂和</w:t>
      </w:r>
      <w:r>
        <w:rPr>
          <w:sz w:val="22"/>
        </w:rPr>
        <w:t xml:space="preserve"> 0.040 L </w:t>
      </w:r>
      <w:r>
        <w:rPr>
          <w:rFonts w:hint="eastAsia"/>
          <w:sz w:val="22"/>
        </w:rPr>
        <w:t xml:space="preserve">溶剂；电流为设置上限。</w:t>
      </w:r>
    </w:p>
    <w:p>
      <w:pPr>
        <w:pStyle w:val="19"/>
        <w:keepNext/>
        <w:widowControl/>
        <w:spacing w:line="276" w:lineRule="auto"/>
      </w:pPr>
      <w:r>
        <w:rPr>
          <w:rFonts w:hint="eastAsia"/>
          <w:b/>
          <w:bCs/>
          <w:sz w:val="22"/>
        </w:rPr>
        <w:t xml:space="preserve">表</w:t>
      </w:r>
      <w:r>
        <w:rPr>
          <w:b/>
          <w:bCs/>
          <w:sz w:val="22"/>
        </w:rPr>
        <w:t xml:space="preserve"> E5. Discovery </w:t>
      </w:r>
      <w:r>
        <w:rPr>
          <w:rFonts w:hint="eastAsia"/>
          <w:b/>
          <w:bCs/>
          <w:sz w:val="22"/>
        </w:rPr>
        <w:t xml:space="preserve">来源批次。</w:t>
      </w:r>
    </w:p>
    <w:tbl>
      <w:tblPr>
        <w:tblStyle w:val="Table"/>
        <w:tblW w:type="auto" w:w="0"/>
        <w:tblLayout w:type="fixed"/>
        <w:tblLook w:firstRow="1" w:lastRow="0" w:firstColumn="0" w:lastColumn="0" w:noHBand="0" w:noVBand="0" w:val="0020"/>
      </w:tblPr>
      <w:tblGrid>
        <w:gridCol w:w="1569"/>
        <w:gridCol w:w="1569"/>
        <w:gridCol w:w="1569"/>
        <w:gridCol w:w="1569"/>
        <w:gridCol w:w="1569"/>
        <w:gridCol w:w="1569"/>
      </w:tblGrid>
      <w:tr>
        <w:trPr>
          <w:tblHeader w:val="on"/>
          <w:cantSplit/>
          <w:tblHeader/>
        </w:trPr>
        <w:tc>
          <w:tcPr>
            <w:tcW w:type="dxa" w:w="1569"/>
          </w:tcPr>
          <w:p>
            <w:pPr>
              <w:pStyle w:val="Compact"/>
              <w:keepNext/>
              <w:spacing w:after="60" w:before="60" w:line="252" w:lineRule="auto"/>
            </w:pPr>
            <w:r>
              <w:rPr>
                <w:rFonts w:hint="eastAsia" w:ascii="Times New Roman" w:hAnsi="Times New Roman"/>
                <w:b/>
                <w:sz w:val="19"/>
              </w:rPr>
              <w:t xml:space="preserve">批次</w:t>
            </w:r>
          </w:p>
        </w:tc>
        <w:tc>
          <w:tcPr>
            <w:tcW w:type="dxa" w:w="1569"/>
          </w:tcPr>
          <w:p>
            <w:pPr>
              <w:pStyle w:val="Compact"/>
              <w:keepNext/>
              <w:spacing w:after="60" w:before="60" w:line="252" w:lineRule="auto"/>
            </w:pPr>
            <w:r>
              <w:rPr>
                <w:rFonts w:hint="eastAsia" w:ascii="Times New Roman" w:hAnsi="Times New Roman"/>
                <w:b/>
                <w:sz w:val="19"/>
              </w:rPr>
              <w:t xml:space="preserve">组合</w:t>
            </w:r>
          </w:p>
        </w:tc>
        <w:tc>
          <w:tcPr>
            <w:tcW w:type="dxa" w:w="1569"/>
          </w:tcPr>
          <w:p>
            <w:pPr>
              <w:pStyle w:val="Compact"/>
              <w:keepNext/>
              <w:spacing w:after="60" w:before="60" w:line="252" w:lineRule="auto"/>
            </w:pPr>
            <w:r>
              <w:rPr>
                <w:rFonts w:ascii="Times New Roman" w:hAnsi="Times New Roman"/>
                <w:b/>
                <w:sz w:val="19"/>
              </w:rPr>
              <w:t xml:space="preserve">V</w:t>
            </w:r>
          </w:p>
        </w:tc>
        <w:tc>
          <w:tcPr>
            <w:tcW w:type="dxa" w:w="1569"/>
          </w:tcPr>
          <w:p>
            <w:pPr>
              <w:pStyle w:val="Compact"/>
              <w:keepNext/>
              <w:spacing w:after="60" w:before="60" w:line="252" w:lineRule="auto"/>
            </w:pPr>
            <w:r>
              <w:rPr>
                <w:rFonts w:ascii="Times New Roman" w:hAnsi="Times New Roman"/>
                <w:b/>
                <w:sz w:val="19"/>
              </w:rPr>
              <w:t xml:space="preserve">mA</w:t>
            </w:r>
          </w:p>
        </w:tc>
        <w:tc>
          <w:tcPr>
            <w:tcW w:type="dxa" w:w="1569"/>
          </w:tcPr>
          <w:p>
            <w:pPr>
              <w:pStyle w:val="Compact"/>
              <w:keepNext/>
              <w:spacing w:after="60" w:before="60" w:line="252" w:lineRule="auto"/>
            </w:pPr>
            <w:r>
              <w:rPr>
                <w:rFonts w:hint="eastAsia" w:ascii="Times New Roman" w:hAnsi="Times New Roman"/>
                <w:b/>
                <w:sz w:val="19"/>
              </w:rPr>
              <w:t xml:space="preserve">电解／s</w:t>
            </w:r>
          </w:p>
        </w:tc>
        <w:tc>
          <w:tcPr>
            <w:tcW w:type="dxa" w:w="1569"/>
          </w:tcPr>
          <w:p>
            <w:pPr>
              <w:pStyle w:val="Compact"/>
              <w:keepNext/>
              <w:spacing w:after="60" w:before="60" w:line="252" w:lineRule="auto"/>
            </w:pPr>
            <w:r>
              <w:rPr>
                <w:rFonts w:hint="eastAsia" w:ascii="Times New Roman" w:hAnsi="Times New Roman"/>
                <w:b/>
                <w:sz w:val="19"/>
              </w:rPr>
              <w:t xml:space="preserve">得分</w:t>
            </w:r>
          </w:p>
        </w:tc>
      </w:tr>
      <w:tr>
        <w:trPr>
          <w:cantSplit/>
        </w:trPr>
        <w:tc>
          <w:tcPr>
            <w:tcW w:type="dxa" w:w="1569"/>
          </w:tcPr>
          <w:p>
            <w:pPr>
              <w:pStyle w:val="Compact"/>
              <w:keepNext/>
              <w:spacing w:after="60" w:before="60" w:line="252" w:lineRule="auto"/>
            </w:pPr>
            <w:r>
              <w:rPr>
                <w:rFonts w:ascii="Times New Roman" w:hAnsi="Times New Roman"/>
                <w:sz w:val="19"/>
              </w:rPr>
              <w:t xml:space="preserve">1</w:t>
            </w:r>
          </w:p>
        </w:tc>
        <w:tc>
          <w:tcPr>
            <w:tcW w:type="dxa" w:w="1569"/>
          </w:tcPr>
          <w:p>
            <w:pPr>
              <w:pStyle w:val="Compact"/>
              <w:keepNext/>
              <w:spacing w:after="60" w:before="60" w:line="252" w:lineRule="auto"/>
            </w:pPr>
            <w:r>
              <w:rPr>
                <w:rFonts w:ascii="Times New Roman" w:hAnsi="Times New Roman"/>
                <w:sz w:val="19"/>
              </w:rPr>
              <w:t xml:space="preserve">S0/E0</w:t>
            </w:r>
          </w:p>
        </w:tc>
        <w:tc>
          <w:tcPr>
            <w:tcW w:type="dxa" w:w="1569"/>
          </w:tcPr>
          <w:p>
            <w:pPr>
              <w:pStyle w:val="Compact"/>
              <w:keepNext/>
              <w:spacing w:after="60" w:before="60" w:line="252" w:lineRule="auto"/>
            </w:pPr>
            <w:r>
              <w:rPr>
                <w:rFonts w:ascii="Times New Roman" w:hAnsi="Times New Roman"/>
                <w:sz w:val="19"/>
              </w:rPr>
              <w:t xml:space="preserve">-1.5</w:t>
            </w:r>
          </w:p>
        </w:tc>
        <w:tc>
          <w:tcPr>
            <w:tcW w:type="dxa" w:w="1569"/>
          </w:tcPr>
          <w:p>
            <w:pPr>
              <w:pStyle w:val="Compact"/>
              <w:keepNext/>
              <w:spacing w:after="60" w:before="60" w:line="252" w:lineRule="auto"/>
            </w:pPr>
            <w:r>
              <w:rPr>
                <w:rFonts w:ascii="Times New Roman" w:hAnsi="Times New Roman"/>
                <w:sz w:val="19"/>
              </w:rPr>
              <w:t xml:space="preserve">100</w:t>
            </w:r>
          </w:p>
        </w:tc>
        <w:tc>
          <w:tcPr>
            <w:tcW w:type="dxa" w:w="1569"/>
          </w:tcPr>
          <w:p>
            <w:pPr>
              <w:pStyle w:val="Compact"/>
              <w:keepNext/>
              <w:spacing w:after="60" w:before="60" w:line="252" w:lineRule="auto"/>
            </w:pPr>
            <w:r>
              <w:rPr>
                <w:rFonts w:ascii="Times New Roman" w:hAnsi="Times New Roman"/>
                <w:sz w:val="19"/>
              </w:rPr>
              <w:t xml:space="preserve">1200</w:t>
            </w:r>
          </w:p>
        </w:tc>
        <w:tc>
          <w:tcPr>
            <w:tcW w:type="dxa" w:w="1569"/>
          </w:tcPr>
          <w:p>
            <w:pPr>
              <w:pStyle w:val="Compact"/>
              <w:keepNext/>
              <w:spacing w:after="60" w:before="60" w:line="252" w:lineRule="auto"/>
            </w:pPr>
            <w:r>
              <w:rPr>
                <w:rFonts w:ascii="Times New Roman" w:hAnsi="Times New Roman"/>
                <w:sz w:val="19"/>
              </w:rPr>
              <w:t xml:space="preserve">0.000000</w:t>
            </w:r>
          </w:p>
        </w:tc>
      </w:tr>
      <w:tr>
        <w:trPr>
          <w:cantSplit/>
        </w:trPr>
        <w:tc>
          <w:tcPr>
            <w:tcW w:type="dxa" w:w="1569"/>
          </w:tcPr>
          <w:p>
            <w:pPr>
              <w:pStyle w:val="Compact"/>
              <w:keepNext/>
              <w:spacing w:after="60" w:before="60" w:line="252" w:lineRule="auto"/>
            </w:pPr>
            <w:r>
              <w:rPr>
                <w:rFonts w:ascii="Times New Roman" w:hAnsi="Times New Roman"/>
                <w:sz w:val="19"/>
              </w:rPr>
              <w:t xml:space="preserve">2</w:t>
            </w:r>
          </w:p>
        </w:tc>
        <w:tc>
          <w:tcPr>
            <w:tcW w:type="dxa" w:w="1569"/>
          </w:tcPr>
          <w:p>
            <w:pPr>
              <w:pStyle w:val="Compact"/>
              <w:keepNext/>
              <w:spacing w:after="60" w:before="60" w:line="252" w:lineRule="auto"/>
            </w:pPr>
            <w:r>
              <w:rPr>
                <w:rFonts w:ascii="Times New Roman" w:hAnsi="Times New Roman"/>
                <w:sz w:val="19"/>
              </w:rPr>
              <w:t xml:space="preserve">S1/E0</w:t>
            </w:r>
          </w:p>
        </w:tc>
        <w:tc>
          <w:tcPr>
            <w:tcW w:type="dxa" w:w="1569"/>
          </w:tcPr>
          <w:p>
            <w:pPr>
              <w:pStyle w:val="Compact"/>
              <w:keepNext/>
              <w:spacing w:after="60" w:before="60" w:line="252" w:lineRule="auto"/>
            </w:pPr>
            <w:r>
              <w:rPr>
                <w:rFonts w:ascii="Times New Roman" w:hAnsi="Times New Roman"/>
                <w:sz w:val="19"/>
              </w:rPr>
              <w:t xml:space="preserve">-1.5</w:t>
            </w:r>
          </w:p>
        </w:tc>
        <w:tc>
          <w:tcPr>
            <w:tcW w:type="dxa" w:w="1569"/>
          </w:tcPr>
          <w:p>
            <w:pPr>
              <w:pStyle w:val="Compact"/>
              <w:keepNext/>
              <w:spacing w:after="60" w:before="60" w:line="252" w:lineRule="auto"/>
            </w:pPr>
            <w:r>
              <w:rPr>
                <w:rFonts w:ascii="Times New Roman" w:hAnsi="Times New Roman"/>
                <w:sz w:val="19"/>
              </w:rPr>
              <w:t xml:space="preserve">100</w:t>
            </w:r>
          </w:p>
        </w:tc>
        <w:tc>
          <w:tcPr>
            <w:tcW w:type="dxa" w:w="1569"/>
          </w:tcPr>
          <w:p>
            <w:pPr>
              <w:pStyle w:val="Compact"/>
              <w:keepNext/>
              <w:spacing w:after="60" w:before="60" w:line="252" w:lineRule="auto"/>
            </w:pPr>
            <w:r>
              <w:rPr>
                <w:rFonts w:ascii="Times New Roman" w:hAnsi="Times New Roman"/>
                <w:sz w:val="19"/>
              </w:rPr>
              <w:t xml:space="preserve">1200</w:t>
            </w:r>
          </w:p>
        </w:tc>
        <w:tc>
          <w:tcPr>
            <w:tcW w:type="dxa" w:w="1569"/>
          </w:tcPr>
          <w:p>
            <w:pPr>
              <w:pStyle w:val="Compact"/>
              <w:keepNext/>
              <w:spacing w:after="60" w:before="60" w:line="252" w:lineRule="auto"/>
            </w:pPr>
            <w:r>
              <w:rPr>
                <w:rFonts w:ascii="Times New Roman" w:hAnsi="Times New Roman"/>
                <w:sz w:val="19"/>
              </w:rPr>
              <w:t xml:space="preserve">0.167530</w:t>
            </w:r>
          </w:p>
        </w:tc>
      </w:tr>
      <w:tr>
        <w:trPr>
          <w:cantSplit/>
        </w:trPr>
        <w:tc>
          <w:tcPr>
            <w:tcW w:type="dxa" w:w="1569"/>
          </w:tcPr>
          <w:p>
            <w:pPr>
              <w:pStyle w:val="Compact"/>
              <w:keepNext/>
              <w:spacing w:after="60" w:before="60" w:line="252" w:lineRule="auto"/>
            </w:pPr>
            <w:r>
              <w:rPr>
                <w:rFonts w:ascii="Times New Roman" w:hAnsi="Times New Roman"/>
                <w:sz w:val="19"/>
              </w:rPr>
              <w:t xml:space="preserve">3</w:t>
            </w:r>
          </w:p>
        </w:tc>
        <w:tc>
          <w:tcPr>
            <w:tcW w:type="dxa" w:w="1569"/>
          </w:tcPr>
          <w:p>
            <w:pPr>
              <w:pStyle w:val="Compact"/>
              <w:keepNext/>
              <w:spacing w:after="60" w:before="60" w:line="252" w:lineRule="auto"/>
            </w:pPr>
            <w:r>
              <w:rPr>
                <w:rFonts w:ascii="Times New Roman" w:hAnsi="Times New Roman"/>
                <w:sz w:val="19"/>
              </w:rPr>
              <w:t xml:space="preserve">S2/E0</w:t>
            </w:r>
          </w:p>
        </w:tc>
        <w:tc>
          <w:tcPr>
            <w:tcW w:type="dxa" w:w="1569"/>
          </w:tcPr>
          <w:p>
            <w:pPr>
              <w:pStyle w:val="Compact"/>
              <w:keepNext/>
              <w:spacing w:after="60" w:before="60" w:line="252" w:lineRule="auto"/>
            </w:pPr>
            <w:r>
              <w:rPr>
                <w:rFonts w:ascii="Times New Roman" w:hAnsi="Times New Roman"/>
                <w:sz w:val="19"/>
              </w:rPr>
              <w:t xml:space="preserve">-1.5</w:t>
            </w:r>
          </w:p>
        </w:tc>
        <w:tc>
          <w:tcPr>
            <w:tcW w:type="dxa" w:w="1569"/>
          </w:tcPr>
          <w:p>
            <w:pPr>
              <w:pStyle w:val="Compact"/>
              <w:keepNext/>
              <w:spacing w:after="60" w:before="60" w:line="252" w:lineRule="auto"/>
            </w:pPr>
            <w:r>
              <w:rPr>
                <w:rFonts w:ascii="Times New Roman" w:hAnsi="Times New Roman"/>
                <w:sz w:val="19"/>
              </w:rPr>
              <w:t xml:space="preserve">100</w:t>
            </w:r>
          </w:p>
        </w:tc>
        <w:tc>
          <w:tcPr>
            <w:tcW w:type="dxa" w:w="1569"/>
          </w:tcPr>
          <w:p>
            <w:pPr>
              <w:pStyle w:val="Compact"/>
              <w:keepNext/>
              <w:spacing w:after="60" w:before="60" w:line="252" w:lineRule="auto"/>
            </w:pPr>
            <w:r>
              <w:rPr>
                <w:rFonts w:ascii="Times New Roman" w:hAnsi="Times New Roman"/>
                <w:sz w:val="19"/>
              </w:rPr>
              <w:t xml:space="preserve">1200</w:t>
            </w:r>
          </w:p>
        </w:tc>
        <w:tc>
          <w:tcPr>
            <w:tcW w:type="dxa" w:w="1569"/>
          </w:tcPr>
          <w:p>
            <w:pPr>
              <w:pStyle w:val="Compact"/>
              <w:keepNext/>
              <w:spacing w:after="60" w:before="60" w:line="252" w:lineRule="auto"/>
            </w:pPr>
            <w:r>
              <w:rPr>
                <w:rFonts w:ascii="Times New Roman" w:hAnsi="Times New Roman"/>
                <w:sz w:val="19"/>
              </w:rPr>
              <w:t xml:space="preserve">0.000000</w:t>
            </w:r>
          </w:p>
        </w:tc>
      </w:tr>
      <w:tr>
        <w:trPr>
          <w:cantSplit/>
        </w:trPr>
        <w:tc>
          <w:tcPr>
            <w:tcW w:type="dxa" w:w="1569"/>
          </w:tcPr>
          <w:p>
            <w:pPr>
              <w:pStyle w:val="Compact"/>
              <w:keepNext/>
              <w:spacing w:after="60" w:before="60" w:line="252" w:lineRule="auto"/>
            </w:pPr>
            <w:r>
              <w:rPr>
                <w:rFonts w:ascii="Times New Roman" w:hAnsi="Times New Roman"/>
                <w:sz w:val="19"/>
              </w:rPr>
              <w:t xml:space="preserve">4</w:t>
            </w:r>
          </w:p>
        </w:tc>
        <w:tc>
          <w:tcPr>
            <w:tcW w:type="dxa" w:w="1569"/>
          </w:tcPr>
          <w:p>
            <w:pPr>
              <w:pStyle w:val="Compact"/>
              <w:keepNext/>
              <w:spacing w:after="60" w:before="60" w:line="252" w:lineRule="auto"/>
            </w:pPr>
            <w:r>
              <w:rPr>
                <w:rFonts w:ascii="Times New Roman" w:hAnsi="Times New Roman"/>
                <w:sz w:val="19"/>
              </w:rPr>
              <w:t xml:space="preserve">S3/E0</w:t>
            </w:r>
          </w:p>
        </w:tc>
        <w:tc>
          <w:tcPr>
            <w:tcW w:type="dxa" w:w="1569"/>
          </w:tcPr>
          <w:p>
            <w:pPr>
              <w:pStyle w:val="Compact"/>
              <w:keepNext/>
              <w:spacing w:after="60" w:before="60" w:line="252" w:lineRule="auto"/>
            </w:pPr>
            <w:r>
              <w:rPr>
                <w:rFonts w:ascii="Times New Roman" w:hAnsi="Times New Roman"/>
                <w:sz w:val="19"/>
              </w:rPr>
              <w:t xml:space="preserve">-1.5</w:t>
            </w:r>
          </w:p>
        </w:tc>
        <w:tc>
          <w:tcPr>
            <w:tcW w:type="dxa" w:w="1569"/>
          </w:tcPr>
          <w:p>
            <w:pPr>
              <w:pStyle w:val="Compact"/>
              <w:keepNext/>
              <w:spacing w:after="60" w:before="60" w:line="252" w:lineRule="auto"/>
            </w:pPr>
            <w:r>
              <w:rPr>
                <w:rFonts w:ascii="Times New Roman" w:hAnsi="Times New Roman"/>
                <w:sz w:val="19"/>
              </w:rPr>
              <w:t xml:space="preserve">100</w:t>
            </w:r>
          </w:p>
        </w:tc>
        <w:tc>
          <w:tcPr>
            <w:tcW w:type="dxa" w:w="1569"/>
          </w:tcPr>
          <w:p>
            <w:pPr>
              <w:pStyle w:val="Compact"/>
              <w:keepNext/>
              <w:spacing w:after="60" w:before="60" w:line="252" w:lineRule="auto"/>
            </w:pPr>
            <w:r>
              <w:rPr>
                <w:rFonts w:ascii="Times New Roman" w:hAnsi="Times New Roman"/>
                <w:sz w:val="19"/>
              </w:rPr>
              <w:t xml:space="preserve">1200</w:t>
            </w:r>
          </w:p>
        </w:tc>
        <w:tc>
          <w:tcPr>
            <w:tcW w:type="dxa" w:w="1569"/>
          </w:tcPr>
          <w:p>
            <w:pPr>
              <w:pStyle w:val="Compact"/>
              <w:keepNext/>
              <w:spacing w:after="60" w:before="60" w:line="252" w:lineRule="auto"/>
            </w:pPr>
            <w:r>
              <w:rPr>
                <w:rFonts w:ascii="Times New Roman" w:hAnsi="Times New Roman"/>
                <w:sz w:val="19"/>
              </w:rPr>
              <w:t xml:space="preserve">0.050903</w:t>
            </w:r>
          </w:p>
        </w:tc>
      </w:tr>
      <w:tr>
        <w:trPr>
          <w:cantSplit/>
        </w:trPr>
        <w:tc>
          <w:tcPr>
            <w:tcW w:type="dxa" w:w="1569"/>
          </w:tcPr>
          <w:p>
            <w:pPr>
              <w:pStyle w:val="Compact"/>
              <w:keepNext/>
              <w:spacing w:after="60" w:before="60" w:line="252" w:lineRule="auto"/>
            </w:pPr>
            <w:r>
              <w:rPr>
                <w:rFonts w:ascii="Times New Roman" w:hAnsi="Times New Roman"/>
                <w:sz w:val="19"/>
              </w:rPr>
              <w:t xml:space="preserve">5</w:t>
            </w:r>
          </w:p>
        </w:tc>
        <w:tc>
          <w:tcPr>
            <w:tcW w:type="dxa" w:w="1569"/>
          </w:tcPr>
          <w:p>
            <w:pPr>
              <w:pStyle w:val="Compact"/>
              <w:keepNext/>
              <w:spacing w:after="60" w:before="60" w:line="252" w:lineRule="auto"/>
            </w:pPr>
            <w:r>
              <w:rPr>
                <w:rFonts w:ascii="Times New Roman" w:hAnsi="Times New Roman"/>
                <w:sz w:val="19"/>
              </w:rPr>
              <w:t xml:space="preserve">S0/E0</w:t>
            </w:r>
          </w:p>
        </w:tc>
        <w:tc>
          <w:tcPr>
            <w:tcW w:type="dxa" w:w="1569"/>
          </w:tcPr>
          <w:p>
            <w:pPr>
              <w:pStyle w:val="Compact"/>
              <w:keepNext/>
              <w:spacing w:after="60" w:before="60" w:line="252" w:lineRule="auto"/>
            </w:pPr>
            <w:r>
              <w:rPr>
                <w:rFonts w:ascii="Times New Roman" w:hAnsi="Times New Roman"/>
                <w:sz w:val="19"/>
              </w:rPr>
              <w:t xml:space="preserve">0.5</w:t>
            </w:r>
          </w:p>
        </w:tc>
        <w:tc>
          <w:tcPr>
            <w:tcW w:type="dxa" w:w="1569"/>
          </w:tcPr>
          <w:p>
            <w:pPr>
              <w:pStyle w:val="Compact"/>
              <w:keepNext/>
              <w:spacing w:after="60" w:before="60" w:line="252" w:lineRule="auto"/>
            </w:pPr>
            <w:r>
              <w:rPr>
                <w:rFonts w:ascii="Times New Roman" w:hAnsi="Times New Roman"/>
                <w:sz w:val="19"/>
              </w:rPr>
              <w:t xml:space="preserve">100</w:t>
            </w:r>
          </w:p>
        </w:tc>
        <w:tc>
          <w:tcPr>
            <w:tcW w:type="dxa" w:w="1569"/>
          </w:tcPr>
          <w:p>
            <w:pPr>
              <w:pStyle w:val="Compact"/>
              <w:keepNext/>
              <w:spacing w:after="60" w:before="60" w:line="252" w:lineRule="auto"/>
            </w:pPr>
            <w:r>
              <w:rPr>
                <w:rFonts w:ascii="Times New Roman" w:hAnsi="Times New Roman"/>
                <w:sz w:val="19"/>
              </w:rPr>
              <w:t xml:space="preserve">1200</w:t>
            </w:r>
          </w:p>
        </w:tc>
        <w:tc>
          <w:tcPr>
            <w:tcW w:type="dxa" w:w="1569"/>
          </w:tcPr>
          <w:p>
            <w:pPr>
              <w:pStyle w:val="Compact"/>
              <w:keepNext/>
              <w:spacing w:after="60" w:before="60" w:line="252" w:lineRule="auto"/>
            </w:pPr>
            <w:r>
              <w:rPr>
                <w:rFonts w:ascii="Times New Roman" w:hAnsi="Times New Roman"/>
                <w:sz w:val="19"/>
              </w:rPr>
              <w:t xml:space="preserve">0.509008</w:t>
            </w:r>
          </w:p>
        </w:tc>
      </w:tr>
      <w:tr>
        <w:trPr>
          <w:cantSplit/>
        </w:trPr>
        <w:tc>
          <w:tcPr>
            <w:tcW w:type="dxa" w:w="1569"/>
          </w:tcPr>
          <w:p>
            <w:pPr>
              <w:pStyle w:val="Compact"/>
              <w:keepNext/>
              <w:spacing w:after="60" w:before="60" w:line="252" w:lineRule="auto"/>
            </w:pPr>
            <w:r>
              <w:rPr>
                <w:rFonts w:ascii="Times New Roman" w:hAnsi="Times New Roman"/>
                <w:sz w:val="19"/>
              </w:rPr>
              <w:t xml:space="preserve">6</w:t>
            </w:r>
          </w:p>
        </w:tc>
        <w:tc>
          <w:tcPr>
            <w:tcW w:type="dxa" w:w="1569"/>
          </w:tcPr>
          <w:p>
            <w:pPr>
              <w:pStyle w:val="Compact"/>
              <w:keepNext/>
              <w:spacing w:after="60" w:before="60" w:line="252" w:lineRule="auto"/>
            </w:pPr>
            <w:r>
              <w:rPr>
                <w:rFonts w:ascii="Times New Roman" w:hAnsi="Times New Roman"/>
                <w:sz w:val="19"/>
              </w:rPr>
              <w:t xml:space="preserve">S0/E0</w:t>
            </w:r>
          </w:p>
        </w:tc>
        <w:tc>
          <w:tcPr>
            <w:tcW w:type="dxa" w:w="1569"/>
          </w:tcPr>
          <w:p>
            <w:pPr>
              <w:pStyle w:val="Compact"/>
              <w:keepNext/>
              <w:spacing w:after="60" w:before="60" w:line="252" w:lineRule="auto"/>
            </w:pPr>
            <w:r>
              <w:rPr>
                <w:rFonts w:ascii="Times New Roman" w:hAnsi="Times New Roman"/>
                <w:sz w:val="19"/>
              </w:rPr>
              <w:t xml:space="preserve">1.5</w:t>
            </w:r>
          </w:p>
        </w:tc>
        <w:tc>
          <w:tcPr>
            <w:tcW w:type="dxa" w:w="1569"/>
          </w:tcPr>
          <w:p>
            <w:pPr>
              <w:pStyle w:val="Compact"/>
              <w:keepNext/>
              <w:spacing w:after="60" w:before="60" w:line="252" w:lineRule="auto"/>
            </w:pPr>
            <w:r>
              <w:rPr>
                <w:rFonts w:ascii="Times New Roman" w:hAnsi="Times New Roman"/>
                <w:sz w:val="19"/>
              </w:rPr>
              <w:t xml:space="preserve">100</w:t>
            </w:r>
          </w:p>
        </w:tc>
        <w:tc>
          <w:tcPr>
            <w:tcW w:type="dxa" w:w="1569"/>
          </w:tcPr>
          <w:p>
            <w:pPr>
              <w:pStyle w:val="Compact"/>
              <w:keepNext/>
              <w:spacing w:after="60" w:before="60" w:line="252" w:lineRule="auto"/>
            </w:pPr>
            <w:r>
              <w:rPr>
                <w:rFonts w:ascii="Times New Roman" w:hAnsi="Times New Roman"/>
                <w:sz w:val="19"/>
              </w:rPr>
              <w:t xml:space="preserve">1200</w:t>
            </w:r>
          </w:p>
        </w:tc>
        <w:tc>
          <w:tcPr>
            <w:tcW w:type="dxa" w:w="1569"/>
          </w:tcPr>
          <w:p>
            <w:pPr>
              <w:pStyle w:val="Compact"/>
              <w:keepNext/>
              <w:spacing w:after="60" w:before="60" w:line="252" w:lineRule="auto"/>
            </w:pPr>
            <w:r>
              <w:rPr>
                <w:rFonts w:ascii="Times New Roman" w:hAnsi="Times New Roman"/>
                <w:sz w:val="19"/>
              </w:rPr>
              <w:t xml:space="preserve">0.044293</w:t>
            </w:r>
          </w:p>
        </w:tc>
      </w:tr>
      <w:tr>
        <w:trPr>
          <w:cantSplit/>
        </w:trPr>
        <w:tc>
          <w:tcPr>
            <w:tcW w:type="dxa" w:w="1569"/>
          </w:tcPr>
          <w:p>
            <w:pPr>
              <w:pStyle w:val="Compact"/>
              <w:keepNext/>
              <w:spacing w:after="60" w:before="60" w:line="252" w:lineRule="auto"/>
            </w:pPr>
            <w:r>
              <w:rPr>
                <w:rFonts w:ascii="Times New Roman" w:hAnsi="Times New Roman"/>
                <w:sz w:val="19"/>
              </w:rPr>
              <w:t xml:space="preserve">7</w:t>
            </w:r>
          </w:p>
        </w:tc>
        <w:tc>
          <w:tcPr>
            <w:tcW w:type="dxa" w:w="1569"/>
          </w:tcPr>
          <w:p>
            <w:pPr>
              <w:pStyle w:val="Compact"/>
              <w:keepNext/>
              <w:spacing w:after="60" w:before="60" w:line="252" w:lineRule="auto"/>
            </w:pPr>
            <w:r>
              <w:rPr>
                <w:rFonts w:ascii="Times New Roman" w:hAnsi="Times New Roman"/>
                <w:sz w:val="19"/>
              </w:rPr>
              <w:t xml:space="preserve">S0/E0</w:t>
            </w:r>
          </w:p>
        </w:tc>
        <w:tc>
          <w:tcPr>
            <w:tcW w:type="dxa" w:w="1569"/>
          </w:tcPr>
          <w:p>
            <w:pPr>
              <w:pStyle w:val="Compact"/>
              <w:keepNext/>
              <w:spacing w:after="60" w:before="60" w:line="252" w:lineRule="auto"/>
            </w:pPr>
            <w:r>
              <w:rPr>
                <w:rFonts w:ascii="Times New Roman" w:hAnsi="Times New Roman"/>
                <w:sz w:val="19"/>
              </w:rPr>
              <w:t xml:space="preserve">2.5</w:t>
            </w:r>
          </w:p>
        </w:tc>
        <w:tc>
          <w:tcPr>
            <w:tcW w:type="dxa" w:w="1569"/>
          </w:tcPr>
          <w:p>
            <w:pPr>
              <w:pStyle w:val="Compact"/>
              <w:keepNext/>
              <w:spacing w:after="60" w:before="60" w:line="252" w:lineRule="auto"/>
            </w:pPr>
            <w:r>
              <w:rPr>
                <w:rFonts w:ascii="Times New Roman" w:hAnsi="Times New Roman"/>
                <w:sz w:val="19"/>
              </w:rPr>
              <w:t xml:space="preserve">100</w:t>
            </w:r>
          </w:p>
        </w:tc>
        <w:tc>
          <w:tcPr>
            <w:tcW w:type="dxa" w:w="1569"/>
          </w:tcPr>
          <w:p>
            <w:pPr>
              <w:pStyle w:val="Compact"/>
              <w:keepNext/>
              <w:spacing w:after="60" w:before="60" w:line="252" w:lineRule="auto"/>
            </w:pPr>
            <w:r>
              <w:rPr>
                <w:rFonts w:ascii="Times New Roman" w:hAnsi="Times New Roman"/>
                <w:sz w:val="19"/>
              </w:rPr>
              <w:t xml:space="preserve">1200</w:t>
            </w:r>
          </w:p>
        </w:tc>
        <w:tc>
          <w:tcPr>
            <w:tcW w:type="dxa" w:w="1569"/>
          </w:tcPr>
          <w:p>
            <w:pPr>
              <w:pStyle w:val="Compact"/>
              <w:keepNext/>
              <w:spacing w:after="60" w:before="60" w:line="252" w:lineRule="auto"/>
            </w:pPr>
            <w:r>
              <w:rPr>
                <w:rFonts w:ascii="Times New Roman" w:hAnsi="Times New Roman"/>
                <w:sz w:val="19"/>
              </w:rPr>
              <w:t xml:space="preserve">0.030644</w:t>
            </w:r>
          </w:p>
        </w:tc>
      </w:tr>
      <w:tr>
        <w:trPr>
          <w:cantSplit/>
        </w:trPr>
        <w:tc>
          <w:tcPr>
            <w:tcW w:type="dxa" w:w="1569"/>
          </w:tcPr>
          <w:p>
            <w:pPr>
              <w:pStyle w:val="Compact"/>
              <w:keepNext/>
              <w:spacing w:after="60" w:before="60" w:line="252" w:lineRule="auto"/>
            </w:pPr>
            <w:r>
              <w:rPr>
                <w:rFonts w:ascii="Times New Roman" w:hAnsi="Times New Roman"/>
                <w:sz w:val="19"/>
              </w:rPr>
              <w:t xml:space="preserve">8</w:t>
            </w:r>
          </w:p>
        </w:tc>
        <w:tc>
          <w:tcPr>
            <w:tcW w:type="dxa" w:w="1569"/>
          </w:tcPr>
          <w:p>
            <w:pPr>
              <w:pStyle w:val="Compact"/>
              <w:keepNext/>
              <w:spacing w:after="60" w:before="60" w:line="252" w:lineRule="auto"/>
            </w:pPr>
            <w:r>
              <w:rPr>
                <w:rFonts w:ascii="Times New Roman" w:hAnsi="Times New Roman"/>
                <w:sz w:val="19"/>
              </w:rPr>
              <w:t xml:space="preserve">S0/E1</w:t>
            </w:r>
          </w:p>
        </w:tc>
        <w:tc>
          <w:tcPr>
            <w:tcW w:type="dxa" w:w="1569"/>
          </w:tcPr>
          <w:p>
            <w:pPr>
              <w:pStyle w:val="Compact"/>
              <w:keepNext/>
              <w:spacing w:after="60" w:before="60" w:line="252" w:lineRule="auto"/>
            </w:pPr>
            <w:r>
              <w:rPr>
                <w:rFonts w:ascii="Times New Roman" w:hAnsi="Times New Roman"/>
                <w:sz w:val="19"/>
              </w:rPr>
              <w:t xml:space="preserve">0.5</w:t>
            </w:r>
          </w:p>
        </w:tc>
        <w:tc>
          <w:tcPr>
            <w:tcW w:type="dxa" w:w="1569"/>
          </w:tcPr>
          <w:p>
            <w:pPr>
              <w:pStyle w:val="Compact"/>
              <w:keepNext/>
              <w:spacing w:after="60" w:before="60" w:line="252" w:lineRule="auto"/>
            </w:pPr>
            <w:r>
              <w:rPr>
                <w:rFonts w:ascii="Times New Roman" w:hAnsi="Times New Roman"/>
                <w:sz w:val="19"/>
              </w:rPr>
              <w:t xml:space="preserve">100</w:t>
            </w:r>
          </w:p>
        </w:tc>
        <w:tc>
          <w:tcPr>
            <w:tcW w:type="dxa" w:w="1569"/>
          </w:tcPr>
          <w:p>
            <w:pPr>
              <w:pStyle w:val="Compact"/>
              <w:keepNext/>
              <w:spacing w:after="60" w:before="60" w:line="252" w:lineRule="auto"/>
            </w:pPr>
            <w:r>
              <w:rPr>
                <w:rFonts w:ascii="Times New Roman" w:hAnsi="Times New Roman"/>
                <w:sz w:val="19"/>
              </w:rPr>
              <w:t xml:space="preserve">1200</w:t>
            </w:r>
          </w:p>
        </w:tc>
        <w:tc>
          <w:tcPr>
            <w:tcW w:type="dxa" w:w="1569"/>
          </w:tcPr>
          <w:p>
            <w:pPr>
              <w:pStyle w:val="Compact"/>
              <w:keepNext/>
              <w:spacing w:after="60" w:before="60" w:line="252" w:lineRule="auto"/>
            </w:pPr>
            <w:r>
              <w:rPr>
                <w:rFonts w:ascii="Times New Roman" w:hAnsi="Times New Roman"/>
                <w:sz w:val="19"/>
              </w:rPr>
              <w:t xml:space="preserve">0.000000</w:t>
            </w:r>
          </w:p>
        </w:tc>
      </w:tr>
      <w:tr>
        <w:trPr>
          <w:cantSplit/>
        </w:trPr>
        <w:tc>
          <w:tcPr>
            <w:tcW w:type="dxa" w:w="1569"/>
          </w:tcPr>
          <w:p>
            <w:pPr>
              <w:pStyle w:val="Compact"/>
              <w:keepNext/>
              <w:spacing w:after="60" w:before="60" w:line="252" w:lineRule="auto"/>
            </w:pPr>
            <w:r>
              <w:rPr>
                <w:rFonts w:ascii="Times New Roman" w:hAnsi="Times New Roman"/>
                <w:sz w:val="19"/>
              </w:rPr>
              <w:t xml:space="preserve">9</w:t>
            </w:r>
          </w:p>
        </w:tc>
        <w:tc>
          <w:tcPr>
            <w:tcW w:type="dxa" w:w="1569"/>
          </w:tcPr>
          <w:p>
            <w:pPr>
              <w:pStyle w:val="Compact"/>
              <w:keepNext/>
              <w:spacing w:after="60" w:before="60" w:line="252" w:lineRule="auto"/>
            </w:pPr>
            <w:r>
              <w:rPr>
                <w:rFonts w:ascii="Times New Roman" w:hAnsi="Times New Roman"/>
                <w:sz w:val="19"/>
              </w:rPr>
              <w:t xml:space="preserve">S0/E2</w:t>
            </w:r>
          </w:p>
        </w:tc>
        <w:tc>
          <w:tcPr>
            <w:tcW w:type="dxa" w:w="1569"/>
          </w:tcPr>
          <w:p>
            <w:pPr>
              <w:pStyle w:val="Compact"/>
              <w:keepNext/>
              <w:spacing w:after="60" w:before="60" w:line="252" w:lineRule="auto"/>
            </w:pPr>
            <w:r>
              <w:rPr>
                <w:rFonts w:ascii="Times New Roman" w:hAnsi="Times New Roman"/>
                <w:sz w:val="19"/>
              </w:rPr>
              <w:t xml:space="preserve">0.5</w:t>
            </w:r>
          </w:p>
        </w:tc>
        <w:tc>
          <w:tcPr>
            <w:tcW w:type="dxa" w:w="1569"/>
          </w:tcPr>
          <w:p>
            <w:pPr>
              <w:pStyle w:val="Compact"/>
              <w:keepNext/>
              <w:spacing w:after="60" w:before="60" w:line="252" w:lineRule="auto"/>
            </w:pPr>
            <w:r>
              <w:rPr>
                <w:rFonts w:ascii="Times New Roman" w:hAnsi="Times New Roman"/>
                <w:sz w:val="19"/>
              </w:rPr>
              <w:t xml:space="preserve">100</w:t>
            </w:r>
          </w:p>
        </w:tc>
        <w:tc>
          <w:tcPr>
            <w:tcW w:type="dxa" w:w="1569"/>
          </w:tcPr>
          <w:p>
            <w:pPr>
              <w:pStyle w:val="Compact"/>
              <w:keepNext/>
              <w:spacing w:after="60" w:before="60" w:line="252" w:lineRule="auto"/>
            </w:pPr>
            <w:r>
              <w:rPr>
                <w:rFonts w:ascii="Times New Roman" w:hAnsi="Times New Roman"/>
                <w:sz w:val="19"/>
              </w:rPr>
              <w:t xml:space="preserve">1200</w:t>
            </w:r>
          </w:p>
        </w:tc>
        <w:tc>
          <w:tcPr>
            <w:tcW w:type="dxa" w:w="1569"/>
          </w:tcPr>
          <w:p>
            <w:pPr>
              <w:pStyle w:val="Compact"/>
              <w:keepNext/>
              <w:spacing w:after="60" w:before="60" w:line="252" w:lineRule="auto"/>
            </w:pPr>
            <w:r>
              <w:rPr>
                <w:rFonts w:ascii="Times New Roman" w:hAnsi="Times New Roman"/>
                <w:sz w:val="19"/>
              </w:rPr>
              <w:t xml:space="preserve">0.482517</w:t>
            </w:r>
          </w:p>
        </w:tc>
      </w:tr>
      <w:tr>
        <w:trPr>
          <w:cantSplit/>
        </w:trPr>
        <w:tc>
          <w:tcPr>
            <w:tcW w:type="dxa" w:w="1569"/>
          </w:tcPr>
          <w:p>
            <w:pPr>
              <w:pStyle w:val="Compact"/>
              <w:keepNext/>
              <w:spacing w:after="60" w:before="60" w:line="252" w:lineRule="auto"/>
            </w:pPr>
            <w:r>
              <w:rPr>
                <w:rFonts w:ascii="Times New Roman" w:hAnsi="Times New Roman"/>
                <w:sz w:val="19"/>
              </w:rPr>
              <w:t xml:space="preserve">10</w:t>
            </w:r>
          </w:p>
        </w:tc>
        <w:tc>
          <w:tcPr>
            <w:tcW w:type="dxa" w:w="1569"/>
          </w:tcPr>
          <w:p>
            <w:pPr>
              <w:pStyle w:val="Compact"/>
              <w:keepNext/>
              <w:spacing w:after="60" w:before="60" w:line="252" w:lineRule="auto"/>
            </w:pPr>
            <w:r>
              <w:rPr>
                <w:rFonts w:ascii="Times New Roman" w:hAnsi="Times New Roman"/>
                <w:sz w:val="19"/>
              </w:rPr>
              <w:t xml:space="preserve">S0/E3</w:t>
            </w:r>
          </w:p>
        </w:tc>
        <w:tc>
          <w:tcPr>
            <w:tcW w:type="dxa" w:w="1569"/>
          </w:tcPr>
          <w:p>
            <w:pPr>
              <w:pStyle w:val="Compact"/>
              <w:keepNext/>
              <w:spacing w:after="60" w:before="60" w:line="252" w:lineRule="auto"/>
            </w:pPr>
            <w:r>
              <w:rPr>
                <w:rFonts w:ascii="Times New Roman" w:hAnsi="Times New Roman"/>
                <w:sz w:val="19"/>
              </w:rPr>
              <w:t xml:space="preserve">0.5</w:t>
            </w:r>
          </w:p>
        </w:tc>
        <w:tc>
          <w:tcPr>
            <w:tcW w:type="dxa" w:w="1569"/>
          </w:tcPr>
          <w:p>
            <w:pPr>
              <w:pStyle w:val="Compact"/>
              <w:keepNext/>
              <w:spacing w:after="60" w:before="60" w:line="252" w:lineRule="auto"/>
            </w:pPr>
            <w:r>
              <w:rPr>
                <w:rFonts w:ascii="Times New Roman" w:hAnsi="Times New Roman"/>
                <w:sz w:val="19"/>
              </w:rPr>
              <w:t xml:space="preserve">100</w:t>
            </w:r>
          </w:p>
        </w:tc>
        <w:tc>
          <w:tcPr>
            <w:tcW w:type="dxa" w:w="1569"/>
          </w:tcPr>
          <w:p>
            <w:pPr>
              <w:pStyle w:val="Compact"/>
              <w:keepNext/>
              <w:spacing w:after="60" w:before="60" w:line="252" w:lineRule="auto"/>
            </w:pPr>
            <w:r>
              <w:rPr>
                <w:rFonts w:ascii="Times New Roman" w:hAnsi="Times New Roman"/>
                <w:sz w:val="19"/>
              </w:rPr>
              <w:t xml:space="preserve">1200</w:t>
            </w:r>
          </w:p>
        </w:tc>
        <w:tc>
          <w:tcPr>
            <w:tcW w:type="dxa" w:w="1569"/>
          </w:tcPr>
          <w:p>
            <w:pPr>
              <w:pStyle w:val="Compact"/>
              <w:keepNext/>
              <w:spacing w:after="60" w:before="60" w:line="252" w:lineRule="auto"/>
            </w:pPr>
            <w:r>
              <w:rPr>
                <w:rFonts w:ascii="Times New Roman" w:hAnsi="Times New Roman"/>
                <w:sz w:val="19"/>
              </w:rPr>
              <w:t xml:space="preserve">0.360679</w:t>
            </w:r>
          </w:p>
        </w:tc>
      </w:tr>
      <w:tr>
        <w:trPr>
          <w:cantSplit/>
        </w:trPr>
        <w:tc>
          <w:tcPr>
            <w:tcW w:type="dxa" w:w="1569"/>
          </w:tcPr>
          <w:p>
            <w:pPr>
              <w:pStyle w:val="Compact"/>
              <w:keepNext/>
              <w:spacing w:after="60" w:before="60" w:line="252" w:lineRule="auto"/>
            </w:pPr>
            <w:r>
              <w:rPr>
                <w:rFonts w:ascii="Times New Roman" w:hAnsi="Times New Roman"/>
                <w:sz w:val="19"/>
              </w:rPr>
              <w:t xml:space="preserve">11</w:t>
            </w:r>
          </w:p>
        </w:tc>
        <w:tc>
          <w:tcPr>
            <w:tcW w:type="dxa" w:w="1569"/>
          </w:tcPr>
          <w:p>
            <w:pPr>
              <w:pStyle w:val="Compact"/>
              <w:keepNext/>
              <w:spacing w:after="60" w:before="60" w:line="252" w:lineRule="auto"/>
            </w:pPr>
            <w:r>
              <w:rPr>
                <w:rFonts w:ascii="Times New Roman" w:hAnsi="Times New Roman"/>
                <w:sz w:val="19"/>
              </w:rPr>
              <w:t xml:space="preserve">S0/E2</w:t>
            </w:r>
          </w:p>
        </w:tc>
        <w:tc>
          <w:tcPr>
            <w:tcW w:type="dxa" w:w="1569"/>
          </w:tcPr>
          <w:p>
            <w:pPr>
              <w:pStyle w:val="Compact"/>
              <w:keepNext/>
              <w:spacing w:after="60" w:before="60" w:line="252" w:lineRule="auto"/>
            </w:pPr>
            <w:r>
              <w:rPr>
                <w:rFonts w:ascii="Times New Roman" w:hAnsi="Times New Roman"/>
                <w:sz w:val="19"/>
              </w:rPr>
              <w:t xml:space="preserve">0.5</w:t>
            </w:r>
          </w:p>
        </w:tc>
        <w:tc>
          <w:tcPr>
            <w:tcW w:type="dxa" w:w="1569"/>
          </w:tcPr>
          <w:p>
            <w:pPr>
              <w:pStyle w:val="Compact"/>
              <w:keepNext/>
              <w:spacing w:after="60" w:before="60" w:line="252" w:lineRule="auto"/>
            </w:pPr>
            <w:r>
              <w:rPr>
                <w:rFonts w:ascii="Times New Roman" w:hAnsi="Times New Roman"/>
                <w:sz w:val="19"/>
              </w:rPr>
              <w:t xml:space="preserve">100</w:t>
            </w:r>
          </w:p>
        </w:tc>
        <w:tc>
          <w:tcPr>
            <w:tcW w:type="dxa" w:w="1569"/>
          </w:tcPr>
          <w:p>
            <w:pPr>
              <w:pStyle w:val="Compact"/>
              <w:keepNext/>
              <w:spacing w:after="60" w:before="60" w:line="252" w:lineRule="auto"/>
            </w:pPr>
            <w:r>
              <w:rPr>
                <w:rFonts w:ascii="Times New Roman" w:hAnsi="Times New Roman"/>
                <w:sz w:val="19"/>
              </w:rPr>
              <w:t xml:space="preserve">1200+13200</w:t>
            </w:r>
          </w:p>
        </w:tc>
        <w:tc>
          <w:tcPr>
            <w:tcW w:type="dxa" w:w="1569"/>
          </w:tcPr>
          <w:p>
            <w:pPr>
              <w:pStyle w:val="Compact"/>
              <w:keepNext/>
              <w:spacing w:after="60" w:before="60" w:line="252" w:lineRule="auto"/>
            </w:pPr>
            <w:r>
              <w:rPr>
                <w:rFonts w:ascii="Times New Roman" w:hAnsi="Times New Roman"/>
                <w:sz w:val="19"/>
              </w:rPr>
              <w:t xml:space="preserve">0.606942</w:t>
            </w:r>
          </w:p>
        </w:tc>
      </w:tr>
      <w:tr>
        <w:trPr>
          <w:cantSplit/>
        </w:trPr>
        <w:tc>
          <w:tcPr>
            <w:tcW w:type="dxa" w:w="1569"/>
          </w:tcPr>
          <w:p>
            <w:pPr>
              <w:pStyle w:val="Compact"/>
              <w:keepNext w:val="0"/>
              <w:spacing w:after="60" w:before="60" w:line="252" w:lineRule="auto"/>
            </w:pPr>
            <w:r>
              <w:rPr>
                <w:rFonts w:ascii="Times New Roman" w:hAnsi="Times New Roman"/>
                <w:sz w:val="19"/>
              </w:rPr>
              <w:t xml:space="preserve">12</w:t>
            </w:r>
          </w:p>
        </w:tc>
        <w:tc>
          <w:tcPr>
            <w:tcW w:type="dxa" w:w="1569"/>
          </w:tcPr>
          <w:p>
            <w:pPr>
              <w:pStyle w:val="Compact"/>
              <w:keepNext w:val="0"/>
              <w:spacing w:after="60" w:before="60" w:line="252" w:lineRule="auto"/>
            </w:pPr>
            <w:r>
              <w:rPr>
                <w:rFonts w:ascii="Times New Roman" w:hAnsi="Times New Roman"/>
                <w:sz w:val="19"/>
              </w:rPr>
              <w:t xml:space="preserve">S0/E2</w:t>
            </w:r>
          </w:p>
        </w:tc>
        <w:tc>
          <w:tcPr>
            <w:tcW w:type="dxa" w:w="1569"/>
          </w:tcPr>
          <w:p>
            <w:pPr>
              <w:pStyle w:val="Compact"/>
              <w:keepNext w:val="0"/>
              <w:spacing w:after="60" w:before="60" w:line="252" w:lineRule="auto"/>
            </w:pPr>
            <w:r>
              <w:rPr>
                <w:rFonts w:ascii="Times New Roman" w:hAnsi="Times New Roman"/>
                <w:sz w:val="19"/>
              </w:rPr>
              <w:t xml:space="preserve">0.5</w:t>
            </w:r>
          </w:p>
        </w:tc>
        <w:tc>
          <w:tcPr>
            <w:tcW w:type="dxa" w:w="1569"/>
          </w:tcPr>
          <w:p>
            <w:pPr>
              <w:pStyle w:val="Compact"/>
              <w:keepNext w:val="0"/>
              <w:spacing w:after="60" w:before="60" w:line="252" w:lineRule="auto"/>
            </w:pPr>
            <w:r>
              <w:rPr>
                <w:rFonts w:ascii="Times New Roman" w:hAnsi="Times New Roman"/>
                <w:sz w:val="19"/>
              </w:rPr>
              <w:t xml:space="preserve">500</w:t>
            </w:r>
          </w:p>
        </w:tc>
        <w:tc>
          <w:tcPr>
            <w:tcW w:type="dxa" w:w="1569"/>
          </w:tcPr>
          <w:p>
            <w:pPr>
              <w:pStyle w:val="Compact"/>
              <w:keepNext w:val="0"/>
              <w:spacing w:after="60" w:before="60" w:line="252" w:lineRule="auto"/>
            </w:pPr>
            <w:r>
              <w:rPr>
                <w:rFonts w:ascii="Times New Roman" w:hAnsi="Times New Roman"/>
                <w:sz w:val="19"/>
              </w:rPr>
              <w:t xml:space="preserve">1200+13200</w:t>
            </w:r>
          </w:p>
        </w:tc>
        <w:tc>
          <w:tcPr>
            <w:tcW w:type="dxa" w:w="1569"/>
          </w:tcPr>
          <w:p>
            <w:pPr>
              <w:pStyle w:val="Compact"/>
              <w:keepNext w:val="0"/>
              <w:spacing w:after="60" w:before="60" w:line="252" w:lineRule="auto"/>
            </w:pPr>
            <w:r>
              <w:rPr>
                <w:rFonts w:ascii="Times New Roman" w:hAnsi="Times New Roman"/>
                <w:sz w:val="19"/>
              </w:rPr>
              <w:t xml:space="preserve">0.710658</w:t>
            </w:r>
          </w:p>
        </w:tc>
      </w:tr>
    </w:tbl>
    <w:p>
      <w:pPr>
        <w:pStyle w:val="19"/>
        <w:keepNext/>
        <w:widowControl/>
        <w:spacing w:line="276" w:lineRule="auto"/>
      </w:pPr>
      <w:r>
        <w:rPr>
          <w:rFonts w:hint="eastAsia"/>
          <w:b/>
          <w:bCs/>
          <w:sz w:val="22"/>
        </w:rPr>
        <w:t xml:space="preserve">表</w:t>
      </w:r>
      <w:r>
        <w:rPr>
          <w:b/>
          <w:bCs/>
          <w:sz w:val="22"/>
        </w:rPr>
        <w:t xml:space="preserve"> E6. Optimization </w:t>
      </w:r>
      <w:r>
        <w:rPr>
          <w:rFonts w:hint="eastAsia"/>
          <w:b/>
          <w:bCs/>
          <w:sz w:val="22"/>
        </w:rPr>
        <w:t xml:space="preserve">来源批次。</w:t>
      </w:r>
    </w:p>
    <w:tbl>
      <w:tblPr>
        <w:tblStyle w:val="Table"/>
        <w:tblW w:type="auto" w:w="0"/>
        <w:tblLayout w:type="fixed"/>
        <w:tblLook w:firstRow="1" w:lastRow="0" w:firstColumn="0" w:lastColumn="0" w:noHBand="0" w:noVBand="0" w:val="0020"/>
      </w:tblPr>
      <w:tblGrid>
        <w:gridCol w:w="1569"/>
        <w:gridCol w:w="1569"/>
        <w:gridCol w:w="1569"/>
        <w:gridCol w:w="1569"/>
        <w:gridCol w:w="1569"/>
        <w:gridCol w:w="1569"/>
      </w:tblGrid>
      <w:tr>
        <w:trPr>
          <w:tblHeader w:val="on"/>
          <w:cantSplit/>
          <w:tblHeader/>
        </w:trPr>
        <w:tc>
          <w:tcPr>
            <w:tcW w:type="dxa" w:w="1569"/>
          </w:tcPr>
          <w:p>
            <w:pPr>
              <w:pStyle w:val="Compact"/>
              <w:keepNext/>
              <w:spacing w:after="60" w:before="60" w:line="252" w:lineRule="auto"/>
            </w:pPr>
            <w:r>
              <w:rPr>
                <w:rFonts w:hint="eastAsia" w:ascii="Times New Roman" w:hAnsi="Times New Roman"/>
                <w:b/>
                <w:sz w:val="19"/>
              </w:rPr>
              <w:t xml:space="preserve">批次</w:t>
            </w:r>
          </w:p>
        </w:tc>
        <w:tc>
          <w:tcPr>
            <w:tcW w:type="dxa" w:w="1569"/>
          </w:tcPr>
          <w:p>
            <w:pPr>
              <w:pStyle w:val="Compact"/>
              <w:keepNext/>
              <w:spacing w:after="60" w:before="60" w:line="252" w:lineRule="auto"/>
            </w:pPr>
            <w:r>
              <w:rPr>
                <w:rFonts w:hint="eastAsia" w:ascii="Times New Roman" w:hAnsi="Times New Roman"/>
                <w:b/>
                <w:sz w:val="19"/>
              </w:rPr>
              <w:t xml:space="preserve">组合</w:t>
            </w:r>
          </w:p>
        </w:tc>
        <w:tc>
          <w:tcPr>
            <w:tcW w:type="dxa" w:w="1569"/>
          </w:tcPr>
          <w:p>
            <w:pPr>
              <w:pStyle w:val="Compact"/>
              <w:keepNext/>
              <w:spacing w:after="60" w:before="60" w:line="252" w:lineRule="auto"/>
            </w:pPr>
            <w:r>
              <w:rPr>
                <w:rFonts w:ascii="Times New Roman" w:hAnsi="Times New Roman"/>
                <w:b/>
                <w:sz w:val="19"/>
              </w:rPr>
              <w:t xml:space="preserve">V</w:t>
            </w:r>
          </w:p>
        </w:tc>
        <w:tc>
          <w:tcPr>
            <w:tcW w:type="dxa" w:w="1569"/>
          </w:tcPr>
          <w:p>
            <w:pPr>
              <w:pStyle w:val="Compact"/>
              <w:keepNext/>
              <w:spacing w:after="60" w:before="60" w:line="252" w:lineRule="auto"/>
            </w:pPr>
            <w:r>
              <w:rPr>
                <w:rFonts w:ascii="Times New Roman" w:hAnsi="Times New Roman"/>
                <w:b/>
                <w:sz w:val="19"/>
              </w:rPr>
              <w:t xml:space="preserve">mA</w:t>
            </w:r>
          </w:p>
        </w:tc>
        <w:tc>
          <w:tcPr>
            <w:tcW w:type="dxa" w:w="1569"/>
          </w:tcPr>
          <w:p>
            <w:pPr>
              <w:pStyle w:val="Compact"/>
              <w:keepNext/>
              <w:spacing w:after="60" w:before="60" w:line="252" w:lineRule="auto"/>
            </w:pPr>
            <w:r>
              <w:rPr>
                <w:rFonts w:hint="eastAsia" w:ascii="Times New Roman" w:hAnsi="Times New Roman"/>
                <w:b/>
                <w:sz w:val="19"/>
              </w:rPr>
              <w:t xml:space="preserve">电解／s</w:t>
            </w:r>
          </w:p>
        </w:tc>
        <w:tc>
          <w:tcPr>
            <w:tcW w:type="dxa" w:w="1569"/>
          </w:tcPr>
          <w:p>
            <w:pPr>
              <w:pStyle w:val="Compact"/>
              <w:keepNext/>
              <w:spacing w:after="60" w:before="60" w:line="252" w:lineRule="auto"/>
            </w:pPr>
            <w:r>
              <w:rPr>
                <w:rFonts w:hint="eastAsia" w:ascii="Times New Roman" w:hAnsi="Times New Roman"/>
                <w:b/>
                <w:sz w:val="19"/>
              </w:rPr>
              <w:t xml:space="preserve">得分</w:t>
            </w:r>
          </w:p>
        </w:tc>
      </w:tr>
      <w:tr>
        <w:trPr>
          <w:cantSplit/>
        </w:trPr>
        <w:tc>
          <w:tcPr>
            <w:tcW w:type="dxa" w:w="1569"/>
          </w:tcPr>
          <w:p>
            <w:pPr>
              <w:pStyle w:val="Compact"/>
              <w:keepNext/>
              <w:spacing w:after="60" w:before="60" w:line="252" w:lineRule="auto"/>
            </w:pPr>
            <w:r>
              <w:rPr>
                <w:rFonts w:ascii="Times New Roman" w:hAnsi="Times New Roman"/>
                <w:sz w:val="19"/>
              </w:rPr>
              <w:t xml:space="preserve">1</w:t>
            </w:r>
          </w:p>
        </w:tc>
        <w:tc>
          <w:tcPr>
            <w:tcW w:type="dxa" w:w="1569"/>
          </w:tcPr>
          <w:p>
            <w:pPr>
              <w:pStyle w:val="Compact"/>
              <w:keepNext/>
              <w:spacing w:after="60" w:before="60" w:line="252" w:lineRule="auto"/>
            </w:pPr>
            <w:r>
              <w:rPr>
                <w:rFonts w:ascii="Times New Roman" w:hAnsi="Times New Roman"/>
                <w:sz w:val="19"/>
              </w:rPr>
              <w:t xml:space="preserve">S0/E0</w:t>
            </w:r>
          </w:p>
        </w:tc>
        <w:tc>
          <w:tcPr>
            <w:tcW w:type="dxa" w:w="1569"/>
          </w:tcPr>
          <w:p>
            <w:pPr>
              <w:pStyle w:val="Compact"/>
              <w:keepNext/>
              <w:spacing w:after="60" w:before="60" w:line="252" w:lineRule="auto"/>
            </w:pPr>
            <w:r>
              <w:rPr>
                <w:rFonts w:ascii="Times New Roman" w:hAnsi="Times New Roman"/>
                <w:sz w:val="19"/>
              </w:rPr>
              <w:t xml:space="preserve">1</w:t>
            </w:r>
          </w:p>
        </w:tc>
        <w:tc>
          <w:tcPr>
            <w:tcW w:type="dxa" w:w="1569"/>
          </w:tcPr>
          <w:p>
            <w:pPr>
              <w:pStyle w:val="Compact"/>
              <w:keepNext/>
              <w:spacing w:after="60" w:before="60" w:line="252" w:lineRule="auto"/>
            </w:pPr>
            <w:r>
              <w:rPr>
                <w:rFonts w:ascii="Times New Roman" w:hAnsi="Times New Roman"/>
                <w:sz w:val="19"/>
              </w:rPr>
              <w:t xml:space="preserve">100</w:t>
            </w:r>
          </w:p>
        </w:tc>
        <w:tc>
          <w:tcPr>
            <w:tcW w:type="dxa" w:w="1569"/>
          </w:tcPr>
          <w:p>
            <w:pPr>
              <w:pStyle w:val="Compact"/>
              <w:keepNext/>
              <w:spacing w:after="60" w:before="60" w:line="252" w:lineRule="auto"/>
            </w:pPr>
            <w:r>
              <w:rPr>
                <w:rFonts w:ascii="Times New Roman" w:hAnsi="Times New Roman"/>
                <w:sz w:val="19"/>
              </w:rPr>
              <w:t xml:space="preserve">3600</w:t>
            </w:r>
          </w:p>
        </w:tc>
        <w:tc>
          <w:tcPr>
            <w:tcW w:type="dxa" w:w="1569"/>
          </w:tcPr>
          <w:p>
            <w:pPr>
              <w:pStyle w:val="Compact"/>
              <w:keepNext/>
              <w:spacing w:after="60" w:before="60" w:line="252" w:lineRule="auto"/>
            </w:pPr>
            <w:r>
              <w:rPr>
                <w:rFonts w:ascii="Times New Roman" w:hAnsi="Times New Roman"/>
                <w:sz w:val="19"/>
              </w:rPr>
              <w:t xml:space="preserve">0.535704</w:t>
            </w:r>
          </w:p>
        </w:tc>
      </w:tr>
      <w:tr>
        <w:trPr>
          <w:cantSplit/>
        </w:trPr>
        <w:tc>
          <w:tcPr>
            <w:tcW w:type="dxa" w:w="1569"/>
          </w:tcPr>
          <w:p>
            <w:pPr>
              <w:pStyle w:val="Compact"/>
              <w:keepNext/>
              <w:spacing w:after="60" w:before="60" w:line="252" w:lineRule="auto"/>
            </w:pPr>
            <w:r>
              <w:rPr>
                <w:rFonts w:ascii="Times New Roman" w:hAnsi="Times New Roman"/>
                <w:sz w:val="19"/>
              </w:rPr>
              <w:t xml:space="preserve">2</w:t>
            </w:r>
          </w:p>
        </w:tc>
        <w:tc>
          <w:tcPr>
            <w:tcW w:type="dxa" w:w="1569"/>
          </w:tcPr>
          <w:p>
            <w:pPr>
              <w:pStyle w:val="Compact"/>
              <w:keepNext/>
              <w:spacing w:after="60" w:before="60" w:line="252" w:lineRule="auto"/>
            </w:pPr>
            <w:r>
              <w:rPr>
                <w:rFonts w:ascii="Times New Roman" w:hAnsi="Times New Roman"/>
                <w:sz w:val="19"/>
              </w:rPr>
              <w:t xml:space="preserve">S1/E1</w:t>
            </w:r>
          </w:p>
        </w:tc>
        <w:tc>
          <w:tcPr>
            <w:tcW w:type="dxa" w:w="1569"/>
          </w:tcPr>
          <w:p>
            <w:pPr>
              <w:pStyle w:val="Compact"/>
              <w:keepNext/>
              <w:spacing w:after="60" w:before="60" w:line="252" w:lineRule="auto"/>
            </w:pPr>
            <w:r>
              <w:rPr>
                <w:rFonts w:ascii="Times New Roman" w:hAnsi="Times New Roman"/>
                <w:sz w:val="19"/>
              </w:rPr>
              <w:t xml:space="preserve">-1.5</w:t>
            </w:r>
          </w:p>
        </w:tc>
        <w:tc>
          <w:tcPr>
            <w:tcW w:type="dxa" w:w="1569"/>
          </w:tcPr>
          <w:p>
            <w:pPr>
              <w:pStyle w:val="Compact"/>
              <w:keepNext/>
              <w:spacing w:after="60" w:before="60" w:line="252" w:lineRule="auto"/>
            </w:pPr>
            <w:r>
              <w:rPr>
                <w:rFonts w:ascii="Times New Roman" w:hAnsi="Times New Roman"/>
                <w:sz w:val="19"/>
              </w:rPr>
              <w:t xml:space="preserve">300</w:t>
            </w:r>
          </w:p>
        </w:tc>
        <w:tc>
          <w:tcPr>
            <w:tcW w:type="dxa" w:w="1569"/>
          </w:tcPr>
          <w:p>
            <w:pPr>
              <w:pStyle w:val="Compact"/>
              <w:keepNext/>
              <w:spacing w:after="60" w:before="60" w:line="252" w:lineRule="auto"/>
            </w:pPr>
            <w:r>
              <w:rPr>
                <w:rFonts w:ascii="Times New Roman" w:hAnsi="Times New Roman"/>
                <w:sz w:val="19"/>
              </w:rPr>
              <w:t xml:space="preserve">7200</w:t>
            </w:r>
          </w:p>
        </w:tc>
        <w:tc>
          <w:tcPr>
            <w:tcW w:type="dxa" w:w="1569"/>
          </w:tcPr>
          <w:p>
            <w:pPr>
              <w:pStyle w:val="Compact"/>
              <w:keepNext/>
              <w:spacing w:after="60" w:before="60" w:line="252" w:lineRule="auto"/>
            </w:pPr>
            <w:r>
              <w:rPr>
                <w:rFonts w:ascii="Times New Roman" w:hAnsi="Times New Roman"/>
                <w:sz w:val="19"/>
              </w:rPr>
              <w:t xml:space="preserve">0.282124</w:t>
            </w:r>
          </w:p>
        </w:tc>
      </w:tr>
      <w:tr>
        <w:trPr>
          <w:cantSplit/>
        </w:trPr>
        <w:tc>
          <w:tcPr>
            <w:tcW w:type="dxa" w:w="1569"/>
          </w:tcPr>
          <w:p>
            <w:pPr>
              <w:pStyle w:val="Compact"/>
              <w:keepNext/>
              <w:spacing w:after="60" w:before="60" w:line="252" w:lineRule="auto"/>
            </w:pPr>
            <w:r>
              <w:rPr>
                <w:rFonts w:ascii="Times New Roman" w:hAnsi="Times New Roman"/>
                <w:sz w:val="19"/>
              </w:rPr>
              <w:t xml:space="preserve">3</w:t>
            </w:r>
          </w:p>
        </w:tc>
        <w:tc>
          <w:tcPr>
            <w:tcW w:type="dxa" w:w="1569"/>
          </w:tcPr>
          <w:p>
            <w:pPr>
              <w:pStyle w:val="Compact"/>
              <w:keepNext/>
              <w:spacing w:after="60" w:before="60" w:line="252" w:lineRule="auto"/>
            </w:pPr>
            <w:r>
              <w:rPr>
                <w:rFonts w:ascii="Times New Roman" w:hAnsi="Times New Roman"/>
                <w:sz w:val="19"/>
              </w:rPr>
              <w:t xml:space="preserve">S2/E2</w:t>
            </w:r>
          </w:p>
        </w:tc>
        <w:tc>
          <w:tcPr>
            <w:tcW w:type="dxa" w:w="1569"/>
          </w:tcPr>
          <w:p>
            <w:pPr>
              <w:pStyle w:val="Compact"/>
              <w:keepNext/>
              <w:spacing w:after="60" w:before="60" w:line="252" w:lineRule="auto"/>
            </w:pPr>
            <w:r>
              <w:rPr>
                <w:rFonts w:ascii="Times New Roman" w:hAnsi="Times New Roman"/>
                <w:sz w:val="19"/>
              </w:rPr>
              <w:t xml:space="preserve">1.5</w:t>
            </w:r>
          </w:p>
        </w:tc>
        <w:tc>
          <w:tcPr>
            <w:tcW w:type="dxa" w:w="1569"/>
          </w:tcPr>
          <w:p>
            <w:pPr>
              <w:pStyle w:val="Compact"/>
              <w:keepNext/>
              <w:spacing w:after="60" w:before="60" w:line="252" w:lineRule="auto"/>
            </w:pPr>
            <w:r>
              <w:rPr>
                <w:rFonts w:ascii="Times New Roman" w:hAnsi="Times New Roman"/>
                <w:sz w:val="19"/>
              </w:rPr>
              <w:t xml:space="preserve">300</w:t>
            </w:r>
          </w:p>
        </w:tc>
        <w:tc>
          <w:tcPr>
            <w:tcW w:type="dxa" w:w="1569"/>
          </w:tcPr>
          <w:p>
            <w:pPr>
              <w:pStyle w:val="Compact"/>
              <w:keepNext/>
              <w:spacing w:after="60" w:before="60" w:line="252" w:lineRule="auto"/>
            </w:pPr>
            <w:r>
              <w:rPr>
                <w:rFonts w:ascii="Times New Roman" w:hAnsi="Times New Roman"/>
                <w:sz w:val="19"/>
              </w:rPr>
              <w:t xml:space="preserve">7200</w:t>
            </w:r>
          </w:p>
        </w:tc>
        <w:tc>
          <w:tcPr>
            <w:tcW w:type="dxa" w:w="1569"/>
          </w:tcPr>
          <w:p>
            <w:pPr>
              <w:pStyle w:val="Compact"/>
              <w:keepNext/>
              <w:spacing w:after="60" w:before="60" w:line="252" w:lineRule="auto"/>
            </w:pPr>
            <w:r>
              <w:rPr>
                <w:rFonts w:ascii="Times New Roman" w:hAnsi="Times New Roman"/>
                <w:sz w:val="19"/>
              </w:rPr>
              <w:t xml:space="preserve">0.674932</w:t>
            </w:r>
          </w:p>
        </w:tc>
      </w:tr>
      <w:tr>
        <w:trPr>
          <w:cantSplit/>
        </w:trPr>
        <w:tc>
          <w:tcPr>
            <w:tcW w:type="dxa" w:w="1569"/>
          </w:tcPr>
          <w:p>
            <w:pPr>
              <w:pStyle w:val="Compact"/>
              <w:keepNext/>
              <w:spacing w:after="60" w:before="60" w:line="252" w:lineRule="auto"/>
            </w:pPr>
            <w:r>
              <w:rPr>
                <w:rFonts w:ascii="Times New Roman" w:hAnsi="Times New Roman"/>
                <w:sz w:val="19"/>
              </w:rPr>
              <w:t xml:space="preserve">4</w:t>
            </w:r>
          </w:p>
        </w:tc>
        <w:tc>
          <w:tcPr>
            <w:tcW w:type="dxa" w:w="1569"/>
          </w:tcPr>
          <w:p>
            <w:pPr>
              <w:pStyle w:val="Compact"/>
              <w:keepNext/>
              <w:spacing w:after="60" w:before="60" w:line="252" w:lineRule="auto"/>
            </w:pPr>
            <w:r>
              <w:rPr>
                <w:rFonts w:ascii="Times New Roman" w:hAnsi="Times New Roman"/>
                <w:sz w:val="19"/>
              </w:rPr>
              <w:t xml:space="preserve">S3/E3</w:t>
            </w:r>
          </w:p>
        </w:tc>
        <w:tc>
          <w:tcPr>
            <w:tcW w:type="dxa" w:w="1569"/>
          </w:tcPr>
          <w:p>
            <w:pPr>
              <w:pStyle w:val="Compact"/>
              <w:keepNext/>
              <w:spacing w:after="60" w:before="60" w:line="252" w:lineRule="auto"/>
            </w:pPr>
            <w:r>
              <w:rPr>
                <w:rFonts w:ascii="Times New Roman" w:hAnsi="Times New Roman"/>
                <w:sz w:val="19"/>
              </w:rPr>
              <w:t xml:space="preserve">1.5</w:t>
            </w:r>
          </w:p>
        </w:tc>
        <w:tc>
          <w:tcPr>
            <w:tcW w:type="dxa" w:w="1569"/>
          </w:tcPr>
          <w:p>
            <w:pPr>
              <w:pStyle w:val="Compact"/>
              <w:keepNext/>
              <w:spacing w:after="60" w:before="60" w:line="252" w:lineRule="auto"/>
            </w:pPr>
            <w:r>
              <w:rPr>
                <w:rFonts w:ascii="Times New Roman" w:hAnsi="Times New Roman"/>
                <w:sz w:val="19"/>
              </w:rPr>
              <w:t xml:space="preserve">300</w:t>
            </w:r>
          </w:p>
        </w:tc>
        <w:tc>
          <w:tcPr>
            <w:tcW w:type="dxa" w:w="1569"/>
          </w:tcPr>
          <w:p>
            <w:pPr>
              <w:pStyle w:val="Compact"/>
              <w:keepNext/>
              <w:spacing w:after="60" w:before="60" w:line="252" w:lineRule="auto"/>
            </w:pPr>
            <w:r>
              <w:rPr>
                <w:rFonts w:ascii="Times New Roman" w:hAnsi="Times New Roman"/>
                <w:sz w:val="19"/>
              </w:rPr>
              <w:t xml:space="preserve">7200</w:t>
            </w:r>
          </w:p>
        </w:tc>
        <w:tc>
          <w:tcPr>
            <w:tcW w:type="dxa" w:w="1569"/>
          </w:tcPr>
          <w:p>
            <w:pPr>
              <w:pStyle w:val="Compact"/>
              <w:keepNext/>
              <w:spacing w:after="60" w:before="60" w:line="252" w:lineRule="auto"/>
            </w:pPr>
            <w:r>
              <w:rPr>
                <w:rFonts w:ascii="Times New Roman" w:hAnsi="Times New Roman"/>
                <w:sz w:val="19"/>
              </w:rPr>
              <w:t xml:space="preserve">0.313717</w:t>
            </w:r>
          </w:p>
        </w:tc>
      </w:tr>
      <w:tr>
        <w:trPr>
          <w:cantSplit/>
        </w:trPr>
        <w:tc>
          <w:tcPr>
            <w:tcW w:type="dxa" w:w="1569"/>
          </w:tcPr>
          <w:p>
            <w:pPr>
              <w:pStyle w:val="Compact"/>
              <w:keepNext/>
              <w:spacing w:after="60" w:before="60" w:line="252" w:lineRule="auto"/>
            </w:pPr>
            <w:r>
              <w:rPr>
                <w:rFonts w:ascii="Times New Roman" w:hAnsi="Times New Roman"/>
                <w:sz w:val="19"/>
              </w:rPr>
              <w:t xml:space="preserve">5</w:t>
            </w:r>
          </w:p>
        </w:tc>
        <w:tc>
          <w:tcPr>
            <w:tcW w:type="dxa" w:w="1569"/>
          </w:tcPr>
          <w:p>
            <w:pPr>
              <w:pStyle w:val="Compact"/>
              <w:keepNext/>
              <w:spacing w:after="60" w:before="60" w:line="252" w:lineRule="auto"/>
            </w:pPr>
            <w:r>
              <w:rPr>
                <w:rFonts w:ascii="Times New Roman" w:hAnsi="Times New Roman"/>
                <w:sz w:val="19"/>
              </w:rPr>
              <w:t xml:space="preserve">S2/E0</w:t>
            </w:r>
          </w:p>
        </w:tc>
        <w:tc>
          <w:tcPr>
            <w:tcW w:type="dxa" w:w="1569"/>
          </w:tcPr>
          <w:p>
            <w:pPr>
              <w:pStyle w:val="Compact"/>
              <w:keepNext/>
              <w:spacing w:after="60" w:before="60" w:line="252" w:lineRule="auto"/>
            </w:pPr>
            <w:r>
              <w:rPr>
                <w:rFonts w:ascii="Times New Roman" w:hAnsi="Times New Roman"/>
                <w:sz w:val="19"/>
              </w:rPr>
              <w:t xml:space="preserve">1.5</w:t>
            </w:r>
          </w:p>
        </w:tc>
        <w:tc>
          <w:tcPr>
            <w:tcW w:type="dxa" w:w="1569"/>
          </w:tcPr>
          <w:p>
            <w:pPr>
              <w:pStyle w:val="Compact"/>
              <w:keepNext/>
              <w:spacing w:after="60" w:before="60" w:line="252" w:lineRule="auto"/>
            </w:pPr>
            <w:r>
              <w:rPr>
                <w:rFonts w:ascii="Times New Roman" w:hAnsi="Times New Roman"/>
                <w:sz w:val="19"/>
              </w:rPr>
              <w:t xml:space="preserve">300</w:t>
            </w:r>
          </w:p>
        </w:tc>
        <w:tc>
          <w:tcPr>
            <w:tcW w:type="dxa" w:w="1569"/>
          </w:tcPr>
          <w:p>
            <w:pPr>
              <w:pStyle w:val="Compact"/>
              <w:keepNext/>
              <w:spacing w:after="60" w:before="60" w:line="252" w:lineRule="auto"/>
            </w:pPr>
            <w:r>
              <w:rPr>
                <w:rFonts w:ascii="Times New Roman" w:hAnsi="Times New Roman"/>
                <w:sz w:val="19"/>
              </w:rPr>
              <w:t xml:space="preserve">7200</w:t>
            </w:r>
          </w:p>
        </w:tc>
        <w:tc>
          <w:tcPr>
            <w:tcW w:type="dxa" w:w="1569"/>
          </w:tcPr>
          <w:p>
            <w:pPr>
              <w:pStyle w:val="Compact"/>
              <w:keepNext/>
              <w:spacing w:after="60" w:before="60" w:line="252" w:lineRule="auto"/>
            </w:pPr>
            <w:r>
              <w:rPr>
                <w:rFonts w:ascii="Times New Roman" w:hAnsi="Times New Roman"/>
                <w:sz w:val="19"/>
              </w:rPr>
              <w:t xml:space="preserve">0.033808</w:t>
            </w:r>
          </w:p>
        </w:tc>
      </w:tr>
      <w:tr>
        <w:trPr>
          <w:cantSplit/>
        </w:trPr>
        <w:tc>
          <w:tcPr>
            <w:tcW w:type="dxa" w:w="1569"/>
          </w:tcPr>
          <w:p>
            <w:pPr>
              <w:pStyle w:val="Compact"/>
              <w:keepNext/>
              <w:spacing w:after="60" w:before="60" w:line="252" w:lineRule="auto"/>
            </w:pPr>
            <w:r>
              <w:rPr>
                <w:rFonts w:ascii="Times New Roman" w:hAnsi="Times New Roman"/>
                <w:sz w:val="19"/>
              </w:rPr>
              <w:t xml:space="preserve">6</w:t>
            </w:r>
          </w:p>
        </w:tc>
        <w:tc>
          <w:tcPr>
            <w:tcW w:type="dxa" w:w="1569"/>
          </w:tcPr>
          <w:p>
            <w:pPr>
              <w:pStyle w:val="Compact"/>
              <w:keepNext/>
              <w:spacing w:after="60" w:before="60" w:line="252" w:lineRule="auto"/>
            </w:pPr>
            <w:r>
              <w:rPr>
                <w:rFonts w:ascii="Times New Roman" w:hAnsi="Times New Roman"/>
                <w:sz w:val="19"/>
              </w:rPr>
              <w:t xml:space="preserve">S0/E2</w:t>
            </w:r>
          </w:p>
        </w:tc>
        <w:tc>
          <w:tcPr>
            <w:tcW w:type="dxa" w:w="1569"/>
          </w:tcPr>
          <w:p>
            <w:pPr>
              <w:pStyle w:val="Compact"/>
              <w:keepNext/>
              <w:spacing w:after="60" w:before="60" w:line="252" w:lineRule="auto"/>
            </w:pPr>
            <w:r>
              <w:rPr>
                <w:rFonts w:ascii="Times New Roman" w:hAnsi="Times New Roman"/>
                <w:sz w:val="19"/>
              </w:rPr>
              <w:t xml:space="preserve">1.5</w:t>
            </w:r>
          </w:p>
        </w:tc>
        <w:tc>
          <w:tcPr>
            <w:tcW w:type="dxa" w:w="1569"/>
          </w:tcPr>
          <w:p>
            <w:pPr>
              <w:pStyle w:val="Compact"/>
              <w:keepNext/>
              <w:spacing w:after="60" w:before="60" w:line="252" w:lineRule="auto"/>
            </w:pPr>
            <w:r>
              <w:rPr>
                <w:rFonts w:ascii="Times New Roman" w:hAnsi="Times New Roman"/>
                <w:sz w:val="19"/>
              </w:rPr>
              <w:t xml:space="preserve">300</w:t>
            </w:r>
          </w:p>
        </w:tc>
        <w:tc>
          <w:tcPr>
            <w:tcW w:type="dxa" w:w="1569"/>
          </w:tcPr>
          <w:p>
            <w:pPr>
              <w:pStyle w:val="Compact"/>
              <w:keepNext/>
              <w:spacing w:after="60" w:before="60" w:line="252" w:lineRule="auto"/>
            </w:pPr>
            <w:r>
              <w:rPr>
                <w:rFonts w:ascii="Times New Roman" w:hAnsi="Times New Roman"/>
                <w:sz w:val="19"/>
              </w:rPr>
              <w:t xml:space="preserve">7200</w:t>
            </w:r>
          </w:p>
        </w:tc>
        <w:tc>
          <w:tcPr>
            <w:tcW w:type="dxa" w:w="1569"/>
          </w:tcPr>
          <w:p>
            <w:pPr>
              <w:pStyle w:val="Compact"/>
              <w:keepNext/>
              <w:spacing w:after="60" w:before="60" w:line="252" w:lineRule="auto"/>
            </w:pPr>
            <w:r>
              <w:rPr>
                <w:rFonts w:ascii="Times New Roman" w:hAnsi="Times New Roman"/>
                <w:sz w:val="19"/>
              </w:rPr>
              <w:t xml:space="preserve">0.042443</w:t>
            </w:r>
          </w:p>
        </w:tc>
      </w:tr>
      <w:tr>
        <w:trPr>
          <w:cantSplit/>
        </w:trPr>
        <w:tc>
          <w:tcPr>
            <w:tcW w:type="dxa" w:w="1569"/>
          </w:tcPr>
          <w:p>
            <w:pPr>
              <w:pStyle w:val="Compact"/>
              <w:keepNext/>
              <w:spacing w:after="60" w:before="60" w:line="252" w:lineRule="auto"/>
            </w:pPr>
            <w:r>
              <w:rPr>
                <w:rFonts w:ascii="Times New Roman" w:hAnsi="Times New Roman"/>
                <w:sz w:val="19"/>
              </w:rPr>
              <w:t xml:space="preserve">7</w:t>
            </w:r>
          </w:p>
        </w:tc>
        <w:tc>
          <w:tcPr>
            <w:tcW w:type="dxa" w:w="1569"/>
          </w:tcPr>
          <w:p>
            <w:pPr>
              <w:pStyle w:val="Compact"/>
              <w:keepNext/>
              <w:spacing w:after="60" w:before="60" w:line="252" w:lineRule="auto"/>
            </w:pPr>
            <w:r>
              <w:rPr>
                <w:rFonts w:ascii="Times New Roman" w:hAnsi="Times New Roman"/>
                <w:sz w:val="19"/>
              </w:rPr>
              <w:t xml:space="preserve">S2/E2</w:t>
            </w:r>
          </w:p>
        </w:tc>
        <w:tc>
          <w:tcPr>
            <w:tcW w:type="dxa" w:w="1569"/>
          </w:tcPr>
          <w:p>
            <w:pPr>
              <w:pStyle w:val="Compact"/>
              <w:keepNext/>
              <w:spacing w:after="60" w:before="60" w:line="252" w:lineRule="auto"/>
            </w:pPr>
            <w:r>
              <w:rPr>
                <w:rFonts w:ascii="Times New Roman" w:hAnsi="Times New Roman"/>
                <w:sz w:val="19"/>
              </w:rPr>
              <w:t xml:space="preserve">1</w:t>
            </w:r>
          </w:p>
        </w:tc>
        <w:tc>
          <w:tcPr>
            <w:tcW w:type="dxa" w:w="1569"/>
          </w:tcPr>
          <w:p>
            <w:pPr>
              <w:pStyle w:val="Compact"/>
              <w:keepNext/>
              <w:spacing w:after="60" w:before="60" w:line="252" w:lineRule="auto"/>
            </w:pPr>
            <w:r>
              <w:rPr>
                <w:rFonts w:ascii="Times New Roman" w:hAnsi="Times New Roman"/>
                <w:sz w:val="19"/>
              </w:rPr>
              <w:t xml:space="preserve">300</w:t>
            </w:r>
          </w:p>
        </w:tc>
        <w:tc>
          <w:tcPr>
            <w:tcW w:type="dxa" w:w="1569"/>
          </w:tcPr>
          <w:p>
            <w:pPr>
              <w:pStyle w:val="Compact"/>
              <w:keepNext/>
              <w:spacing w:after="60" w:before="60" w:line="252" w:lineRule="auto"/>
            </w:pPr>
            <w:r>
              <w:rPr>
                <w:rFonts w:ascii="Times New Roman" w:hAnsi="Times New Roman"/>
                <w:sz w:val="19"/>
              </w:rPr>
              <w:t xml:space="preserve">7200</w:t>
            </w:r>
          </w:p>
        </w:tc>
        <w:tc>
          <w:tcPr>
            <w:tcW w:type="dxa" w:w="1569"/>
          </w:tcPr>
          <w:p>
            <w:pPr>
              <w:pStyle w:val="Compact"/>
              <w:keepNext/>
              <w:spacing w:after="60" w:before="60" w:line="252" w:lineRule="auto"/>
            </w:pPr>
            <w:r>
              <w:rPr>
                <w:rFonts w:ascii="Times New Roman" w:hAnsi="Times New Roman"/>
                <w:sz w:val="19"/>
              </w:rPr>
              <w:t xml:space="preserve">0.570485</w:t>
            </w:r>
          </w:p>
        </w:tc>
      </w:tr>
      <w:tr>
        <w:trPr>
          <w:cantSplit/>
        </w:trPr>
        <w:tc>
          <w:tcPr>
            <w:tcW w:type="dxa" w:w="1569"/>
          </w:tcPr>
          <w:p>
            <w:pPr>
              <w:pStyle w:val="Compact"/>
              <w:keepNext/>
              <w:spacing w:after="60" w:before="60" w:line="252" w:lineRule="auto"/>
            </w:pPr>
            <w:r>
              <w:rPr>
                <w:rFonts w:ascii="Times New Roman" w:hAnsi="Times New Roman"/>
                <w:sz w:val="19"/>
              </w:rPr>
              <w:t xml:space="preserve">8</w:t>
            </w:r>
          </w:p>
        </w:tc>
        <w:tc>
          <w:tcPr>
            <w:tcW w:type="dxa" w:w="1569"/>
          </w:tcPr>
          <w:p>
            <w:pPr>
              <w:pStyle w:val="Compact"/>
              <w:keepNext/>
              <w:spacing w:after="60" w:before="60" w:line="252" w:lineRule="auto"/>
            </w:pPr>
            <w:r>
              <w:rPr>
                <w:rFonts w:ascii="Times New Roman" w:hAnsi="Times New Roman"/>
                <w:sz w:val="19"/>
              </w:rPr>
              <w:t xml:space="preserve">S2/E2</w:t>
            </w:r>
          </w:p>
        </w:tc>
        <w:tc>
          <w:tcPr>
            <w:tcW w:type="dxa" w:w="1569"/>
          </w:tcPr>
          <w:p>
            <w:pPr>
              <w:pStyle w:val="Compact"/>
              <w:keepNext/>
              <w:spacing w:after="60" w:before="60" w:line="252" w:lineRule="auto"/>
            </w:pPr>
            <w:r>
              <w:rPr>
                <w:rFonts w:ascii="Times New Roman" w:hAnsi="Times New Roman"/>
                <w:sz w:val="19"/>
              </w:rPr>
              <w:t xml:space="preserve">2</w:t>
            </w:r>
          </w:p>
        </w:tc>
        <w:tc>
          <w:tcPr>
            <w:tcW w:type="dxa" w:w="1569"/>
          </w:tcPr>
          <w:p>
            <w:pPr>
              <w:pStyle w:val="Compact"/>
              <w:keepNext/>
              <w:spacing w:after="60" w:before="60" w:line="252" w:lineRule="auto"/>
            </w:pPr>
            <w:r>
              <w:rPr>
                <w:rFonts w:ascii="Times New Roman" w:hAnsi="Times New Roman"/>
                <w:sz w:val="19"/>
              </w:rPr>
              <w:t xml:space="preserve">300</w:t>
            </w:r>
          </w:p>
        </w:tc>
        <w:tc>
          <w:tcPr>
            <w:tcW w:type="dxa" w:w="1569"/>
          </w:tcPr>
          <w:p>
            <w:pPr>
              <w:pStyle w:val="Compact"/>
              <w:keepNext/>
              <w:spacing w:after="60" w:before="60" w:line="252" w:lineRule="auto"/>
            </w:pPr>
            <w:r>
              <w:rPr>
                <w:rFonts w:ascii="Times New Roman" w:hAnsi="Times New Roman"/>
                <w:sz w:val="19"/>
              </w:rPr>
              <w:t xml:space="preserve">7200</w:t>
            </w:r>
          </w:p>
        </w:tc>
        <w:tc>
          <w:tcPr>
            <w:tcW w:type="dxa" w:w="1569"/>
          </w:tcPr>
          <w:p>
            <w:pPr>
              <w:pStyle w:val="Compact"/>
              <w:keepNext/>
              <w:spacing w:after="60" w:before="60" w:line="252" w:lineRule="auto"/>
            </w:pPr>
            <w:r>
              <w:rPr>
                <w:rFonts w:ascii="Times New Roman" w:hAnsi="Times New Roman"/>
                <w:sz w:val="19"/>
              </w:rPr>
              <w:t xml:space="preserve">0.000000</w:t>
            </w:r>
          </w:p>
        </w:tc>
      </w:tr>
      <w:tr>
        <w:trPr>
          <w:cantSplit/>
        </w:trPr>
        <w:tc>
          <w:tcPr>
            <w:tcW w:type="dxa" w:w="1569"/>
          </w:tcPr>
          <w:p>
            <w:pPr>
              <w:pStyle w:val="Compact"/>
              <w:keepNext/>
              <w:spacing w:after="60" w:before="60" w:line="252" w:lineRule="auto"/>
            </w:pPr>
            <w:r>
              <w:rPr>
                <w:rFonts w:ascii="Times New Roman" w:hAnsi="Times New Roman"/>
                <w:sz w:val="19"/>
              </w:rPr>
              <w:t xml:space="preserve">9</w:t>
            </w:r>
          </w:p>
        </w:tc>
        <w:tc>
          <w:tcPr>
            <w:tcW w:type="dxa" w:w="1569"/>
          </w:tcPr>
          <w:p>
            <w:pPr>
              <w:pStyle w:val="Compact"/>
              <w:keepNext/>
              <w:spacing w:after="60" w:before="60" w:line="252" w:lineRule="auto"/>
            </w:pPr>
            <w:r>
              <w:rPr>
                <w:rFonts w:ascii="Times New Roman" w:hAnsi="Times New Roman"/>
                <w:sz w:val="19"/>
              </w:rPr>
              <w:t xml:space="preserve">S2/E2</w:t>
            </w:r>
          </w:p>
        </w:tc>
        <w:tc>
          <w:tcPr>
            <w:tcW w:type="dxa" w:w="1569"/>
          </w:tcPr>
          <w:p>
            <w:pPr>
              <w:pStyle w:val="Compact"/>
              <w:keepNext/>
              <w:spacing w:after="60" w:before="60" w:line="252" w:lineRule="auto"/>
            </w:pPr>
            <w:r>
              <w:rPr>
                <w:rFonts w:ascii="Times New Roman" w:hAnsi="Times New Roman"/>
                <w:sz w:val="19"/>
              </w:rPr>
              <w:t xml:space="preserve">1.5</w:t>
            </w:r>
          </w:p>
        </w:tc>
        <w:tc>
          <w:tcPr>
            <w:tcW w:type="dxa" w:w="1569"/>
          </w:tcPr>
          <w:p>
            <w:pPr>
              <w:pStyle w:val="Compact"/>
              <w:keepNext/>
              <w:spacing w:after="60" w:before="60" w:line="252" w:lineRule="auto"/>
            </w:pPr>
            <w:r>
              <w:rPr>
                <w:rFonts w:ascii="Times New Roman" w:hAnsi="Times New Roman"/>
                <w:sz w:val="19"/>
              </w:rPr>
              <w:t xml:space="preserve">500</w:t>
            </w:r>
          </w:p>
        </w:tc>
        <w:tc>
          <w:tcPr>
            <w:tcW w:type="dxa" w:w="1569"/>
          </w:tcPr>
          <w:p>
            <w:pPr>
              <w:pStyle w:val="Compact"/>
              <w:keepNext/>
              <w:spacing w:after="60" w:before="60" w:line="252" w:lineRule="auto"/>
            </w:pPr>
            <w:r>
              <w:rPr>
                <w:rFonts w:ascii="Times New Roman" w:hAnsi="Times New Roman"/>
                <w:sz w:val="19"/>
              </w:rPr>
              <w:t xml:space="preserve">7200</w:t>
            </w:r>
          </w:p>
        </w:tc>
        <w:tc>
          <w:tcPr>
            <w:tcW w:type="dxa" w:w="1569"/>
          </w:tcPr>
          <w:p>
            <w:pPr>
              <w:pStyle w:val="Compact"/>
              <w:keepNext/>
              <w:spacing w:after="60" w:before="60" w:line="252" w:lineRule="auto"/>
            </w:pPr>
            <w:r>
              <w:rPr>
                <w:rFonts w:ascii="Times New Roman" w:hAnsi="Times New Roman"/>
                <w:sz w:val="19"/>
              </w:rPr>
              <w:t xml:space="preserve">0.722737</w:t>
            </w:r>
          </w:p>
        </w:tc>
      </w:tr>
      <w:tr>
        <w:trPr>
          <w:cantSplit/>
        </w:trPr>
        <w:tc>
          <w:tcPr>
            <w:tcW w:type="dxa" w:w="1569"/>
          </w:tcPr>
          <w:p>
            <w:pPr>
              <w:pStyle w:val="Compact"/>
              <w:keepNext/>
              <w:spacing w:after="60" w:before="60" w:line="252" w:lineRule="auto"/>
            </w:pPr>
            <w:r>
              <w:rPr>
                <w:rFonts w:ascii="Times New Roman" w:hAnsi="Times New Roman"/>
                <w:sz w:val="19"/>
              </w:rPr>
              <w:t xml:space="preserve">10</w:t>
            </w:r>
          </w:p>
        </w:tc>
        <w:tc>
          <w:tcPr>
            <w:tcW w:type="dxa" w:w="1569"/>
          </w:tcPr>
          <w:p>
            <w:pPr>
              <w:pStyle w:val="Compact"/>
              <w:keepNext/>
              <w:spacing w:after="60" w:before="60" w:line="252" w:lineRule="auto"/>
            </w:pPr>
            <w:r>
              <w:rPr>
                <w:rFonts w:ascii="Times New Roman" w:hAnsi="Times New Roman"/>
                <w:sz w:val="19"/>
              </w:rPr>
              <w:t xml:space="preserve">S2/E2</w:t>
            </w:r>
          </w:p>
        </w:tc>
        <w:tc>
          <w:tcPr>
            <w:tcW w:type="dxa" w:w="1569"/>
          </w:tcPr>
          <w:p>
            <w:pPr>
              <w:pStyle w:val="Compact"/>
              <w:keepNext/>
              <w:spacing w:after="60" w:before="60" w:line="252" w:lineRule="auto"/>
            </w:pPr>
            <w:r>
              <w:rPr>
                <w:rFonts w:ascii="Times New Roman" w:hAnsi="Times New Roman"/>
                <w:sz w:val="19"/>
              </w:rPr>
              <w:t xml:space="preserve">1.5</w:t>
            </w:r>
          </w:p>
        </w:tc>
        <w:tc>
          <w:tcPr>
            <w:tcW w:type="dxa" w:w="1569"/>
          </w:tcPr>
          <w:p>
            <w:pPr>
              <w:pStyle w:val="Compact"/>
              <w:keepNext/>
              <w:spacing w:after="60" w:before="60" w:line="252" w:lineRule="auto"/>
            </w:pPr>
            <w:r>
              <w:rPr>
                <w:rFonts w:ascii="Times New Roman" w:hAnsi="Times New Roman"/>
                <w:sz w:val="19"/>
              </w:rPr>
              <w:t xml:space="preserve">500</w:t>
            </w:r>
          </w:p>
        </w:tc>
        <w:tc>
          <w:tcPr>
            <w:tcW w:type="dxa" w:w="1569"/>
          </w:tcPr>
          <w:p>
            <w:pPr>
              <w:pStyle w:val="Compact"/>
              <w:keepNext/>
              <w:spacing w:after="60" w:before="60" w:line="252" w:lineRule="auto"/>
            </w:pPr>
            <w:r>
              <w:rPr>
                <w:rFonts w:ascii="Times New Roman" w:hAnsi="Times New Roman"/>
                <w:sz w:val="19"/>
              </w:rPr>
              <w:t xml:space="preserve">10000</w:t>
            </w:r>
          </w:p>
        </w:tc>
        <w:tc>
          <w:tcPr>
            <w:tcW w:type="dxa" w:w="1569"/>
          </w:tcPr>
          <w:p>
            <w:pPr>
              <w:pStyle w:val="Compact"/>
              <w:keepNext/>
              <w:spacing w:after="60" w:before="60" w:line="252" w:lineRule="auto"/>
            </w:pPr>
            <w:r>
              <w:rPr>
                <w:rFonts w:ascii="Times New Roman" w:hAnsi="Times New Roman"/>
                <w:sz w:val="19"/>
              </w:rPr>
              <w:t xml:space="preserve">0.731956</w:t>
            </w:r>
          </w:p>
        </w:tc>
      </w:tr>
      <w:tr>
        <w:trPr>
          <w:cantSplit/>
        </w:trPr>
        <w:tc>
          <w:tcPr>
            <w:tcW w:type="dxa" w:w="1569"/>
          </w:tcPr>
          <w:p>
            <w:pPr>
              <w:pStyle w:val="Compact"/>
              <w:keepNext/>
              <w:spacing w:after="60" w:before="60" w:line="252" w:lineRule="auto"/>
            </w:pPr>
            <w:r>
              <w:rPr>
                <w:rFonts w:ascii="Times New Roman" w:hAnsi="Times New Roman"/>
                <w:sz w:val="19"/>
              </w:rPr>
              <w:t xml:space="preserve">11</w:t>
            </w:r>
          </w:p>
        </w:tc>
        <w:tc>
          <w:tcPr>
            <w:tcW w:type="dxa" w:w="1569"/>
          </w:tcPr>
          <w:p>
            <w:pPr>
              <w:pStyle w:val="Compact"/>
              <w:keepNext/>
              <w:spacing w:after="60" w:before="60" w:line="252" w:lineRule="auto"/>
            </w:pPr>
            <w:r>
              <w:rPr>
                <w:rFonts w:ascii="Times New Roman" w:hAnsi="Times New Roman"/>
                <w:sz w:val="19"/>
              </w:rPr>
              <w:t xml:space="preserve">S2/E2</w:t>
            </w:r>
          </w:p>
        </w:tc>
        <w:tc>
          <w:tcPr>
            <w:tcW w:type="dxa" w:w="1569"/>
          </w:tcPr>
          <w:p>
            <w:pPr>
              <w:pStyle w:val="Compact"/>
              <w:keepNext/>
              <w:spacing w:after="60" w:before="60" w:line="252" w:lineRule="auto"/>
            </w:pPr>
            <w:r>
              <w:rPr>
                <w:rFonts w:ascii="Times New Roman" w:hAnsi="Times New Roman"/>
                <w:sz w:val="19"/>
              </w:rPr>
              <w:t xml:space="preserve">1.4</w:t>
            </w:r>
          </w:p>
        </w:tc>
        <w:tc>
          <w:tcPr>
            <w:tcW w:type="dxa" w:w="1569"/>
          </w:tcPr>
          <w:p>
            <w:pPr>
              <w:pStyle w:val="Compact"/>
              <w:keepNext/>
              <w:spacing w:after="60" w:before="60" w:line="252" w:lineRule="auto"/>
            </w:pPr>
            <w:r>
              <w:rPr>
                <w:rFonts w:ascii="Times New Roman" w:hAnsi="Times New Roman"/>
                <w:sz w:val="19"/>
              </w:rPr>
              <w:t xml:space="preserve">500</w:t>
            </w:r>
          </w:p>
        </w:tc>
        <w:tc>
          <w:tcPr>
            <w:tcW w:type="dxa" w:w="1569"/>
          </w:tcPr>
          <w:p>
            <w:pPr>
              <w:pStyle w:val="Compact"/>
              <w:keepNext/>
              <w:spacing w:after="60" w:before="60" w:line="252" w:lineRule="auto"/>
            </w:pPr>
            <w:r>
              <w:rPr>
                <w:rFonts w:ascii="Times New Roman" w:hAnsi="Times New Roman"/>
                <w:sz w:val="19"/>
              </w:rPr>
              <w:t xml:space="preserve">9000</w:t>
            </w:r>
          </w:p>
        </w:tc>
        <w:tc>
          <w:tcPr>
            <w:tcW w:type="dxa" w:w="1569"/>
          </w:tcPr>
          <w:p>
            <w:pPr>
              <w:pStyle w:val="Compact"/>
              <w:keepNext/>
              <w:spacing w:after="60" w:before="60" w:line="252" w:lineRule="auto"/>
            </w:pPr>
            <w:r>
              <w:rPr>
                <w:rFonts w:ascii="Times New Roman" w:hAnsi="Times New Roman"/>
                <w:sz w:val="19"/>
              </w:rPr>
              <w:t xml:space="preserve">0.714786</w:t>
            </w:r>
          </w:p>
        </w:tc>
      </w:tr>
      <w:tr>
        <w:trPr>
          <w:cantSplit/>
        </w:trPr>
        <w:tc>
          <w:tcPr>
            <w:tcW w:type="dxa" w:w="1569"/>
          </w:tcPr>
          <w:p>
            <w:pPr>
              <w:pStyle w:val="Compact"/>
              <w:keepNext w:val="0"/>
              <w:spacing w:after="60" w:before="60" w:line="252" w:lineRule="auto"/>
            </w:pPr>
            <w:r>
              <w:rPr>
                <w:rFonts w:ascii="Times New Roman" w:hAnsi="Times New Roman"/>
                <w:sz w:val="19"/>
              </w:rPr>
              <w:t xml:space="preserve">12</w:t>
            </w:r>
          </w:p>
        </w:tc>
        <w:tc>
          <w:tcPr>
            <w:tcW w:type="dxa" w:w="1569"/>
          </w:tcPr>
          <w:p>
            <w:pPr>
              <w:pStyle w:val="Compact"/>
              <w:keepNext w:val="0"/>
              <w:spacing w:after="60" w:before="60" w:line="252" w:lineRule="auto"/>
            </w:pPr>
            <w:r>
              <w:rPr>
                <w:rFonts w:ascii="Times New Roman" w:hAnsi="Times New Roman"/>
                <w:sz w:val="19"/>
              </w:rPr>
              <w:t xml:space="preserve">S2/E2</w:t>
            </w:r>
          </w:p>
        </w:tc>
        <w:tc>
          <w:tcPr>
            <w:tcW w:type="dxa" w:w="1569"/>
          </w:tcPr>
          <w:p>
            <w:pPr>
              <w:pStyle w:val="Compact"/>
              <w:keepNext w:val="0"/>
              <w:spacing w:after="60" w:before="60" w:line="252" w:lineRule="auto"/>
            </w:pPr>
            <w:r>
              <w:rPr>
                <w:rFonts w:ascii="Times New Roman" w:hAnsi="Times New Roman"/>
                <w:sz w:val="19"/>
              </w:rPr>
              <w:t xml:space="preserve">1.5</w:t>
            </w:r>
          </w:p>
        </w:tc>
        <w:tc>
          <w:tcPr>
            <w:tcW w:type="dxa" w:w="1569"/>
          </w:tcPr>
          <w:p>
            <w:pPr>
              <w:pStyle w:val="Compact"/>
              <w:keepNext w:val="0"/>
              <w:spacing w:after="60" w:before="60" w:line="252" w:lineRule="auto"/>
            </w:pPr>
            <w:r>
              <w:rPr>
                <w:rFonts w:ascii="Times New Roman" w:hAnsi="Times New Roman"/>
                <w:sz w:val="19"/>
              </w:rPr>
              <w:t xml:space="preserve">400</w:t>
            </w:r>
          </w:p>
        </w:tc>
        <w:tc>
          <w:tcPr>
            <w:tcW w:type="dxa" w:w="1569"/>
          </w:tcPr>
          <w:p>
            <w:pPr>
              <w:pStyle w:val="Compact"/>
              <w:keepNext w:val="0"/>
              <w:spacing w:after="60" w:before="60" w:line="252" w:lineRule="auto"/>
            </w:pPr>
            <w:r>
              <w:rPr>
                <w:rFonts w:ascii="Times New Roman" w:hAnsi="Times New Roman"/>
                <w:sz w:val="19"/>
              </w:rPr>
              <w:t xml:space="preserve">12000</w:t>
            </w:r>
          </w:p>
        </w:tc>
        <w:tc>
          <w:tcPr>
            <w:tcW w:type="dxa" w:w="1569"/>
          </w:tcPr>
          <w:p>
            <w:pPr>
              <w:pStyle w:val="Compact"/>
              <w:keepNext w:val="0"/>
              <w:spacing w:after="60" w:before="60" w:line="252" w:lineRule="auto"/>
            </w:pPr>
            <w:r>
              <w:rPr>
                <w:rFonts w:ascii="Times New Roman" w:hAnsi="Times New Roman"/>
                <w:sz w:val="19"/>
              </w:rPr>
              <w:t xml:space="preserve">0.749194</w:t>
            </w:r>
          </w:p>
        </w:tc>
      </w:tr>
    </w:tbl>
    <w:p>
      <w:pPr>
        <w:pStyle w:val="19"/>
        <w:widowControl/>
        <w:spacing w:line="276" w:lineRule="auto"/>
      </w:pPr>
      <w:r>
        <w:rPr>
          <w:rFonts w:hint="eastAsia"/>
          <w:sz w:val="22"/>
        </w:rPr>
        <w:t xml:space="preserve">两场均选择第</w:t>
      </w:r>
      <w:r>
        <w:rPr>
          <w:sz w:val="22"/>
        </w:rPr>
        <w:t xml:space="preserve"> 12 </w:t>
      </w:r>
      <w:r>
        <w:rPr>
          <w:rFonts w:hint="eastAsia"/>
          <w:sz w:val="22"/>
        </w:rPr>
        <w:t xml:space="preserve">批。Discovery</w:t>
      </w:r>
      <w:r>
        <w:rPr>
          <w:sz w:val="22"/>
        </w:rPr>
        <w:t xml:space="preserve"> </w:t>
      </w:r>
      <w:r>
        <w:rPr>
          <w:rFonts w:hint="eastAsia"/>
          <w:sz w:val="22"/>
        </w:rPr>
        <w:t xml:space="preserve">与</w:t>
      </w:r>
      <w:r>
        <w:rPr>
          <w:sz w:val="22"/>
        </w:rPr>
        <w:t xml:space="preserve"> optimization </w:t>
      </w:r>
      <w:r>
        <w:rPr>
          <w:rFonts w:hint="eastAsia"/>
          <w:sz w:val="22"/>
        </w:rPr>
        <w:t xml:space="preserve">独立复测分别为</w:t>
      </w:r>
      <w:r>
        <w:rPr>
          <w:sz w:val="22"/>
        </w:rPr>
        <w:t xml:space="preserve"> </w:t>
      </w:r>
      <w:r>
        <w:rPr>
          <w:rFonts w:hint="eastAsia"/>
          <w:sz w:val="22"/>
        </w:rPr>
        <w:t xml:space="preserve">0.717587、0.756122，十二查询得分</w:t>
      </w:r>
      <w:r>
        <w:rPr>
          <w:sz w:val="22"/>
        </w:rPr>
        <w:t xml:space="preserve"> MAE </w:t>
      </w:r>
      <w:r>
        <w:rPr>
          <w:rFonts w:hint="eastAsia"/>
          <w:sz w:val="22"/>
        </w:rPr>
        <w:t xml:space="preserve">分别为</w:t>
      </w:r>
      <w:r>
        <w:rPr>
          <w:sz w:val="22"/>
        </w:rPr>
        <w:t xml:space="preserve"> 0.088394、0.229397。</w:t>
      </w:r>
    </w:p>
    <w:bookmarkEnd w:id="964"/>
    <w:bookmarkStart w:id="965" w:name="e.7-操作序列与后续公开解释"/>
    <w:p>
      <w:pPr>
        <w:pStyle w:val="4"/>
        <w:widowControl/>
      </w:pPr>
      <w:r>
        <w:t xml:space="preserve">E.7 </w:t>
      </w:r>
      <w:r>
        <w:rPr>
          <w:rFonts w:hint="eastAsia"/>
        </w:rPr>
        <w:t xml:space="preserve">操作序列与后续公开解释</w:t>
      </w:r>
    </w:p>
    <w:p>
      <w:pPr>
        <w:pStyle w:val="FirstParagraph"/>
        <w:widowControl/>
        <w:spacing w:line="276" w:lineRule="auto"/>
      </w:pPr>
      <w:r>
        <w:rPr>
          <w:rFonts w:hint="eastAsia"/>
          <w:sz w:val="22"/>
        </w:rPr>
        <w:t xml:space="preserve">各批依次加入试剂、溶剂，设置电位／电解质／电流，电解，测</w:t>
      </w:r>
      <w:r>
        <w:rPr>
          <w:sz w:val="22"/>
        </w:rPr>
        <w:t xml:space="preserve"> UV–visible </w:t>
      </w:r>
      <w:r>
        <w:rPr>
          <w:rFonts w:hint="eastAsia"/>
          <w:sz w:val="22"/>
        </w:rPr>
        <w:t xml:space="preserve">响应，终止并最终检测。Discovery</w:t>
      </w:r>
      <w:r>
        <w:rPr>
          <w:sz w:val="22"/>
        </w:rPr>
        <w:t xml:space="preserve"> </w:t>
      </w:r>
      <w:r>
        <w:rPr>
          <w:rFonts w:hint="eastAsia"/>
          <w:sz w:val="22"/>
        </w:rPr>
        <w:t xml:space="preserve">第</w:t>
      </w:r>
      <w:r>
        <w:rPr>
          <w:sz w:val="22"/>
        </w:rPr>
        <w:t xml:space="preserve"> 11 </w:t>
      </w:r>
      <w:r>
        <w:rPr>
          <w:rFonts w:hint="eastAsia"/>
          <w:sz w:val="22"/>
        </w:rPr>
        <w:t xml:space="preserve">和</w:t>
      </w:r>
      <w:r>
        <w:rPr>
          <w:sz w:val="22"/>
        </w:rPr>
        <w:t xml:space="preserve"> 12 </w:t>
      </w:r>
      <w:r>
        <w:rPr>
          <w:rFonts w:hint="eastAsia"/>
          <w:sz w:val="22"/>
        </w:rPr>
        <w:t xml:space="preserve">批在第一次</w:t>
      </w:r>
      <w:r>
        <w:rPr>
          <w:sz w:val="22"/>
        </w:rPr>
        <w:t xml:space="preserve"> 1,200 s </w:t>
      </w:r>
      <w:r>
        <w:rPr>
          <w:rFonts w:hint="eastAsia"/>
          <w:sz w:val="22"/>
        </w:rPr>
        <w:t xml:space="preserve">电解及其光谱测量后，再进行</w:t>
      </w:r>
      <w:r>
        <w:rPr>
          <w:sz w:val="22"/>
        </w:rPr>
        <w:t xml:space="preserve"> 13,200 s </w:t>
      </w:r>
      <w:r>
        <w:rPr>
          <w:rFonts w:hint="eastAsia"/>
          <w:sz w:val="22"/>
        </w:rPr>
        <w:t xml:space="preserve">电解，因此总计</w:t>
      </w:r>
      <w:r>
        <w:rPr>
          <w:sz w:val="22"/>
        </w:rPr>
        <w:t xml:space="preserve"> 14,400 s </w:t>
      </w:r>
      <w:r>
        <w:rPr>
          <w:rFonts w:hint="eastAsia"/>
          <w:sz w:val="22"/>
        </w:rPr>
        <w:t xml:space="preserve">不表示一次不间断操作。Discovery</w:t>
      </w:r>
      <w:r>
        <w:rPr>
          <w:sz w:val="22"/>
        </w:rPr>
        <w:t xml:space="preserve"> </w:t>
      </w:r>
      <w:r>
        <w:rPr>
          <w:rFonts w:hint="eastAsia"/>
          <w:sz w:val="22"/>
        </w:rPr>
        <w:t xml:space="preserve">和</w:t>
      </w:r>
      <w:r>
        <w:rPr>
          <w:sz w:val="22"/>
        </w:rPr>
        <w:t xml:space="preserve"> optimization </w:t>
      </w:r>
      <w:r>
        <w:rPr>
          <w:rFonts w:hint="eastAsia"/>
          <w:sz w:val="22"/>
        </w:rPr>
        <w:t xml:space="preserve">分别记录</w:t>
      </w:r>
      <w:r>
        <w:rPr>
          <w:sz w:val="22"/>
        </w:rPr>
        <w:t xml:space="preserve"> 86 </w:t>
      </w:r>
      <w:r>
        <w:rPr>
          <w:rFonts w:hint="eastAsia"/>
          <w:sz w:val="22"/>
        </w:rPr>
        <w:t xml:space="preserve">和</w:t>
      </w:r>
      <w:r>
        <w:rPr>
          <w:sz w:val="22"/>
        </w:rPr>
        <w:t xml:space="preserve"> 84 </w:t>
      </w:r>
      <w:r>
        <w:rPr>
          <w:rFonts w:hint="eastAsia"/>
          <w:sz w:val="22"/>
        </w:rPr>
        <w:t xml:space="preserve">次操作。图</w:t>
      </w:r>
      <w:r>
        <w:rPr>
          <w:sz w:val="22"/>
        </w:rPr>
        <w:t xml:space="preserve"> 3 </w:t>
      </w:r>
      <w:r>
        <w:rPr>
          <w:rFonts w:hint="eastAsia"/>
          <w:sz w:val="22"/>
        </w:rPr>
        <w:t xml:space="preserve">的阶段标签概括记录的选择，而非同期内部思考。</w:t>
      </w:r>
    </w:p>
    <w:p>
      <w:pPr>
        <w:pStyle w:val="19"/>
        <w:widowControl/>
        <w:spacing w:line="276" w:lineRule="auto"/>
      </w:pPr>
      <w:r>
        <w:rPr>
          <w:rFonts w:hint="eastAsia"/>
          <w:sz w:val="22"/>
        </w:rPr>
        <w:t xml:space="preserve">下述理由来自研究与</w:t>
      </w:r>
      <w:r>
        <w:rPr>
          <w:sz w:val="22"/>
        </w:rPr>
        <w:t xml:space="preserve"> K1 </w:t>
      </w:r>
      <w:r>
        <w:rPr>
          <w:rFonts w:hint="eastAsia"/>
          <w:sz w:val="22"/>
        </w:rPr>
        <w:t xml:space="preserve">之后、随封存</w:t>
      </w:r>
      <w:r>
        <w:rPr>
          <w:sz w:val="22"/>
        </w:rPr>
        <w:t xml:space="preserve"> Q </w:t>
      </w:r>
      <w:r>
        <w:rPr>
          <w:rFonts w:hint="eastAsia"/>
          <w:sz w:val="22"/>
        </w:rPr>
        <w:t xml:space="preserve">一同给出的原始公开回答，期间没有参考反馈。它们是公开解释，不是经验证的机制，也不能证明已获取观测充分。英文版保留原文，下文为对应译文。</w:t>
      </w:r>
    </w:p>
    <w:p>
      <w:pPr>
        <w:pStyle w:val="19"/>
        <w:widowControl/>
        <w:spacing w:line="276" w:lineRule="auto"/>
      </w:pPr>
      <w:r>
        <w:rPr>
          <w:b/>
          <w:bCs/>
          <w:sz w:val="22"/>
        </w:rPr>
        <w:t xml:space="preserve">Discovery Q </w:t>
      </w:r>
      <w:r>
        <w:rPr>
          <w:rFonts w:hint="eastAsia"/>
          <w:b/>
          <w:bCs/>
          <w:sz w:val="22"/>
        </w:rPr>
        <w:t xml:space="preserve">理由（原文译文）。</w:t>
      </w:r>
    </w:p>
    <w:p>
      <w:pPr>
        <w:pStyle w:val="BlockText"/>
        <w:widowControl/>
        <w:spacing w:line="276" w:lineRule="auto"/>
      </w:pPr>
      <w:r>
        <w:rPr>
          <w:rFonts w:hint="eastAsia"/>
          <w:sz w:val="22"/>
        </w:rPr>
        <w:t xml:space="preserve">预测使用该研究在近似相同浓度下获得的经验电位窗口与电荷输送趋势：相较</w:t>
      </w:r>
      <w:r>
        <w:rPr>
          <w:sz w:val="22"/>
        </w:rPr>
        <w:t xml:space="preserve"> −0.8 </w:t>
      </w:r>
      <w:r>
        <w:rPr>
          <w:rFonts w:hint="eastAsia"/>
          <w:sz w:val="22"/>
        </w:rPr>
        <w:t xml:space="preserve">V，将</w:t>
      </w:r>
      <w:r>
        <w:rPr>
          <w:sz w:val="22"/>
        </w:rPr>
        <w:t xml:space="preserve"> +0.8 V </w:t>
      </w:r>
      <w:r>
        <w:rPr>
          <w:rFonts w:hint="eastAsia"/>
          <w:sz w:val="22"/>
        </w:rPr>
        <w:t xml:space="preserve">视为更接近有效的</w:t>
      </w:r>
      <w:r>
        <w:rPr>
          <w:sz w:val="22"/>
        </w:rPr>
        <w:t xml:space="preserve"> +0.5 V </w:t>
      </w:r>
      <w:r>
        <w:rPr>
          <w:rFonts w:hint="eastAsia"/>
          <w:sz w:val="22"/>
        </w:rPr>
        <w:t xml:space="preserve">区域；延长时间提高转化率和收率，500</w:t>
      </w:r>
      <w:r>
        <w:rPr>
          <w:sz w:val="22"/>
        </w:rPr>
        <w:t xml:space="preserve"> mA </w:t>
      </w:r>
      <w:r>
        <w:rPr>
          <w:rFonts w:hint="eastAsia"/>
          <w:sz w:val="22"/>
        </w:rPr>
        <w:t xml:space="preserve">提高收率但降低法拉第、传质与能量效率。电解质和溶剂调整遵循匹配的短时筛查。区间刻意设得较宽，因为两个测试电位均未测量，长时数据仅来自</w:t>
      </w:r>
      <w:r>
        <w:rPr>
          <w:sz w:val="22"/>
        </w:rPr>
        <w:t xml:space="preserve"> +0.5 </w:t>
      </w:r>
      <w:r>
        <w:rPr>
          <w:rFonts w:hint="eastAsia"/>
          <w:sz w:val="22"/>
        </w:rPr>
        <w:t xml:space="preserve">V/E2，而低收率检测噪声强烈影响短时实验与得分中的收率门控。</w:t>
      </w:r>
    </w:p>
    <w:p>
      <w:pPr>
        <w:pStyle w:val="FirstParagraph"/>
        <w:widowControl/>
        <w:spacing w:line="276" w:lineRule="auto"/>
      </w:pPr>
      <w:r>
        <w:rPr>
          <w:b/>
          <w:bCs/>
          <w:sz w:val="22"/>
        </w:rPr>
        <w:t xml:space="preserve">Optimization Q </w:t>
      </w:r>
      <w:r>
        <w:rPr>
          <w:rFonts w:hint="eastAsia"/>
          <w:b/>
          <w:bCs/>
          <w:sz w:val="22"/>
        </w:rPr>
        <w:t xml:space="preserve">理由（原文译文）。</w:t>
      </w:r>
    </w:p>
    <w:p>
      <w:pPr>
        <w:pStyle w:val="BlockText"/>
        <w:widowControl/>
        <w:spacing w:line="276" w:lineRule="auto"/>
      </w:pPr>
      <w:r>
        <w:rPr>
          <w:rFonts w:hint="eastAsia"/>
          <w:sz w:val="22"/>
        </w:rPr>
        <w:t xml:space="preserve">预测以观测的</w:t>
      </w:r>
      <w:r>
        <w:rPr>
          <w:sz w:val="22"/>
        </w:rPr>
        <w:t xml:space="preserve"> S0/E0 </w:t>
      </w:r>
      <w:r>
        <w:rPr>
          <w:rFonts w:hint="eastAsia"/>
          <w:sz w:val="22"/>
        </w:rPr>
        <w:t xml:space="preserve">批次为主要局部锚点，按电解持续时间与设置电流缩放产物形成，并应用研究中明显的正电位窗口。S0/E1、S0/E3</w:t>
      </w:r>
      <w:r>
        <w:rPr>
          <w:sz w:val="22"/>
        </w:rPr>
        <w:t xml:space="preserve"> </w:t>
      </w:r>
      <w:r>
        <w:rPr>
          <w:rFonts w:hint="eastAsia"/>
          <w:sz w:val="22"/>
        </w:rPr>
        <w:t xml:space="preserve">和</w:t>
      </w:r>
      <w:r>
        <w:rPr>
          <w:sz w:val="22"/>
        </w:rPr>
        <w:t xml:space="preserve"> S2/E0 </w:t>
      </w:r>
      <w:r>
        <w:rPr>
          <w:rFonts w:hint="eastAsia"/>
          <w:sz w:val="22"/>
        </w:rPr>
        <w:t xml:space="preserve">被赋予低活性，因为交叉组合对照显示强烈的非加和溶剂—电解质不相容性。更高电流提高预期收率，但降低传质与电荷效率。区间包含最终检测噪声与较大的外推不确定性，尤其针对负极性及未测材料组合。</w:t>
      </w:r>
    </w:p>
    <w:bookmarkEnd w:id="965"/>
    <w:bookmarkStart w:id="966" w:name="e.8-完整-optimization-预测"/>
    <w:p>
      <w:pPr>
        <w:pStyle w:val="4"/>
        <w:widowControl/>
      </w:pPr>
      <w:r>
        <w:t xml:space="preserve">E.8 </w:t>
      </w:r>
      <w:r>
        <w:rPr>
          <w:rFonts w:hint="eastAsia"/>
        </w:rPr>
        <w:t xml:space="preserve">完整</w:t>
      </w:r>
      <w:r>
        <w:t xml:space="preserve"> optimization </w:t>
      </w:r>
      <w:r>
        <w:rPr>
          <w:rFonts w:hint="eastAsia"/>
        </w:rPr>
        <w:t xml:space="preserve">预测</w:t>
      </w:r>
    </w:p>
    <w:p>
      <w:pPr>
        <w:pStyle w:val="FirstParagraph"/>
        <w:widowControl/>
        <w:spacing w:line="276" w:lineRule="auto"/>
      </w:pPr>
      <w:r>
        <w:rPr>
          <w:rFonts w:hint="eastAsia"/>
          <w:sz w:val="22"/>
        </w:rPr>
        <w:t xml:space="preserve">全部十二个预测使用</w:t>
      </w:r>
      <w:r>
        <w:rPr>
          <w:sz w:val="22"/>
        </w:rPr>
        <w:t xml:space="preserve"> 0.012 mol </w:t>
      </w:r>
      <w:r>
        <w:rPr>
          <w:rFonts w:hint="eastAsia"/>
          <w:sz w:val="22"/>
        </w:rPr>
        <w:t xml:space="preserve">与</w:t>
      </w:r>
      <w:r>
        <w:rPr>
          <w:sz w:val="22"/>
        </w:rPr>
        <w:t xml:space="preserve"> 0.025 </w:t>
      </w:r>
      <w:r>
        <w:rPr>
          <w:rFonts w:hint="eastAsia"/>
          <w:sz w:val="22"/>
        </w:rPr>
        <w:t xml:space="preserve">L。预测及标称</w:t>
      </w:r>
      <w:r>
        <w:rPr>
          <w:sz w:val="22"/>
        </w:rPr>
        <w:t xml:space="preserve"> 80% </w:t>
      </w:r>
      <w:r>
        <w:rPr>
          <w:rFonts w:hint="eastAsia"/>
          <w:sz w:val="22"/>
        </w:rPr>
        <w:t xml:space="preserve">区间在参考反馈前封存，下表参考为原始固定种子观测。四个加粗查询均使用</w:t>
      </w:r>
      <w:r>
        <w:rPr>
          <w:sz w:val="22"/>
        </w:rPr>
        <w:t xml:space="preserve"> +0.8 V、100 mA </w:t>
      </w:r>
      <w:r>
        <w:rPr>
          <w:rFonts w:hint="eastAsia"/>
          <w:sz w:val="22"/>
        </w:rPr>
        <w:t xml:space="preserve">和</w:t>
      </w:r>
      <w:r>
        <w:rPr>
          <w:sz w:val="22"/>
        </w:rPr>
        <w:t xml:space="preserve"> 7,200 </w:t>
      </w:r>
      <w:r>
        <w:rPr>
          <w:rFonts w:hint="eastAsia"/>
          <w:sz w:val="22"/>
        </w:rPr>
        <w:t xml:space="preserve">s，但材料组合不同。</w:t>
      </w:r>
    </w:p>
    <w:p>
      <w:pPr>
        <w:pStyle w:val="19"/>
        <w:keepNext/>
        <w:widowControl/>
        <w:spacing w:line="276" w:lineRule="auto"/>
      </w:pPr>
      <w:r>
        <w:rPr>
          <w:rFonts w:hint="eastAsia"/>
          <w:b/>
          <w:bCs/>
          <w:sz w:val="22"/>
        </w:rPr>
        <w:t xml:space="preserve">表</w:t>
      </w:r>
      <w:r>
        <w:rPr>
          <w:b/>
          <w:bCs/>
          <w:sz w:val="22"/>
        </w:rPr>
        <w:t xml:space="preserve"> E7. </w:t>
      </w:r>
      <w:r>
        <w:rPr>
          <w:rFonts w:hint="eastAsia"/>
          <w:b/>
          <w:bCs/>
          <w:sz w:val="22"/>
        </w:rPr>
        <w:t xml:space="preserve">查询设置、封存预测与参考得分。</w:t>
      </w:r>
    </w:p>
    <w:tbl>
      <w:tblPr>
        <w:tblStyle w:val="Table"/>
        <w:tblW w:type="auto" w:w="0"/>
        <w:tblLayout w:type="fixed"/>
        <w:tblLook w:firstRow="1" w:lastRow="0" w:firstColumn="0" w:lastColumn="0" w:noHBand="0" w:noVBand="0" w:val="0020"/>
      </w:tblPr>
      <w:tblGrid>
        <w:gridCol w:w="662"/>
        <w:gridCol w:w="1191"/>
        <w:gridCol w:w="827"/>
        <w:gridCol w:w="910"/>
        <w:gridCol w:w="1158"/>
        <w:gridCol w:w="1191"/>
        <w:gridCol w:w="1902"/>
        <w:gridCol w:w="1571"/>
      </w:tblGrid>
      <w:tr>
        <w:trPr>
          <w:tblHeader w:val="on"/>
          <w:cantSplit/>
          <w:tblHeader/>
        </w:trPr>
        <w:tc>
          <w:tcPr>
            <w:tcW w:type="dxa" w:w="662"/>
          </w:tcPr>
          <w:p>
            <w:pPr>
              <w:pStyle w:val="Compact"/>
              <w:keepNext/>
              <w:spacing w:after="60" w:before="60" w:line="252" w:lineRule="auto"/>
            </w:pPr>
            <w:r>
              <w:rPr>
                <w:rFonts w:ascii="Times New Roman" w:hAnsi="Times New Roman"/>
                <w:b/>
                <w:sz w:val="19"/>
              </w:rPr>
              <w:t xml:space="preserve">Q</w:t>
            </w:r>
          </w:p>
        </w:tc>
        <w:tc>
          <w:tcPr>
            <w:tcW w:type="dxa" w:w="1191"/>
          </w:tcPr>
          <w:p>
            <w:pPr>
              <w:pStyle w:val="Compact"/>
              <w:keepNext/>
              <w:spacing w:after="60" w:before="60" w:line="252" w:lineRule="auto"/>
            </w:pPr>
            <w:r>
              <w:rPr>
                <w:rFonts w:hint="eastAsia" w:ascii="Times New Roman" w:hAnsi="Times New Roman"/>
                <w:b/>
                <w:sz w:val="19"/>
              </w:rPr>
              <w:t xml:space="preserve">组合</w:t>
            </w:r>
          </w:p>
        </w:tc>
        <w:tc>
          <w:tcPr>
            <w:tcW w:type="dxa" w:w="827"/>
          </w:tcPr>
          <w:p>
            <w:pPr>
              <w:pStyle w:val="Compact"/>
              <w:keepNext/>
              <w:spacing w:after="60" w:before="60" w:line="252" w:lineRule="auto"/>
            </w:pPr>
            <w:r>
              <w:rPr>
                <w:rFonts w:ascii="Times New Roman" w:hAnsi="Times New Roman"/>
                <w:b/>
                <w:sz w:val="19"/>
              </w:rPr>
              <w:t xml:space="preserve">V</w:t>
            </w:r>
          </w:p>
        </w:tc>
        <w:tc>
          <w:tcPr>
            <w:tcW w:type="dxa" w:w="910"/>
          </w:tcPr>
          <w:p>
            <w:pPr>
              <w:pStyle w:val="Compact"/>
              <w:keepNext/>
              <w:spacing w:after="60" w:before="60" w:line="252" w:lineRule="auto"/>
            </w:pPr>
            <w:r>
              <w:rPr>
                <w:rFonts w:ascii="Times New Roman" w:hAnsi="Times New Roman"/>
                <w:b/>
                <w:sz w:val="19"/>
              </w:rPr>
              <w:t xml:space="preserve">mA</w:t>
            </w:r>
          </w:p>
        </w:tc>
        <w:tc>
          <w:tcPr>
            <w:tcW w:type="dxa" w:w="1158"/>
          </w:tcPr>
          <w:p>
            <w:pPr>
              <w:pStyle w:val="Compact"/>
              <w:keepNext/>
              <w:spacing w:after="60" w:before="60" w:line="252" w:lineRule="auto"/>
            </w:pPr>
            <w:r>
              <w:rPr>
                <w:rFonts w:ascii="Times New Roman" w:hAnsi="Times New Roman"/>
                <w:b/>
                <w:sz w:val="19"/>
              </w:rPr>
              <w:t xml:space="preserve">s</w:t>
            </w:r>
          </w:p>
        </w:tc>
        <w:tc>
          <w:tcPr>
            <w:tcW w:type="dxa" w:w="1191"/>
          </w:tcPr>
          <w:p>
            <w:pPr>
              <w:pStyle w:val="Compact"/>
              <w:keepNext/>
              <w:spacing w:after="60" w:before="60" w:line="252" w:lineRule="auto"/>
            </w:pPr>
            <w:r>
              <w:rPr>
                <w:rFonts w:hint="eastAsia" w:ascii="Times New Roman" w:hAnsi="Times New Roman"/>
                <w:b/>
                <w:sz w:val="19"/>
              </w:rPr>
              <w:t xml:space="preserve">预测</w:t>
            </w:r>
          </w:p>
        </w:tc>
        <w:tc>
          <w:tcPr>
            <w:tcW w:type="dxa" w:w="1902"/>
          </w:tcPr>
          <w:p>
            <w:pPr>
              <w:pStyle w:val="Compact"/>
              <w:keepNext/>
              <w:spacing w:after="60" w:before="60" w:line="252" w:lineRule="auto"/>
            </w:pPr>
            <w:r>
              <w:rPr>
                <w:rFonts w:ascii="Times New Roman" w:hAnsi="Times New Roman"/>
                <w:b/>
                <w:sz w:val="19"/>
              </w:rPr>
              <w:t xml:space="preserve">80% </w:t>
            </w:r>
            <w:r>
              <w:rPr>
                <w:rFonts w:hint="eastAsia" w:ascii="Times New Roman" w:hAnsi="Times New Roman"/>
                <w:b/>
                <w:sz w:val="19"/>
              </w:rPr>
              <w:t xml:space="preserve">区间</w:t>
            </w:r>
          </w:p>
        </w:tc>
        <w:tc>
          <w:tcPr>
            <w:tcW w:type="dxa" w:w="1571"/>
          </w:tcPr>
          <w:p>
            <w:pPr>
              <w:pStyle w:val="Compact"/>
              <w:keepNext/>
              <w:spacing w:after="60" w:before="60" w:line="252" w:lineRule="auto"/>
            </w:pPr>
            <w:r>
              <w:rPr>
                <w:rFonts w:hint="eastAsia" w:ascii="Times New Roman" w:hAnsi="Times New Roman"/>
                <w:b/>
                <w:sz w:val="19"/>
              </w:rPr>
              <w:t xml:space="preserve">参考</w:t>
            </w:r>
          </w:p>
        </w:tc>
      </w:tr>
      <w:tr>
        <w:trPr>
          <w:cantSplit/>
        </w:trPr>
        <w:tc>
          <w:tcPr>
            <w:tcW w:type="dxa" w:w="662"/>
          </w:tcPr>
          <w:p>
            <w:pPr>
              <w:pStyle w:val="Compact"/>
              <w:keepNext/>
              <w:spacing w:after="60" w:before="60" w:line="252" w:lineRule="auto"/>
            </w:pPr>
            <w:r>
              <w:rPr>
                <w:rFonts w:ascii="Times New Roman" w:hAnsi="Times New Roman"/>
                <w:sz w:val="19"/>
              </w:rPr>
              <w:t xml:space="preserve">01</w:t>
            </w:r>
          </w:p>
        </w:tc>
        <w:tc>
          <w:tcPr>
            <w:tcW w:type="dxa" w:w="1191"/>
          </w:tcPr>
          <w:p>
            <w:pPr>
              <w:pStyle w:val="Compact"/>
              <w:keepNext/>
              <w:spacing w:after="60" w:before="60" w:line="252" w:lineRule="auto"/>
            </w:pPr>
            <w:r>
              <w:rPr>
                <w:rFonts w:ascii="Times New Roman" w:hAnsi="Times New Roman"/>
                <w:sz w:val="19"/>
              </w:rPr>
              <w:t xml:space="preserve">S0/E0</w:t>
            </w:r>
          </w:p>
        </w:tc>
        <w:tc>
          <w:tcPr>
            <w:tcW w:type="dxa" w:w="827"/>
          </w:tcPr>
          <w:p>
            <w:pPr>
              <w:pStyle w:val="Compact"/>
              <w:keepNext/>
              <w:spacing w:after="60" w:before="60" w:line="252" w:lineRule="auto"/>
            </w:pPr>
            <w:r>
              <w:rPr>
                <w:rFonts w:ascii="Times New Roman" w:hAnsi="Times New Roman"/>
                <w:sz w:val="19"/>
              </w:rPr>
              <w:t xml:space="preserve">-0.8</w:t>
            </w:r>
          </w:p>
        </w:tc>
        <w:tc>
          <w:tcPr>
            <w:tcW w:type="dxa" w:w="910"/>
          </w:tcPr>
          <w:p>
            <w:pPr>
              <w:pStyle w:val="Compact"/>
              <w:keepNext/>
              <w:spacing w:after="60" w:before="60" w:line="252" w:lineRule="auto"/>
            </w:pPr>
            <w:r>
              <w:rPr>
                <w:rFonts w:ascii="Times New Roman" w:hAnsi="Times New Roman"/>
                <w:sz w:val="19"/>
              </w:rPr>
              <w:t xml:space="preserve">100</w:t>
            </w:r>
          </w:p>
        </w:tc>
        <w:tc>
          <w:tcPr>
            <w:tcW w:type="dxa" w:w="1158"/>
          </w:tcPr>
          <w:p>
            <w:pPr>
              <w:pStyle w:val="Compact"/>
              <w:keepNext/>
              <w:spacing w:after="60" w:before="60" w:line="252" w:lineRule="auto"/>
            </w:pPr>
            <w:r>
              <w:rPr>
                <w:rFonts w:ascii="Times New Roman" w:hAnsi="Times New Roman"/>
                <w:sz w:val="19"/>
              </w:rPr>
              <w:t xml:space="preserve">600</w:t>
            </w:r>
          </w:p>
        </w:tc>
        <w:tc>
          <w:tcPr>
            <w:tcW w:type="dxa" w:w="1191"/>
          </w:tcPr>
          <w:p>
            <w:pPr>
              <w:pStyle w:val="Compact"/>
              <w:keepNext/>
              <w:spacing w:after="60" w:before="60" w:line="252" w:lineRule="auto"/>
            </w:pPr>
            <w:r>
              <w:rPr>
                <w:rFonts w:ascii="Times New Roman" w:hAnsi="Times New Roman"/>
                <w:sz w:val="19"/>
              </w:rPr>
              <w:t xml:space="preserve">0.050</w:t>
            </w:r>
          </w:p>
        </w:tc>
        <w:tc>
          <w:tcPr>
            <w:tcW w:type="dxa" w:w="1902"/>
          </w:tcPr>
          <w:p>
            <w:pPr>
              <w:pStyle w:val="Compact"/>
              <w:keepNext/>
              <w:spacing w:after="60" w:before="60" w:line="252" w:lineRule="auto"/>
            </w:pPr>
            <w:r>
              <w:rPr>
                <w:rFonts w:ascii="Times New Roman" w:hAnsi="Times New Roman"/>
                <w:sz w:val="19"/>
              </w:rPr>
              <w:t xml:space="preserve">0.000-0.180</w:t>
            </w:r>
          </w:p>
        </w:tc>
        <w:tc>
          <w:tcPr>
            <w:tcW w:type="dxa" w:w="1571"/>
          </w:tcPr>
          <w:p>
            <w:pPr>
              <w:pStyle w:val="Compact"/>
              <w:keepNext/>
              <w:spacing w:after="60" w:before="60" w:line="252" w:lineRule="auto"/>
            </w:pPr>
            <w:r>
              <w:rPr>
                <w:rFonts w:ascii="Times New Roman" w:hAnsi="Times New Roman"/>
                <w:sz w:val="19"/>
              </w:rPr>
              <w:t xml:space="preserve">0.032659</w:t>
            </w:r>
          </w:p>
        </w:tc>
      </w:tr>
      <w:tr>
        <w:trPr>
          <w:cantSplit/>
        </w:trPr>
        <w:tc>
          <w:tcPr>
            <w:tcW w:type="dxa" w:w="662"/>
          </w:tcPr>
          <w:p>
            <w:pPr>
              <w:pStyle w:val="Compact"/>
              <w:keepNext/>
              <w:spacing w:after="60" w:before="60" w:line="252" w:lineRule="auto"/>
            </w:pPr>
            <w:r>
              <w:rPr>
                <w:rFonts w:ascii="Times New Roman" w:hAnsi="Times New Roman"/>
                <w:sz w:val="19"/>
              </w:rPr>
              <w:t xml:space="preserve">02</w:t>
            </w:r>
          </w:p>
        </w:tc>
        <w:tc>
          <w:tcPr>
            <w:tcW w:type="dxa" w:w="1191"/>
          </w:tcPr>
          <w:p>
            <w:pPr>
              <w:pStyle w:val="Compact"/>
              <w:keepNext/>
              <w:spacing w:after="60" w:before="60" w:line="252" w:lineRule="auto"/>
            </w:pPr>
            <w:r>
              <w:rPr>
                <w:rFonts w:ascii="Times New Roman" w:hAnsi="Times New Roman"/>
                <w:sz w:val="19"/>
              </w:rPr>
              <w:t xml:space="preserve">S0/E0</w:t>
            </w:r>
          </w:p>
        </w:tc>
        <w:tc>
          <w:tcPr>
            <w:tcW w:type="dxa" w:w="827"/>
          </w:tcPr>
          <w:p>
            <w:pPr>
              <w:pStyle w:val="Compact"/>
              <w:keepNext/>
              <w:spacing w:after="60" w:before="60" w:line="252" w:lineRule="auto"/>
            </w:pPr>
            <w:r>
              <w:rPr>
                <w:rFonts w:ascii="Times New Roman" w:hAnsi="Times New Roman"/>
                <w:sz w:val="19"/>
              </w:rPr>
              <w:t xml:space="preserve">0.8</w:t>
            </w:r>
          </w:p>
        </w:tc>
        <w:tc>
          <w:tcPr>
            <w:tcW w:type="dxa" w:w="910"/>
          </w:tcPr>
          <w:p>
            <w:pPr>
              <w:pStyle w:val="Compact"/>
              <w:keepNext/>
              <w:spacing w:after="60" w:before="60" w:line="252" w:lineRule="auto"/>
            </w:pPr>
            <w:r>
              <w:rPr>
                <w:rFonts w:ascii="Times New Roman" w:hAnsi="Times New Roman"/>
                <w:sz w:val="19"/>
              </w:rPr>
              <w:t xml:space="preserve">100</w:t>
            </w:r>
          </w:p>
        </w:tc>
        <w:tc>
          <w:tcPr>
            <w:tcW w:type="dxa" w:w="1158"/>
          </w:tcPr>
          <w:p>
            <w:pPr>
              <w:pStyle w:val="Compact"/>
              <w:keepNext/>
              <w:spacing w:after="60" w:before="60" w:line="252" w:lineRule="auto"/>
            </w:pPr>
            <w:r>
              <w:rPr>
                <w:rFonts w:ascii="Times New Roman" w:hAnsi="Times New Roman"/>
                <w:sz w:val="19"/>
              </w:rPr>
              <w:t xml:space="preserve">600</w:t>
            </w:r>
          </w:p>
        </w:tc>
        <w:tc>
          <w:tcPr>
            <w:tcW w:type="dxa" w:w="1191"/>
          </w:tcPr>
          <w:p>
            <w:pPr>
              <w:pStyle w:val="Compact"/>
              <w:keepNext/>
              <w:spacing w:after="60" w:before="60" w:line="252" w:lineRule="auto"/>
            </w:pPr>
            <w:r>
              <w:rPr>
                <w:rFonts w:ascii="Times New Roman" w:hAnsi="Times New Roman"/>
                <w:sz w:val="19"/>
              </w:rPr>
              <w:t xml:space="preserve">0.230</w:t>
            </w:r>
          </w:p>
        </w:tc>
        <w:tc>
          <w:tcPr>
            <w:tcW w:type="dxa" w:w="1902"/>
          </w:tcPr>
          <w:p>
            <w:pPr>
              <w:pStyle w:val="Compact"/>
              <w:keepNext/>
              <w:spacing w:after="60" w:before="60" w:line="252" w:lineRule="auto"/>
            </w:pPr>
            <w:r>
              <w:rPr>
                <w:rFonts w:ascii="Times New Roman" w:hAnsi="Times New Roman"/>
                <w:sz w:val="19"/>
              </w:rPr>
              <w:t xml:space="preserve">0.040-0.480</w:t>
            </w:r>
          </w:p>
        </w:tc>
        <w:tc>
          <w:tcPr>
            <w:tcW w:type="dxa" w:w="1571"/>
          </w:tcPr>
          <w:p>
            <w:pPr>
              <w:pStyle w:val="Compact"/>
              <w:keepNext/>
              <w:spacing w:after="60" w:before="60" w:line="252" w:lineRule="auto"/>
            </w:pPr>
            <w:r>
              <w:rPr>
                <w:rFonts w:ascii="Times New Roman" w:hAnsi="Times New Roman"/>
                <w:sz w:val="19"/>
              </w:rPr>
              <w:t xml:space="preserve">0.349491</w:t>
            </w:r>
          </w:p>
        </w:tc>
      </w:tr>
      <w:tr>
        <w:trPr>
          <w:cantSplit/>
        </w:trPr>
        <w:tc>
          <w:tcPr>
            <w:tcW w:type="dxa" w:w="662"/>
          </w:tcPr>
          <w:p>
            <w:pPr>
              <w:pStyle w:val="Compact"/>
              <w:keepNext/>
              <w:spacing w:after="60" w:before="60" w:line="252" w:lineRule="auto"/>
            </w:pPr>
            <w:r>
              <w:rPr>
                <w:rFonts w:ascii="Times New Roman" w:hAnsi="Times New Roman"/>
                <w:sz w:val="19"/>
              </w:rPr>
              <w:t xml:space="preserve">03</w:t>
            </w:r>
          </w:p>
        </w:tc>
        <w:tc>
          <w:tcPr>
            <w:tcW w:type="dxa" w:w="1191"/>
          </w:tcPr>
          <w:p>
            <w:pPr>
              <w:pStyle w:val="Compact"/>
              <w:keepNext/>
              <w:spacing w:after="60" w:before="60" w:line="252" w:lineRule="auto"/>
            </w:pPr>
            <w:r>
              <w:rPr>
                <w:rFonts w:ascii="Times New Roman" w:hAnsi="Times New Roman"/>
                <w:sz w:val="19"/>
              </w:rPr>
              <w:t xml:space="preserve">S0/E0</w:t>
            </w:r>
          </w:p>
        </w:tc>
        <w:tc>
          <w:tcPr>
            <w:tcW w:type="dxa" w:w="827"/>
          </w:tcPr>
          <w:p>
            <w:pPr>
              <w:pStyle w:val="Compact"/>
              <w:keepNext/>
              <w:spacing w:after="60" w:before="60" w:line="252" w:lineRule="auto"/>
            </w:pPr>
            <w:r>
              <w:rPr>
                <w:rFonts w:ascii="Times New Roman" w:hAnsi="Times New Roman"/>
                <w:sz w:val="19"/>
              </w:rPr>
              <w:t xml:space="preserve">-0.8</w:t>
            </w:r>
          </w:p>
        </w:tc>
        <w:tc>
          <w:tcPr>
            <w:tcW w:type="dxa" w:w="910"/>
          </w:tcPr>
          <w:p>
            <w:pPr>
              <w:pStyle w:val="Compact"/>
              <w:keepNext/>
              <w:spacing w:after="60" w:before="60" w:line="252" w:lineRule="auto"/>
            </w:pPr>
            <w:r>
              <w:rPr>
                <w:rFonts w:ascii="Times New Roman" w:hAnsi="Times New Roman"/>
                <w:sz w:val="19"/>
              </w:rPr>
              <w:t xml:space="preserve">100</w:t>
            </w:r>
          </w:p>
        </w:tc>
        <w:tc>
          <w:tcPr>
            <w:tcW w:type="dxa" w:w="1158"/>
          </w:tcPr>
          <w:p>
            <w:pPr>
              <w:pStyle w:val="Compact"/>
              <w:keepNext/>
              <w:spacing w:after="60" w:before="60" w:line="252" w:lineRule="auto"/>
            </w:pPr>
            <w:r>
              <w:rPr>
                <w:rFonts w:ascii="Times New Roman" w:hAnsi="Times New Roman"/>
                <w:sz w:val="19"/>
              </w:rPr>
              <w:t xml:space="preserve">7200</w:t>
            </w:r>
          </w:p>
        </w:tc>
        <w:tc>
          <w:tcPr>
            <w:tcW w:type="dxa" w:w="1191"/>
          </w:tcPr>
          <w:p>
            <w:pPr>
              <w:pStyle w:val="Compact"/>
              <w:keepNext/>
              <w:spacing w:after="60" w:before="60" w:line="252" w:lineRule="auto"/>
            </w:pPr>
            <w:r>
              <w:rPr>
                <w:rFonts w:ascii="Times New Roman" w:hAnsi="Times New Roman"/>
                <w:sz w:val="19"/>
              </w:rPr>
              <w:t xml:space="preserve">0.250</w:t>
            </w:r>
          </w:p>
        </w:tc>
        <w:tc>
          <w:tcPr>
            <w:tcW w:type="dxa" w:w="1902"/>
          </w:tcPr>
          <w:p>
            <w:pPr>
              <w:pStyle w:val="Compact"/>
              <w:keepNext/>
              <w:spacing w:after="60" w:before="60" w:line="252" w:lineRule="auto"/>
            </w:pPr>
            <w:r>
              <w:rPr>
                <w:rFonts w:ascii="Times New Roman" w:hAnsi="Times New Roman"/>
                <w:sz w:val="19"/>
              </w:rPr>
              <w:t xml:space="preserve">0.080-0.440</w:t>
            </w:r>
          </w:p>
        </w:tc>
        <w:tc>
          <w:tcPr>
            <w:tcW w:type="dxa" w:w="1571"/>
          </w:tcPr>
          <w:p>
            <w:pPr>
              <w:pStyle w:val="Compact"/>
              <w:keepNext/>
              <w:spacing w:after="60" w:before="60" w:line="252" w:lineRule="auto"/>
            </w:pPr>
            <w:r>
              <w:rPr>
                <w:rFonts w:ascii="Times New Roman" w:hAnsi="Times New Roman"/>
                <w:sz w:val="19"/>
              </w:rPr>
              <w:t xml:space="preserve">0.358985</w:t>
            </w:r>
          </w:p>
        </w:tc>
      </w:tr>
      <w:tr>
        <w:trPr>
          <w:cantSplit/>
        </w:trPr>
        <w:tc>
          <w:tcPr>
            <w:tcW w:type="dxa" w:w="662"/>
          </w:tcPr>
          <w:p>
            <w:pPr>
              <w:pStyle w:val="Compact"/>
              <w:keepNext/>
              <w:spacing w:after="60" w:before="60" w:line="252" w:lineRule="auto"/>
            </w:pPr>
            <w:r>
              <w:rPr>
                <w:rFonts w:ascii="Times New Roman" w:hAnsi="Times New Roman"/>
                <w:b/>
                <w:bCs/>
                <w:sz w:val="19"/>
              </w:rPr>
              <w:t xml:space="preserve">04</w:t>
            </w:r>
          </w:p>
        </w:tc>
        <w:tc>
          <w:tcPr>
            <w:tcW w:type="dxa" w:w="1191"/>
          </w:tcPr>
          <w:p>
            <w:pPr>
              <w:pStyle w:val="Compact"/>
              <w:keepNext/>
              <w:spacing w:after="60" w:before="60" w:line="252" w:lineRule="auto"/>
            </w:pPr>
            <w:r>
              <w:rPr>
                <w:rFonts w:ascii="Times New Roman" w:hAnsi="Times New Roman"/>
                <w:sz w:val="19"/>
              </w:rPr>
              <w:t xml:space="preserve">S0/E0</w:t>
            </w:r>
          </w:p>
        </w:tc>
        <w:tc>
          <w:tcPr>
            <w:tcW w:type="dxa" w:w="827"/>
          </w:tcPr>
          <w:p>
            <w:pPr>
              <w:pStyle w:val="Compact"/>
              <w:keepNext/>
              <w:spacing w:after="60" w:before="60" w:line="252" w:lineRule="auto"/>
            </w:pPr>
            <w:r>
              <w:rPr>
                <w:rFonts w:ascii="Times New Roman" w:hAnsi="Times New Roman"/>
                <w:sz w:val="19"/>
              </w:rPr>
              <w:t xml:space="preserve">0.8</w:t>
            </w:r>
          </w:p>
        </w:tc>
        <w:tc>
          <w:tcPr>
            <w:tcW w:type="dxa" w:w="910"/>
          </w:tcPr>
          <w:p>
            <w:pPr>
              <w:pStyle w:val="Compact"/>
              <w:keepNext/>
              <w:spacing w:after="60" w:before="60" w:line="252" w:lineRule="auto"/>
            </w:pPr>
            <w:r>
              <w:rPr>
                <w:rFonts w:ascii="Times New Roman" w:hAnsi="Times New Roman"/>
                <w:sz w:val="19"/>
              </w:rPr>
              <w:t xml:space="preserve">100</w:t>
            </w:r>
          </w:p>
        </w:tc>
        <w:tc>
          <w:tcPr>
            <w:tcW w:type="dxa" w:w="1158"/>
          </w:tcPr>
          <w:p>
            <w:pPr>
              <w:pStyle w:val="Compact"/>
              <w:keepNext/>
              <w:spacing w:after="60" w:before="60" w:line="252" w:lineRule="auto"/>
            </w:pPr>
            <w:r>
              <w:rPr>
                <w:rFonts w:ascii="Times New Roman" w:hAnsi="Times New Roman"/>
                <w:sz w:val="19"/>
              </w:rPr>
              <w:t xml:space="preserve">7200</w:t>
            </w:r>
          </w:p>
        </w:tc>
        <w:tc>
          <w:tcPr>
            <w:tcW w:type="dxa" w:w="1191"/>
          </w:tcPr>
          <w:p>
            <w:pPr>
              <w:pStyle w:val="Compact"/>
              <w:keepNext/>
              <w:spacing w:after="60" w:before="60" w:line="252" w:lineRule="auto"/>
            </w:pPr>
            <w:r>
              <w:rPr>
                <w:rFonts w:ascii="Times New Roman" w:hAnsi="Times New Roman"/>
                <w:sz w:val="19"/>
              </w:rPr>
              <w:t xml:space="preserve">0.570</w:t>
            </w:r>
          </w:p>
        </w:tc>
        <w:tc>
          <w:tcPr>
            <w:tcW w:type="dxa" w:w="1902"/>
          </w:tcPr>
          <w:p>
            <w:pPr>
              <w:pStyle w:val="Compact"/>
              <w:keepNext/>
              <w:spacing w:after="60" w:before="60" w:line="252" w:lineRule="auto"/>
            </w:pPr>
            <w:r>
              <w:rPr>
                <w:rFonts w:ascii="Times New Roman" w:hAnsi="Times New Roman"/>
                <w:sz w:val="19"/>
              </w:rPr>
              <w:t xml:space="preserve">0.430-0.680</w:t>
            </w:r>
          </w:p>
        </w:tc>
        <w:tc>
          <w:tcPr>
            <w:tcW w:type="dxa" w:w="1571"/>
          </w:tcPr>
          <w:p>
            <w:pPr>
              <w:pStyle w:val="Compact"/>
              <w:keepNext/>
              <w:spacing w:after="60" w:before="60" w:line="252" w:lineRule="auto"/>
            </w:pPr>
            <w:r>
              <w:rPr>
                <w:rFonts w:ascii="Times New Roman" w:hAnsi="Times New Roman"/>
                <w:sz w:val="19"/>
              </w:rPr>
              <w:t xml:space="preserve">0.572012</w:t>
            </w:r>
          </w:p>
        </w:tc>
      </w:tr>
      <w:tr>
        <w:trPr>
          <w:cantSplit/>
        </w:trPr>
        <w:tc>
          <w:tcPr>
            <w:tcW w:type="dxa" w:w="662"/>
          </w:tcPr>
          <w:p>
            <w:pPr>
              <w:pStyle w:val="Compact"/>
              <w:keepNext/>
              <w:spacing w:after="60" w:before="60" w:line="252" w:lineRule="auto"/>
            </w:pPr>
            <w:r>
              <w:rPr>
                <w:rFonts w:ascii="Times New Roman" w:hAnsi="Times New Roman"/>
                <w:sz w:val="19"/>
              </w:rPr>
              <w:t xml:space="preserve">05</w:t>
            </w:r>
          </w:p>
        </w:tc>
        <w:tc>
          <w:tcPr>
            <w:tcW w:type="dxa" w:w="1191"/>
          </w:tcPr>
          <w:p>
            <w:pPr>
              <w:pStyle w:val="Compact"/>
              <w:keepNext/>
              <w:spacing w:after="60" w:before="60" w:line="252" w:lineRule="auto"/>
            </w:pPr>
            <w:r>
              <w:rPr>
                <w:rFonts w:ascii="Times New Roman" w:hAnsi="Times New Roman"/>
                <w:sz w:val="19"/>
              </w:rPr>
              <w:t xml:space="preserve">S0/E1</w:t>
            </w:r>
          </w:p>
        </w:tc>
        <w:tc>
          <w:tcPr>
            <w:tcW w:type="dxa" w:w="827"/>
          </w:tcPr>
          <w:p>
            <w:pPr>
              <w:pStyle w:val="Compact"/>
              <w:keepNext/>
              <w:spacing w:after="60" w:before="60" w:line="252" w:lineRule="auto"/>
            </w:pPr>
            <w:r>
              <w:rPr>
                <w:rFonts w:ascii="Times New Roman" w:hAnsi="Times New Roman"/>
                <w:sz w:val="19"/>
              </w:rPr>
              <w:t xml:space="preserve">-0.8</w:t>
            </w:r>
          </w:p>
        </w:tc>
        <w:tc>
          <w:tcPr>
            <w:tcW w:type="dxa" w:w="910"/>
          </w:tcPr>
          <w:p>
            <w:pPr>
              <w:pStyle w:val="Compact"/>
              <w:keepNext/>
              <w:spacing w:after="60" w:before="60" w:line="252" w:lineRule="auto"/>
            </w:pPr>
            <w:r>
              <w:rPr>
                <w:rFonts w:ascii="Times New Roman" w:hAnsi="Times New Roman"/>
                <w:sz w:val="19"/>
              </w:rPr>
              <w:t xml:space="preserve">100</w:t>
            </w:r>
          </w:p>
        </w:tc>
        <w:tc>
          <w:tcPr>
            <w:tcW w:type="dxa" w:w="1158"/>
          </w:tcPr>
          <w:p>
            <w:pPr>
              <w:pStyle w:val="Compact"/>
              <w:keepNext/>
              <w:spacing w:after="60" w:before="60" w:line="252" w:lineRule="auto"/>
            </w:pPr>
            <w:r>
              <w:rPr>
                <w:rFonts w:ascii="Times New Roman" w:hAnsi="Times New Roman"/>
                <w:sz w:val="19"/>
              </w:rPr>
              <w:t xml:space="preserve">7200</w:t>
            </w:r>
          </w:p>
        </w:tc>
        <w:tc>
          <w:tcPr>
            <w:tcW w:type="dxa" w:w="1191"/>
          </w:tcPr>
          <w:p>
            <w:pPr>
              <w:pStyle w:val="Compact"/>
              <w:keepNext/>
              <w:spacing w:after="60" w:before="60" w:line="252" w:lineRule="auto"/>
            </w:pPr>
            <w:r>
              <w:rPr>
                <w:rFonts w:ascii="Times New Roman" w:hAnsi="Times New Roman"/>
                <w:sz w:val="19"/>
              </w:rPr>
              <w:t xml:space="preserve">0.080</w:t>
            </w:r>
          </w:p>
        </w:tc>
        <w:tc>
          <w:tcPr>
            <w:tcW w:type="dxa" w:w="1902"/>
          </w:tcPr>
          <w:p>
            <w:pPr>
              <w:pStyle w:val="Compact"/>
              <w:keepNext/>
              <w:spacing w:after="60" w:before="60" w:line="252" w:lineRule="auto"/>
            </w:pPr>
            <w:r>
              <w:rPr>
                <w:rFonts w:ascii="Times New Roman" w:hAnsi="Times New Roman"/>
                <w:sz w:val="19"/>
              </w:rPr>
              <w:t xml:space="preserve">0.000-0.250</w:t>
            </w:r>
          </w:p>
        </w:tc>
        <w:tc>
          <w:tcPr>
            <w:tcW w:type="dxa" w:w="1571"/>
          </w:tcPr>
          <w:p>
            <w:pPr>
              <w:pStyle w:val="Compact"/>
              <w:keepNext/>
              <w:spacing w:after="60" w:before="60" w:line="252" w:lineRule="auto"/>
            </w:pPr>
            <w:r>
              <w:rPr>
                <w:rFonts w:ascii="Times New Roman" w:hAnsi="Times New Roman"/>
                <w:sz w:val="19"/>
              </w:rPr>
              <w:t xml:space="preserve">0.362359</w:t>
            </w:r>
          </w:p>
        </w:tc>
      </w:tr>
      <w:tr>
        <w:trPr>
          <w:cantSplit/>
        </w:trPr>
        <w:tc>
          <w:tcPr>
            <w:tcW w:type="dxa" w:w="662"/>
          </w:tcPr>
          <w:p>
            <w:pPr>
              <w:pStyle w:val="Compact"/>
              <w:keepNext/>
              <w:spacing w:after="60" w:before="60" w:line="252" w:lineRule="auto"/>
            </w:pPr>
            <w:r>
              <w:rPr>
                <w:rFonts w:ascii="Times New Roman" w:hAnsi="Times New Roman"/>
                <w:b/>
                <w:bCs/>
                <w:sz w:val="19"/>
              </w:rPr>
              <w:t xml:space="preserve">06</w:t>
            </w:r>
          </w:p>
        </w:tc>
        <w:tc>
          <w:tcPr>
            <w:tcW w:type="dxa" w:w="1191"/>
          </w:tcPr>
          <w:p>
            <w:pPr>
              <w:pStyle w:val="Compact"/>
              <w:keepNext/>
              <w:spacing w:after="60" w:before="60" w:line="252" w:lineRule="auto"/>
            </w:pPr>
            <w:r>
              <w:rPr>
                <w:rFonts w:ascii="Times New Roman" w:hAnsi="Times New Roman"/>
                <w:sz w:val="19"/>
              </w:rPr>
              <w:t xml:space="preserve">S0/E1</w:t>
            </w:r>
          </w:p>
        </w:tc>
        <w:tc>
          <w:tcPr>
            <w:tcW w:type="dxa" w:w="827"/>
          </w:tcPr>
          <w:p>
            <w:pPr>
              <w:pStyle w:val="Compact"/>
              <w:keepNext/>
              <w:spacing w:after="60" w:before="60" w:line="252" w:lineRule="auto"/>
            </w:pPr>
            <w:r>
              <w:rPr>
                <w:rFonts w:ascii="Times New Roman" w:hAnsi="Times New Roman"/>
                <w:sz w:val="19"/>
              </w:rPr>
              <w:t xml:space="preserve">0.8</w:t>
            </w:r>
          </w:p>
        </w:tc>
        <w:tc>
          <w:tcPr>
            <w:tcW w:type="dxa" w:w="910"/>
          </w:tcPr>
          <w:p>
            <w:pPr>
              <w:pStyle w:val="Compact"/>
              <w:keepNext/>
              <w:spacing w:after="60" w:before="60" w:line="252" w:lineRule="auto"/>
            </w:pPr>
            <w:r>
              <w:rPr>
                <w:rFonts w:ascii="Times New Roman" w:hAnsi="Times New Roman"/>
                <w:sz w:val="19"/>
              </w:rPr>
              <w:t xml:space="preserve">100</w:t>
            </w:r>
          </w:p>
        </w:tc>
        <w:tc>
          <w:tcPr>
            <w:tcW w:type="dxa" w:w="1158"/>
          </w:tcPr>
          <w:p>
            <w:pPr>
              <w:pStyle w:val="Compact"/>
              <w:keepNext/>
              <w:spacing w:after="60" w:before="60" w:line="252" w:lineRule="auto"/>
            </w:pPr>
            <w:r>
              <w:rPr>
                <w:rFonts w:ascii="Times New Roman" w:hAnsi="Times New Roman"/>
                <w:sz w:val="19"/>
              </w:rPr>
              <w:t xml:space="preserve">7200</w:t>
            </w:r>
          </w:p>
        </w:tc>
        <w:tc>
          <w:tcPr>
            <w:tcW w:type="dxa" w:w="1191"/>
          </w:tcPr>
          <w:p>
            <w:pPr>
              <w:pStyle w:val="Compact"/>
              <w:keepNext/>
              <w:spacing w:after="60" w:before="60" w:line="252" w:lineRule="auto"/>
            </w:pPr>
            <w:r>
              <w:rPr>
                <w:rFonts w:ascii="Times New Roman" w:hAnsi="Times New Roman"/>
                <w:sz w:val="19"/>
              </w:rPr>
              <w:t xml:space="preserve">0.100</w:t>
            </w:r>
          </w:p>
        </w:tc>
        <w:tc>
          <w:tcPr>
            <w:tcW w:type="dxa" w:w="1902"/>
          </w:tcPr>
          <w:p>
            <w:pPr>
              <w:pStyle w:val="Compact"/>
              <w:keepNext/>
              <w:spacing w:after="60" w:before="60" w:line="252" w:lineRule="auto"/>
            </w:pPr>
            <w:r>
              <w:rPr>
                <w:rFonts w:ascii="Times New Roman" w:hAnsi="Times New Roman"/>
                <w:sz w:val="19"/>
              </w:rPr>
              <w:t xml:space="preserve">0.000-0.290</w:t>
            </w:r>
          </w:p>
        </w:tc>
        <w:tc>
          <w:tcPr>
            <w:tcW w:type="dxa" w:w="1571"/>
          </w:tcPr>
          <w:p>
            <w:pPr>
              <w:pStyle w:val="Compact"/>
              <w:keepNext/>
              <w:spacing w:after="60" w:before="60" w:line="252" w:lineRule="auto"/>
            </w:pPr>
            <w:r>
              <w:rPr>
                <w:rFonts w:ascii="Times New Roman" w:hAnsi="Times New Roman"/>
                <w:sz w:val="19"/>
              </w:rPr>
              <w:t xml:space="preserve">0.627599</w:t>
            </w:r>
          </w:p>
        </w:tc>
      </w:tr>
      <w:tr>
        <w:trPr>
          <w:cantSplit/>
        </w:trPr>
        <w:tc>
          <w:tcPr>
            <w:tcW w:type="dxa" w:w="662"/>
          </w:tcPr>
          <w:p>
            <w:pPr>
              <w:pStyle w:val="Compact"/>
              <w:keepNext/>
              <w:spacing w:after="60" w:before="60" w:line="252" w:lineRule="auto"/>
            </w:pPr>
            <w:r>
              <w:rPr>
                <w:rFonts w:ascii="Times New Roman" w:hAnsi="Times New Roman"/>
                <w:sz w:val="19"/>
              </w:rPr>
              <w:t xml:space="preserve">07</w:t>
            </w:r>
          </w:p>
        </w:tc>
        <w:tc>
          <w:tcPr>
            <w:tcW w:type="dxa" w:w="1191"/>
          </w:tcPr>
          <w:p>
            <w:pPr>
              <w:pStyle w:val="Compact"/>
              <w:keepNext/>
              <w:spacing w:after="60" w:before="60" w:line="252" w:lineRule="auto"/>
            </w:pPr>
            <w:r>
              <w:rPr>
                <w:rFonts w:ascii="Times New Roman" w:hAnsi="Times New Roman"/>
                <w:sz w:val="19"/>
              </w:rPr>
              <w:t xml:space="preserve">S0/E3</w:t>
            </w:r>
          </w:p>
        </w:tc>
        <w:tc>
          <w:tcPr>
            <w:tcW w:type="dxa" w:w="827"/>
          </w:tcPr>
          <w:p>
            <w:pPr>
              <w:pStyle w:val="Compact"/>
              <w:keepNext/>
              <w:spacing w:after="60" w:before="60" w:line="252" w:lineRule="auto"/>
            </w:pPr>
            <w:r>
              <w:rPr>
                <w:rFonts w:ascii="Times New Roman" w:hAnsi="Times New Roman"/>
                <w:sz w:val="19"/>
              </w:rPr>
              <w:t xml:space="preserve">-0.8</w:t>
            </w:r>
          </w:p>
        </w:tc>
        <w:tc>
          <w:tcPr>
            <w:tcW w:type="dxa" w:w="910"/>
          </w:tcPr>
          <w:p>
            <w:pPr>
              <w:pStyle w:val="Compact"/>
              <w:keepNext/>
              <w:spacing w:after="60" w:before="60" w:line="252" w:lineRule="auto"/>
            </w:pPr>
            <w:r>
              <w:rPr>
                <w:rFonts w:ascii="Times New Roman" w:hAnsi="Times New Roman"/>
                <w:sz w:val="19"/>
              </w:rPr>
              <w:t xml:space="preserve">100</w:t>
            </w:r>
          </w:p>
        </w:tc>
        <w:tc>
          <w:tcPr>
            <w:tcW w:type="dxa" w:w="1158"/>
          </w:tcPr>
          <w:p>
            <w:pPr>
              <w:pStyle w:val="Compact"/>
              <w:keepNext/>
              <w:spacing w:after="60" w:before="60" w:line="252" w:lineRule="auto"/>
            </w:pPr>
            <w:r>
              <w:rPr>
                <w:rFonts w:ascii="Times New Roman" w:hAnsi="Times New Roman"/>
                <w:sz w:val="19"/>
              </w:rPr>
              <w:t xml:space="preserve">7200</w:t>
            </w:r>
          </w:p>
        </w:tc>
        <w:tc>
          <w:tcPr>
            <w:tcW w:type="dxa" w:w="1191"/>
          </w:tcPr>
          <w:p>
            <w:pPr>
              <w:pStyle w:val="Compact"/>
              <w:keepNext/>
              <w:spacing w:after="60" w:before="60" w:line="252" w:lineRule="auto"/>
            </w:pPr>
            <w:r>
              <w:rPr>
                <w:rFonts w:ascii="Times New Roman" w:hAnsi="Times New Roman"/>
                <w:sz w:val="19"/>
              </w:rPr>
              <w:t xml:space="preserve">0.070</w:t>
            </w:r>
          </w:p>
        </w:tc>
        <w:tc>
          <w:tcPr>
            <w:tcW w:type="dxa" w:w="1902"/>
          </w:tcPr>
          <w:p>
            <w:pPr>
              <w:pStyle w:val="Compact"/>
              <w:keepNext/>
              <w:spacing w:after="60" w:before="60" w:line="252" w:lineRule="auto"/>
            </w:pPr>
            <w:r>
              <w:rPr>
                <w:rFonts w:ascii="Times New Roman" w:hAnsi="Times New Roman"/>
                <w:sz w:val="19"/>
              </w:rPr>
              <w:t xml:space="preserve">0.000-0.230</w:t>
            </w:r>
          </w:p>
        </w:tc>
        <w:tc>
          <w:tcPr>
            <w:tcW w:type="dxa" w:w="1571"/>
          </w:tcPr>
          <w:p>
            <w:pPr>
              <w:pStyle w:val="Compact"/>
              <w:keepNext/>
              <w:spacing w:after="60" w:before="60" w:line="252" w:lineRule="auto"/>
            </w:pPr>
            <w:r>
              <w:rPr>
                <w:rFonts w:ascii="Times New Roman" w:hAnsi="Times New Roman"/>
                <w:sz w:val="19"/>
              </w:rPr>
              <w:t xml:space="preserve">0.347853</w:t>
            </w:r>
          </w:p>
        </w:tc>
      </w:tr>
      <w:tr>
        <w:trPr>
          <w:cantSplit/>
        </w:trPr>
        <w:tc>
          <w:tcPr>
            <w:tcW w:type="dxa" w:w="662"/>
          </w:tcPr>
          <w:p>
            <w:pPr>
              <w:pStyle w:val="Compact"/>
              <w:keepNext/>
              <w:spacing w:after="60" w:before="60" w:line="252" w:lineRule="auto"/>
            </w:pPr>
            <w:r>
              <w:rPr>
                <w:rFonts w:ascii="Times New Roman" w:hAnsi="Times New Roman"/>
                <w:b/>
                <w:bCs/>
                <w:sz w:val="19"/>
              </w:rPr>
              <w:t xml:space="preserve">08</w:t>
            </w:r>
          </w:p>
        </w:tc>
        <w:tc>
          <w:tcPr>
            <w:tcW w:type="dxa" w:w="1191"/>
          </w:tcPr>
          <w:p>
            <w:pPr>
              <w:pStyle w:val="Compact"/>
              <w:keepNext/>
              <w:spacing w:after="60" w:before="60" w:line="252" w:lineRule="auto"/>
            </w:pPr>
            <w:r>
              <w:rPr>
                <w:rFonts w:ascii="Times New Roman" w:hAnsi="Times New Roman"/>
                <w:sz w:val="19"/>
              </w:rPr>
              <w:t xml:space="preserve">S0/E3</w:t>
            </w:r>
          </w:p>
        </w:tc>
        <w:tc>
          <w:tcPr>
            <w:tcW w:type="dxa" w:w="827"/>
          </w:tcPr>
          <w:p>
            <w:pPr>
              <w:pStyle w:val="Compact"/>
              <w:keepNext/>
              <w:spacing w:after="60" w:before="60" w:line="252" w:lineRule="auto"/>
            </w:pPr>
            <w:r>
              <w:rPr>
                <w:rFonts w:ascii="Times New Roman" w:hAnsi="Times New Roman"/>
                <w:sz w:val="19"/>
              </w:rPr>
              <w:t xml:space="preserve">0.8</w:t>
            </w:r>
          </w:p>
        </w:tc>
        <w:tc>
          <w:tcPr>
            <w:tcW w:type="dxa" w:w="910"/>
          </w:tcPr>
          <w:p>
            <w:pPr>
              <w:pStyle w:val="Compact"/>
              <w:keepNext/>
              <w:spacing w:after="60" w:before="60" w:line="252" w:lineRule="auto"/>
            </w:pPr>
            <w:r>
              <w:rPr>
                <w:rFonts w:ascii="Times New Roman" w:hAnsi="Times New Roman"/>
                <w:sz w:val="19"/>
              </w:rPr>
              <w:t xml:space="preserve">100</w:t>
            </w:r>
          </w:p>
        </w:tc>
        <w:tc>
          <w:tcPr>
            <w:tcW w:type="dxa" w:w="1158"/>
          </w:tcPr>
          <w:p>
            <w:pPr>
              <w:pStyle w:val="Compact"/>
              <w:keepNext/>
              <w:spacing w:after="60" w:before="60" w:line="252" w:lineRule="auto"/>
            </w:pPr>
            <w:r>
              <w:rPr>
                <w:rFonts w:ascii="Times New Roman" w:hAnsi="Times New Roman"/>
                <w:sz w:val="19"/>
              </w:rPr>
              <w:t xml:space="preserve">7200</w:t>
            </w:r>
          </w:p>
        </w:tc>
        <w:tc>
          <w:tcPr>
            <w:tcW w:type="dxa" w:w="1191"/>
          </w:tcPr>
          <w:p>
            <w:pPr>
              <w:pStyle w:val="Compact"/>
              <w:keepNext/>
              <w:spacing w:after="60" w:before="60" w:line="252" w:lineRule="auto"/>
            </w:pPr>
            <w:r>
              <w:rPr>
                <w:rFonts w:ascii="Times New Roman" w:hAnsi="Times New Roman"/>
                <w:sz w:val="19"/>
              </w:rPr>
              <w:t xml:space="preserve">0.090</w:t>
            </w:r>
          </w:p>
        </w:tc>
        <w:tc>
          <w:tcPr>
            <w:tcW w:type="dxa" w:w="1902"/>
          </w:tcPr>
          <w:p>
            <w:pPr>
              <w:pStyle w:val="Compact"/>
              <w:keepNext/>
              <w:spacing w:after="60" w:before="60" w:line="252" w:lineRule="auto"/>
            </w:pPr>
            <w:r>
              <w:rPr>
                <w:rFonts w:ascii="Times New Roman" w:hAnsi="Times New Roman"/>
                <w:sz w:val="19"/>
              </w:rPr>
              <w:t xml:space="preserve">0.000-0.280</w:t>
            </w:r>
          </w:p>
        </w:tc>
        <w:tc>
          <w:tcPr>
            <w:tcW w:type="dxa" w:w="1571"/>
          </w:tcPr>
          <w:p>
            <w:pPr>
              <w:pStyle w:val="Compact"/>
              <w:keepNext/>
              <w:spacing w:after="60" w:before="60" w:line="252" w:lineRule="auto"/>
            </w:pPr>
            <w:r>
              <w:rPr>
                <w:rFonts w:ascii="Times New Roman" w:hAnsi="Times New Roman"/>
                <w:sz w:val="19"/>
              </w:rPr>
              <w:t xml:space="preserve">0.542955</w:t>
            </w:r>
          </w:p>
        </w:tc>
      </w:tr>
      <w:tr>
        <w:trPr>
          <w:cantSplit/>
        </w:trPr>
        <w:tc>
          <w:tcPr>
            <w:tcW w:type="dxa" w:w="662"/>
          </w:tcPr>
          <w:p>
            <w:pPr>
              <w:pStyle w:val="Compact"/>
              <w:keepNext/>
              <w:spacing w:after="60" w:before="60" w:line="252" w:lineRule="auto"/>
            </w:pPr>
            <w:r>
              <w:rPr>
                <w:rFonts w:ascii="Times New Roman" w:hAnsi="Times New Roman"/>
                <w:sz w:val="19"/>
              </w:rPr>
              <w:t xml:space="preserve">09</w:t>
            </w:r>
          </w:p>
        </w:tc>
        <w:tc>
          <w:tcPr>
            <w:tcW w:type="dxa" w:w="1191"/>
          </w:tcPr>
          <w:p>
            <w:pPr>
              <w:pStyle w:val="Compact"/>
              <w:keepNext/>
              <w:spacing w:after="60" w:before="60" w:line="252" w:lineRule="auto"/>
            </w:pPr>
            <w:r>
              <w:rPr>
                <w:rFonts w:ascii="Times New Roman" w:hAnsi="Times New Roman"/>
                <w:sz w:val="19"/>
              </w:rPr>
              <w:t xml:space="preserve">S2/E0</w:t>
            </w:r>
          </w:p>
        </w:tc>
        <w:tc>
          <w:tcPr>
            <w:tcW w:type="dxa" w:w="827"/>
          </w:tcPr>
          <w:p>
            <w:pPr>
              <w:pStyle w:val="Compact"/>
              <w:keepNext/>
              <w:spacing w:after="60" w:before="60" w:line="252" w:lineRule="auto"/>
            </w:pPr>
            <w:r>
              <w:rPr>
                <w:rFonts w:ascii="Times New Roman" w:hAnsi="Times New Roman"/>
                <w:sz w:val="19"/>
              </w:rPr>
              <w:t xml:space="preserve">-0.8</w:t>
            </w:r>
          </w:p>
        </w:tc>
        <w:tc>
          <w:tcPr>
            <w:tcW w:type="dxa" w:w="910"/>
          </w:tcPr>
          <w:p>
            <w:pPr>
              <w:pStyle w:val="Compact"/>
              <w:keepNext/>
              <w:spacing w:after="60" w:before="60" w:line="252" w:lineRule="auto"/>
            </w:pPr>
            <w:r>
              <w:rPr>
                <w:rFonts w:ascii="Times New Roman" w:hAnsi="Times New Roman"/>
                <w:sz w:val="19"/>
              </w:rPr>
              <w:t xml:space="preserve">100</w:t>
            </w:r>
          </w:p>
        </w:tc>
        <w:tc>
          <w:tcPr>
            <w:tcW w:type="dxa" w:w="1158"/>
          </w:tcPr>
          <w:p>
            <w:pPr>
              <w:pStyle w:val="Compact"/>
              <w:keepNext/>
              <w:spacing w:after="60" w:before="60" w:line="252" w:lineRule="auto"/>
            </w:pPr>
            <w:r>
              <w:rPr>
                <w:rFonts w:ascii="Times New Roman" w:hAnsi="Times New Roman"/>
                <w:sz w:val="19"/>
              </w:rPr>
              <w:t xml:space="preserve">7200</w:t>
            </w:r>
          </w:p>
        </w:tc>
        <w:tc>
          <w:tcPr>
            <w:tcW w:type="dxa" w:w="1191"/>
          </w:tcPr>
          <w:p>
            <w:pPr>
              <w:pStyle w:val="Compact"/>
              <w:keepNext/>
              <w:spacing w:after="60" w:before="60" w:line="252" w:lineRule="auto"/>
            </w:pPr>
            <w:r>
              <w:rPr>
                <w:rFonts w:ascii="Times New Roman" w:hAnsi="Times New Roman"/>
                <w:sz w:val="19"/>
              </w:rPr>
              <w:t xml:space="preserve">0.060</w:t>
            </w:r>
          </w:p>
        </w:tc>
        <w:tc>
          <w:tcPr>
            <w:tcW w:type="dxa" w:w="1902"/>
          </w:tcPr>
          <w:p>
            <w:pPr>
              <w:pStyle w:val="Compact"/>
              <w:keepNext/>
              <w:spacing w:after="60" w:before="60" w:line="252" w:lineRule="auto"/>
            </w:pPr>
            <w:r>
              <w:rPr>
                <w:rFonts w:ascii="Times New Roman" w:hAnsi="Times New Roman"/>
                <w:sz w:val="19"/>
              </w:rPr>
              <w:t xml:space="preserve">0.000-0.210</w:t>
            </w:r>
          </w:p>
        </w:tc>
        <w:tc>
          <w:tcPr>
            <w:tcW w:type="dxa" w:w="1571"/>
          </w:tcPr>
          <w:p>
            <w:pPr>
              <w:pStyle w:val="Compact"/>
              <w:keepNext/>
              <w:spacing w:after="60" w:before="60" w:line="252" w:lineRule="auto"/>
            </w:pPr>
            <w:r>
              <w:rPr>
                <w:rFonts w:ascii="Times New Roman" w:hAnsi="Times New Roman"/>
                <w:sz w:val="19"/>
              </w:rPr>
              <w:t xml:space="preserve">0.288226</w:t>
            </w:r>
          </w:p>
        </w:tc>
      </w:tr>
      <w:tr>
        <w:trPr>
          <w:cantSplit/>
        </w:trPr>
        <w:tc>
          <w:tcPr>
            <w:tcW w:type="dxa" w:w="662"/>
          </w:tcPr>
          <w:p>
            <w:pPr>
              <w:pStyle w:val="Compact"/>
              <w:keepNext/>
              <w:spacing w:after="60" w:before="60" w:line="252" w:lineRule="auto"/>
            </w:pPr>
            <w:r>
              <w:rPr>
                <w:rFonts w:ascii="Times New Roman" w:hAnsi="Times New Roman"/>
                <w:b/>
                <w:bCs/>
                <w:sz w:val="19"/>
              </w:rPr>
              <w:t xml:space="preserve">10</w:t>
            </w:r>
          </w:p>
        </w:tc>
        <w:tc>
          <w:tcPr>
            <w:tcW w:type="dxa" w:w="1191"/>
          </w:tcPr>
          <w:p>
            <w:pPr>
              <w:pStyle w:val="Compact"/>
              <w:keepNext/>
              <w:spacing w:after="60" w:before="60" w:line="252" w:lineRule="auto"/>
            </w:pPr>
            <w:r>
              <w:rPr>
                <w:rFonts w:ascii="Times New Roman" w:hAnsi="Times New Roman"/>
                <w:sz w:val="19"/>
              </w:rPr>
              <w:t xml:space="preserve">S2/E0</w:t>
            </w:r>
          </w:p>
        </w:tc>
        <w:tc>
          <w:tcPr>
            <w:tcW w:type="dxa" w:w="827"/>
          </w:tcPr>
          <w:p>
            <w:pPr>
              <w:pStyle w:val="Compact"/>
              <w:keepNext/>
              <w:spacing w:after="60" w:before="60" w:line="252" w:lineRule="auto"/>
            </w:pPr>
            <w:r>
              <w:rPr>
                <w:rFonts w:ascii="Times New Roman" w:hAnsi="Times New Roman"/>
                <w:sz w:val="19"/>
              </w:rPr>
              <w:t xml:space="preserve">0.8</w:t>
            </w:r>
          </w:p>
        </w:tc>
        <w:tc>
          <w:tcPr>
            <w:tcW w:type="dxa" w:w="910"/>
          </w:tcPr>
          <w:p>
            <w:pPr>
              <w:pStyle w:val="Compact"/>
              <w:keepNext/>
              <w:spacing w:after="60" w:before="60" w:line="252" w:lineRule="auto"/>
            </w:pPr>
            <w:r>
              <w:rPr>
                <w:rFonts w:ascii="Times New Roman" w:hAnsi="Times New Roman"/>
                <w:sz w:val="19"/>
              </w:rPr>
              <w:t xml:space="preserve">100</w:t>
            </w:r>
          </w:p>
        </w:tc>
        <w:tc>
          <w:tcPr>
            <w:tcW w:type="dxa" w:w="1158"/>
          </w:tcPr>
          <w:p>
            <w:pPr>
              <w:pStyle w:val="Compact"/>
              <w:keepNext/>
              <w:spacing w:after="60" w:before="60" w:line="252" w:lineRule="auto"/>
            </w:pPr>
            <w:r>
              <w:rPr>
                <w:rFonts w:ascii="Times New Roman" w:hAnsi="Times New Roman"/>
                <w:sz w:val="19"/>
              </w:rPr>
              <w:t xml:space="preserve">7200</w:t>
            </w:r>
          </w:p>
        </w:tc>
        <w:tc>
          <w:tcPr>
            <w:tcW w:type="dxa" w:w="1191"/>
          </w:tcPr>
          <w:p>
            <w:pPr>
              <w:pStyle w:val="Compact"/>
              <w:keepNext/>
              <w:spacing w:after="60" w:before="60" w:line="252" w:lineRule="auto"/>
            </w:pPr>
            <w:r>
              <w:rPr>
                <w:rFonts w:ascii="Times New Roman" w:hAnsi="Times New Roman"/>
                <w:sz w:val="19"/>
              </w:rPr>
              <w:t xml:space="preserve">0.070</w:t>
            </w:r>
          </w:p>
        </w:tc>
        <w:tc>
          <w:tcPr>
            <w:tcW w:type="dxa" w:w="1902"/>
          </w:tcPr>
          <w:p>
            <w:pPr>
              <w:pStyle w:val="Compact"/>
              <w:keepNext/>
              <w:spacing w:after="60" w:before="60" w:line="252" w:lineRule="auto"/>
            </w:pPr>
            <w:r>
              <w:rPr>
                <w:rFonts w:ascii="Times New Roman" w:hAnsi="Times New Roman"/>
                <w:sz w:val="19"/>
              </w:rPr>
              <w:t xml:space="preserve">0.000-0.240</w:t>
            </w:r>
          </w:p>
        </w:tc>
        <w:tc>
          <w:tcPr>
            <w:tcW w:type="dxa" w:w="1571"/>
          </w:tcPr>
          <w:p>
            <w:pPr>
              <w:pStyle w:val="Compact"/>
              <w:keepNext/>
              <w:spacing w:after="60" w:before="60" w:line="252" w:lineRule="auto"/>
            </w:pPr>
            <w:r>
              <w:rPr>
                <w:rFonts w:ascii="Times New Roman" w:hAnsi="Times New Roman"/>
                <w:sz w:val="19"/>
              </w:rPr>
              <w:t xml:space="preserve">0.494376</w:t>
            </w:r>
          </w:p>
        </w:tc>
      </w:tr>
      <w:tr>
        <w:trPr>
          <w:cantSplit/>
        </w:trPr>
        <w:tc>
          <w:tcPr>
            <w:tcW w:type="dxa" w:w="662"/>
          </w:tcPr>
          <w:p>
            <w:pPr>
              <w:pStyle w:val="Compact"/>
              <w:keepNext/>
              <w:spacing w:after="60" w:before="60" w:line="252" w:lineRule="auto"/>
            </w:pPr>
            <w:r>
              <w:rPr>
                <w:rFonts w:ascii="Times New Roman" w:hAnsi="Times New Roman"/>
                <w:sz w:val="19"/>
              </w:rPr>
              <w:t xml:space="preserve">11</w:t>
            </w:r>
          </w:p>
        </w:tc>
        <w:tc>
          <w:tcPr>
            <w:tcW w:type="dxa" w:w="1191"/>
          </w:tcPr>
          <w:p>
            <w:pPr>
              <w:pStyle w:val="Compact"/>
              <w:keepNext/>
              <w:spacing w:after="60" w:before="60" w:line="252" w:lineRule="auto"/>
            </w:pPr>
            <w:r>
              <w:rPr>
                <w:rFonts w:ascii="Times New Roman" w:hAnsi="Times New Roman"/>
                <w:sz w:val="19"/>
              </w:rPr>
              <w:t xml:space="preserve">S0/E0</w:t>
            </w:r>
          </w:p>
        </w:tc>
        <w:tc>
          <w:tcPr>
            <w:tcW w:type="dxa" w:w="827"/>
          </w:tcPr>
          <w:p>
            <w:pPr>
              <w:pStyle w:val="Compact"/>
              <w:keepNext/>
              <w:spacing w:after="60" w:before="60" w:line="252" w:lineRule="auto"/>
            </w:pPr>
            <w:r>
              <w:rPr>
                <w:rFonts w:ascii="Times New Roman" w:hAnsi="Times New Roman"/>
                <w:sz w:val="19"/>
              </w:rPr>
              <w:t xml:space="preserve">-0.8</w:t>
            </w:r>
          </w:p>
        </w:tc>
        <w:tc>
          <w:tcPr>
            <w:tcW w:type="dxa" w:w="910"/>
          </w:tcPr>
          <w:p>
            <w:pPr>
              <w:pStyle w:val="Compact"/>
              <w:keepNext/>
              <w:spacing w:after="60" w:before="60" w:line="252" w:lineRule="auto"/>
            </w:pPr>
            <w:r>
              <w:rPr>
                <w:rFonts w:ascii="Times New Roman" w:hAnsi="Times New Roman"/>
                <w:sz w:val="19"/>
              </w:rPr>
              <w:t xml:space="preserve">500</w:t>
            </w:r>
          </w:p>
        </w:tc>
        <w:tc>
          <w:tcPr>
            <w:tcW w:type="dxa" w:w="1158"/>
          </w:tcPr>
          <w:p>
            <w:pPr>
              <w:pStyle w:val="Compact"/>
              <w:keepNext/>
              <w:spacing w:after="60" w:before="60" w:line="252" w:lineRule="auto"/>
            </w:pPr>
            <w:r>
              <w:rPr>
                <w:rFonts w:ascii="Times New Roman" w:hAnsi="Times New Roman"/>
                <w:sz w:val="19"/>
              </w:rPr>
              <w:t xml:space="preserve">7200</w:t>
            </w:r>
          </w:p>
        </w:tc>
        <w:tc>
          <w:tcPr>
            <w:tcW w:type="dxa" w:w="1191"/>
          </w:tcPr>
          <w:p>
            <w:pPr>
              <w:pStyle w:val="Compact"/>
              <w:keepNext/>
              <w:spacing w:after="60" w:before="60" w:line="252" w:lineRule="auto"/>
            </w:pPr>
            <w:r>
              <w:rPr>
                <w:rFonts w:ascii="Times New Roman" w:hAnsi="Times New Roman"/>
                <w:sz w:val="19"/>
              </w:rPr>
              <w:t xml:space="preserve">0.170</w:t>
            </w:r>
          </w:p>
        </w:tc>
        <w:tc>
          <w:tcPr>
            <w:tcW w:type="dxa" w:w="1902"/>
          </w:tcPr>
          <w:p>
            <w:pPr>
              <w:pStyle w:val="Compact"/>
              <w:keepNext/>
              <w:spacing w:after="60" w:before="60" w:line="252" w:lineRule="auto"/>
            </w:pPr>
            <w:r>
              <w:rPr>
                <w:rFonts w:ascii="Times New Roman" w:hAnsi="Times New Roman"/>
                <w:sz w:val="19"/>
              </w:rPr>
              <w:t xml:space="preserve">0.040-0.360</w:t>
            </w:r>
          </w:p>
        </w:tc>
        <w:tc>
          <w:tcPr>
            <w:tcW w:type="dxa" w:w="1571"/>
          </w:tcPr>
          <w:p>
            <w:pPr>
              <w:pStyle w:val="Compact"/>
              <w:keepNext/>
              <w:spacing w:after="60" w:before="60" w:line="252" w:lineRule="auto"/>
            </w:pPr>
            <w:r>
              <w:rPr>
                <w:rFonts w:ascii="Times New Roman" w:hAnsi="Times New Roman"/>
                <w:sz w:val="19"/>
              </w:rPr>
              <w:t xml:space="preserve">0.276451</w:t>
            </w:r>
          </w:p>
        </w:tc>
      </w:tr>
      <w:tr>
        <w:trPr>
          <w:cantSplit/>
        </w:trPr>
        <w:tc>
          <w:tcPr>
            <w:tcW w:type="dxa" w:w="662"/>
          </w:tcPr>
          <w:p>
            <w:pPr>
              <w:pStyle w:val="Compact"/>
              <w:keepNext w:val="0"/>
              <w:spacing w:after="60" w:before="60" w:line="252" w:lineRule="auto"/>
            </w:pPr>
            <w:r>
              <w:rPr>
                <w:rFonts w:ascii="Times New Roman" w:hAnsi="Times New Roman"/>
                <w:sz w:val="19"/>
              </w:rPr>
              <w:t xml:space="preserve">12</w:t>
            </w:r>
          </w:p>
        </w:tc>
        <w:tc>
          <w:tcPr>
            <w:tcW w:type="dxa" w:w="1191"/>
          </w:tcPr>
          <w:p>
            <w:pPr>
              <w:pStyle w:val="Compact"/>
              <w:keepNext w:val="0"/>
              <w:spacing w:after="60" w:before="60" w:line="252" w:lineRule="auto"/>
            </w:pPr>
            <w:r>
              <w:rPr>
                <w:rFonts w:ascii="Times New Roman" w:hAnsi="Times New Roman"/>
                <w:sz w:val="19"/>
              </w:rPr>
              <w:t xml:space="preserve">S0/E0</w:t>
            </w:r>
          </w:p>
        </w:tc>
        <w:tc>
          <w:tcPr>
            <w:tcW w:type="dxa" w:w="827"/>
          </w:tcPr>
          <w:p>
            <w:pPr>
              <w:pStyle w:val="Compact"/>
              <w:keepNext w:val="0"/>
              <w:spacing w:after="60" w:before="60" w:line="252" w:lineRule="auto"/>
            </w:pPr>
            <w:r>
              <w:rPr>
                <w:rFonts w:ascii="Times New Roman" w:hAnsi="Times New Roman"/>
                <w:sz w:val="19"/>
              </w:rPr>
              <w:t xml:space="preserve">0.8</w:t>
            </w:r>
          </w:p>
        </w:tc>
        <w:tc>
          <w:tcPr>
            <w:tcW w:type="dxa" w:w="910"/>
          </w:tcPr>
          <w:p>
            <w:pPr>
              <w:pStyle w:val="Compact"/>
              <w:keepNext w:val="0"/>
              <w:spacing w:after="60" w:before="60" w:line="252" w:lineRule="auto"/>
            </w:pPr>
            <w:r>
              <w:rPr>
                <w:rFonts w:ascii="Times New Roman" w:hAnsi="Times New Roman"/>
                <w:sz w:val="19"/>
              </w:rPr>
              <w:t xml:space="preserve">500</w:t>
            </w:r>
          </w:p>
        </w:tc>
        <w:tc>
          <w:tcPr>
            <w:tcW w:type="dxa" w:w="1158"/>
          </w:tcPr>
          <w:p>
            <w:pPr>
              <w:pStyle w:val="Compact"/>
              <w:keepNext w:val="0"/>
              <w:spacing w:after="60" w:before="60" w:line="252" w:lineRule="auto"/>
            </w:pPr>
            <w:r>
              <w:rPr>
                <w:rFonts w:ascii="Times New Roman" w:hAnsi="Times New Roman"/>
                <w:sz w:val="19"/>
              </w:rPr>
              <w:t xml:space="preserve">7200</w:t>
            </w:r>
          </w:p>
        </w:tc>
        <w:tc>
          <w:tcPr>
            <w:tcW w:type="dxa" w:w="1191"/>
          </w:tcPr>
          <w:p>
            <w:pPr>
              <w:pStyle w:val="Compact"/>
              <w:keepNext w:val="0"/>
              <w:spacing w:after="60" w:before="60" w:line="252" w:lineRule="auto"/>
            </w:pPr>
            <w:r>
              <w:rPr>
                <w:rFonts w:ascii="Times New Roman" w:hAnsi="Times New Roman"/>
                <w:sz w:val="19"/>
              </w:rPr>
              <w:t xml:space="preserve">0.550</w:t>
            </w:r>
          </w:p>
        </w:tc>
        <w:tc>
          <w:tcPr>
            <w:tcW w:type="dxa" w:w="1902"/>
          </w:tcPr>
          <w:p>
            <w:pPr>
              <w:pStyle w:val="Compact"/>
              <w:keepNext w:val="0"/>
              <w:spacing w:after="60" w:before="60" w:line="252" w:lineRule="auto"/>
            </w:pPr>
            <w:r>
              <w:rPr>
                <w:rFonts w:ascii="Times New Roman" w:hAnsi="Times New Roman"/>
                <w:sz w:val="19"/>
              </w:rPr>
              <w:t xml:space="preserve">0.390-0.680</w:t>
            </w:r>
          </w:p>
        </w:tc>
        <w:tc>
          <w:tcPr>
            <w:tcW w:type="dxa" w:w="1571"/>
          </w:tcPr>
          <w:p>
            <w:pPr>
              <w:pStyle w:val="Compact"/>
              <w:keepNext w:val="0"/>
              <w:spacing w:after="60" w:before="60" w:line="252" w:lineRule="auto"/>
            </w:pPr>
            <w:r>
              <w:rPr>
                <w:rFonts w:ascii="Times New Roman" w:hAnsi="Times New Roman"/>
                <w:sz w:val="19"/>
              </w:rPr>
              <w:t xml:space="preserve">0.344881</w:t>
            </w:r>
          </w:p>
        </w:tc>
      </w:tr>
    </w:tbl>
    <w:p>
      <w:pPr>
        <w:pStyle w:val="19"/>
        <w:widowControl/>
        <w:spacing w:line="276" w:lineRule="auto"/>
      </w:pPr>
      <w:r>
        <w:rPr>
          <w:rFonts w:hint="eastAsia"/>
          <w:sz w:val="22"/>
        </w:rPr>
        <w:t xml:space="preserve">得分</w:t>
      </w:r>
      <w:r>
        <w:rPr>
          <w:sz w:val="22"/>
        </w:rPr>
        <w:t xml:space="preserve"> MAE </w:t>
      </w:r>
      <w:r>
        <w:rPr>
          <w:rFonts w:hint="eastAsia"/>
          <w:sz w:val="22"/>
        </w:rPr>
        <w:t xml:space="preserve">为</w:t>
      </w:r>
      <w:r>
        <w:rPr>
          <w:sz w:val="22"/>
        </w:rPr>
        <w:t xml:space="preserve"> </w:t>
      </w:r>
      <w:r>
        <w:rPr>
          <w:rFonts w:hint="eastAsia"/>
          <w:sz w:val="22"/>
        </w:rPr>
        <w:t xml:space="preserve">0.229397，区间覆盖率为</w:t>
      </w:r>
      <w:r>
        <w:rPr>
          <w:sz w:val="22"/>
        </w:rPr>
        <w:t xml:space="preserve"> </w:t>
      </w:r>
      <w:r>
        <w:rPr>
          <w:rFonts w:hint="eastAsia"/>
          <w:sz w:val="22"/>
        </w:rPr>
        <w:t xml:space="preserve">5/12。准确的</w:t>
      </w:r>
      <w:r>
        <w:rPr>
          <w:sz w:val="22"/>
        </w:rPr>
        <w:t xml:space="preserve"> Q04 </w:t>
      </w:r>
      <w:r>
        <w:rPr>
          <w:rFonts w:hint="eastAsia"/>
          <w:sz w:val="22"/>
        </w:rPr>
        <w:t xml:space="preserve">与</w:t>
      </w:r>
      <w:r>
        <w:rPr>
          <w:sz w:val="22"/>
        </w:rPr>
        <w:t xml:space="preserve"> Q06、Q08、Q10 </w:t>
      </w:r>
      <w:r>
        <w:rPr>
          <w:rFonts w:hint="eastAsia"/>
          <w:sz w:val="22"/>
        </w:rPr>
        <w:t xml:space="preserve">的明显低估一并保留。来源至查询同时改变投料、体积和电学设置，不能单独识别一个变量。十二个查询不能建立总体校准。研究未收集中间封存预测检查点，因此不能把最终误差画成会话内的预测学习曲线。</w:t>
      </w:r>
    </w:p>
    <w:bookmarkEnd w:id="966"/>
    <w:bookmarkEnd w:id="967"/>
    <w:bookmarkStart w:id="975" w:name="附录-f.-平衡预测与跨模型比较"/>
    <w:p>
      <w:pPr>
        <w:pStyle w:val="3"/>
        <w:pageBreakBefore/>
        <w:widowControl/>
      </w:pPr>
      <w:r>
        <w:rPr>
          <w:rFonts w:hint="eastAsia"/>
        </w:rPr>
        <w:t xml:space="preserve">附录</w:t>
      </w:r>
      <w:r>
        <w:t xml:space="preserve"> F. </w:t>
      </w:r>
      <w:r>
        <w:rPr>
          <w:rFonts w:hint="eastAsia"/>
        </w:rPr>
        <w:t xml:space="preserve">平衡预测与跨模型比较</w:t>
      </w:r>
    </w:p>
    <w:bookmarkStart w:id="968" w:name="f.1-原始区间与各研究来源观测"/>
    <w:p>
      <w:pPr>
        <w:pStyle w:val="4"/>
        <w:widowControl/>
      </w:pPr>
      <w:r>
        <w:t xml:space="preserve">F.1 </w:t>
      </w:r>
      <w:r>
        <w:rPr>
          <w:rFonts w:hint="eastAsia"/>
        </w:rPr>
        <w:t xml:space="preserve">原始区间与各研究来源观测</w:t>
      </w:r>
    </w:p>
    <w:p>
      <w:pPr>
        <w:pStyle w:val="FirstParagraph"/>
        <w:widowControl/>
        <w:spacing w:line="276" w:lineRule="auto"/>
      </w:pPr>
      <w:r>
        <w:rPr>
          <w:sz w:val="22"/>
        </w:rPr>
        <w:t xml:space="preserve">Sol </w:t>
      </w:r>
      <w:r>
        <w:rPr>
          <w:rFonts w:hint="eastAsia"/>
          <w:sz w:val="22"/>
        </w:rPr>
        <w:t xml:space="preserve">平衡比较展示最低浓度配方的点预测（图</w:t>
      </w:r>
      <w:r>
        <w:rPr>
          <w:sz w:val="22"/>
        </w:rPr>
        <w:t xml:space="preserve"> </w:t>
      </w:r>
      <w:r>
        <w:rPr>
          <w:rFonts w:hint="eastAsia"/>
          <w:sz w:val="22"/>
        </w:rPr>
        <w:t xml:space="preserve">5c、补充图</w:t>
      </w:r>
      <w:r>
        <w:rPr>
          <w:sz w:val="22"/>
        </w:rPr>
        <w:t xml:space="preserve"> </w:t>
      </w:r>
      <w:r>
        <w:rPr>
          <w:rFonts w:hint="eastAsia"/>
          <w:sz w:val="22"/>
        </w:rPr>
        <w:t xml:space="preserve">S8c）。表</w:t>
      </w:r>
      <w:r>
        <w:rPr>
          <w:sz w:val="22"/>
        </w:rPr>
        <w:t xml:space="preserve"> F1 </w:t>
      </w:r>
      <w:r>
        <w:rPr>
          <w:rFonts w:hint="eastAsia"/>
          <w:sz w:val="22"/>
        </w:rPr>
        <w:t xml:space="preserve">保留全部十五份原始</w:t>
      </w:r>
      <w:r>
        <w:rPr>
          <w:sz w:val="22"/>
        </w:rPr>
        <w:t xml:space="preserve"> 80% </w:t>
      </w:r>
      <w:r>
        <w:rPr>
          <w:rFonts w:hint="eastAsia"/>
          <w:sz w:val="22"/>
        </w:rPr>
        <w:t xml:space="preserve">预测区间与各研究的来源响应范围。这些是智能体给出的预测区间，不是均值估计的置信区间。每个来源范围涵盖十二次最终检测；参考为原始五次评价者观测均值，在预测和回顾反思时均不可见。</w:t>
      </w:r>
    </w:p>
    <w:p>
      <w:pPr>
        <w:pStyle w:val="19"/>
        <w:keepNext/>
        <w:widowControl/>
        <w:spacing w:line="276" w:lineRule="auto"/>
      </w:pPr>
      <w:r>
        <w:rPr>
          <w:rFonts w:hint="eastAsia"/>
          <w:b/>
          <w:bCs/>
          <w:sz w:val="22"/>
        </w:rPr>
        <w:t xml:space="preserve">表</w:t>
      </w:r>
      <w:r>
        <w:rPr>
          <w:b/>
          <w:bCs/>
          <w:sz w:val="22"/>
        </w:rPr>
        <w:t xml:space="preserve"> F1. </w:t>
      </w:r>
      <w:r>
        <w:rPr>
          <w:rFonts w:hint="eastAsia"/>
          <w:b/>
          <w:bCs/>
          <w:sz w:val="22"/>
        </w:rPr>
        <w:t xml:space="preserve">最低浓度配方的电离预测，全部数值为百分比。</w:t>
      </w:r>
    </w:p>
    <w:tbl>
      <w:tblPr>
        <w:tblStyle w:val="Table"/>
        <w:tblW w:type="auto" w:w="0"/>
        <w:tblLayout w:type="fixed"/>
        <w:tblLook w:firstRow="1" w:lastRow="0" w:firstColumn="0" w:lastColumn="0" w:noHBand="0" w:noVBand="0" w:val="0020"/>
      </w:tblPr>
      <w:tblGrid>
        <w:gridCol w:w="1882"/>
        <w:gridCol w:w="1882"/>
        <w:gridCol w:w="1882"/>
        <w:gridCol w:w="1882"/>
        <w:gridCol w:w="1882"/>
      </w:tblGrid>
      <w:tr>
        <w:trPr>
          <w:tblHeader w:val="on"/>
          <w:cantSplit/>
          <w:tblHeader/>
        </w:trPr>
        <w:tc>
          <w:tcPr>
            <w:tcW w:type="dxa" w:w="1882"/>
          </w:tcPr>
          <w:p>
            <w:pPr>
              <w:pStyle w:val="Compact"/>
              <w:keepNext/>
              <w:spacing w:after="60" w:before="60" w:line="252" w:lineRule="auto"/>
              <w:jc w:val="left"/>
            </w:pPr>
            <w:r>
              <w:rPr>
                <w:rFonts w:hint="eastAsia" w:ascii="Times New Roman" w:hAnsi="Times New Roman"/>
                <w:b/>
                <w:sz w:val="19"/>
              </w:rPr>
              <w:t xml:space="preserve">世界／信息组</w:t>
            </w:r>
          </w:p>
        </w:tc>
        <w:tc>
          <w:tcPr>
            <w:tcW w:type="dxa" w:w="1882"/>
          </w:tcPr>
          <w:p>
            <w:pPr>
              <w:pStyle w:val="Compact"/>
              <w:keepNext/>
              <w:spacing w:after="60" w:before="60" w:line="252" w:lineRule="auto"/>
              <w:jc w:val="right"/>
            </w:pPr>
            <w:r>
              <w:rPr>
                <w:rFonts w:hint="eastAsia" w:ascii="Times New Roman" w:hAnsi="Times New Roman"/>
                <w:b/>
                <w:sz w:val="19"/>
              </w:rPr>
              <w:t xml:space="preserve">来源范围</w:t>
            </w:r>
          </w:p>
        </w:tc>
        <w:tc>
          <w:tcPr>
            <w:tcW w:type="dxa" w:w="1882"/>
          </w:tcPr>
          <w:p>
            <w:pPr>
              <w:pStyle w:val="Compact"/>
              <w:keepNext/>
              <w:spacing w:after="60" w:before="60" w:line="252" w:lineRule="auto"/>
              <w:jc w:val="right"/>
            </w:pPr>
            <w:r>
              <w:rPr>
                <w:rFonts w:hint="eastAsia" w:ascii="Times New Roman" w:hAnsi="Times New Roman"/>
                <w:b/>
                <w:sz w:val="19"/>
              </w:rPr>
              <w:t xml:space="preserve">点预测</w:t>
            </w:r>
          </w:p>
        </w:tc>
        <w:tc>
          <w:tcPr>
            <w:tcW w:type="dxa" w:w="1882"/>
          </w:tcPr>
          <w:p>
            <w:pPr>
              <w:pStyle w:val="Compact"/>
              <w:keepNext/>
              <w:spacing w:after="60" w:before="60" w:line="252" w:lineRule="auto"/>
              <w:jc w:val="right"/>
            </w:pPr>
            <w:r>
              <w:rPr>
                <w:rFonts w:ascii="Times New Roman" w:hAnsi="Times New Roman"/>
                <w:b/>
                <w:sz w:val="19"/>
              </w:rPr>
              <w:t xml:space="preserve">80% </w:t>
            </w:r>
            <w:r>
              <w:rPr>
                <w:rFonts w:hint="eastAsia" w:ascii="Times New Roman" w:hAnsi="Times New Roman"/>
                <w:b/>
                <w:sz w:val="19"/>
              </w:rPr>
              <w:t xml:space="preserve">区间</w:t>
            </w:r>
          </w:p>
        </w:tc>
        <w:tc>
          <w:tcPr>
            <w:tcW w:type="dxa" w:w="1882"/>
          </w:tcPr>
          <w:p>
            <w:pPr>
              <w:pStyle w:val="Compact"/>
              <w:keepNext/>
              <w:spacing w:after="60" w:before="60" w:line="252" w:lineRule="auto"/>
              <w:jc w:val="right"/>
            </w:pPr>
            <w:r>
              <w:rPr>
                <w:rFonts w:hint="eastAsia" w:ascii="Times New Roman" w:hAnsi="Times New Roman"/>
                <w:b/>
                <w:sz w:val="19"/>
              </w:rPr>
              <w:t xml:space="preserve">参考均值</w:t>
            </w:r>
          </w:p>
        </w:tc>
      </w:tr>
      <w:tr>
        <w:trPr>
          <w:cantSplit/>
        </w:trPr>
        <w:tc>
          <w:tcPr>
            <w:tcW w:type="dxa" w:w="1882"/>
          </w:tcPr>
          <w:p>
            <w:pPr>
              <w:pStyle w:val="Compact"/>
              <w:keepNext/>
              <w:spacing w:after="60" w:before="60" w:line="252" w:lineRule="auto"/>
              <w:jc w:val="left"/>
            </w:pPr>
            <w:r>
              <w:rPr>
                <w:rFonts w:ascii="Times New Roman" w:hAnsi="Times New Roman"/>
                <w:sz w:val="19"/>
              </w:rPr>
              <w:t xml:space="preserve">1 / Opaque</w:t>
            </w:r>
          </w:p>
        </w:tc>
        <w:tc>
          <w:tcPr>
            <w:tcW w:type="dxa" w:w="1882"/>
          </w:tcPr>
          <w:p>
            <w:pPr>
              <w:pStyle w:val="Compact"/>
              <w:keepNext/>
              <w:spacing w:after="60" w:before="60" w:line="252" w:lineRule="auto"/>
              <w:jc w:val="right"/>
            </w:pPr>
            <w:r>
              <w:rPr>
                <w:rFonts w:ascii="Times New Roman" w:hAnsi="Times New Roman"/>
                <w:sz w:val="19"/>
              </w:rPr>
              <w:t xml:space="preserve">6.18-8.34</w:t>
            </w:r>
          </w:p>
        </w:tc>
        <w:tc>
          <w:tcPr>
            <w:tcW w:type="dxa" w:w="1882"/>
          </w:tcPr>
          <w:p>
            <w:pPr>
              <w:pStyle w:val="Compact"/>
              <w:keepNext/>
              <w:spacing w:after="60" w:before="60" w:line="252" w:lineRule="auto"/>
              <w:jc w:val="right"/>
            </w:pPr>
            <w:r>
              <w:rPr>
                <w:rFonts w:ascii="Times New Roman" w:hAnsi="Times New Roman"/>
                <w:sz w:val="19"/>
              </w:rPr>
              <w:t xml:space="preserve">69.90</w:t>
            </w:r>
          </w:p>
        </w:tc>
        <w:tc>
          <w:tcPr>
            <w:tcW w:type="dxa" w:w="1882"/>
          </w:tcPr>
          <w:p>
            <w:pPr>
              <w:pStyle w:val="Compact"/>
              <w:keepNext/>
              <w:spacing w:after="60" w:before="60" w:line="252" w:lineRule="auto"/>
              <w:jc w:val="right"/>
            </w:pPr>
            <w:r>
              <w:rPr>
                <w:rFonts w:ascii="Times New Roman" w:hAnsi="Times New Roman"/>
                <w:sz w:val="19"/>
              </w:rPr>
              <w:t xml:space="preserve">[25.00, 90.00]</w:t>
            </w:r>
          </w:p>
        </w:tc>
        <w:tc>
          <w:tcPr>
            <w:tcW w:type="dxa" w:w="1882"/>
          </w:tcPr>
          <w:p>
            <w:pPr>
              <w:pStyle w:val="Compact"/>
              <w:keepNext/>
              <w:spacing w:after="60" w:before="60" w:line="252" w:lineRule="auto"/>
              <w:jc w:val="right"/>
            </w:pPr>
            <w:r>
              <w:rPr>
                <w:rFonts w:ascii="Times New Roman" w:hAnsi="Times New Roman"/>
                <w:sz w:val="19"/>
              </w:rPr>
              <w:t xml:space="preserve">71.60</w:t>
            </w:r>
          </w:p>
        </w:tc>
      </w:tr>
      <w:tr>
        <w:trPr>
          <w:cantSplit/>
        </w:trPr>
        <w:tc>
          <w:tcPr>
            <w:tcW w:type="dxa" w:w="1882"/>
          </w:tcPr>
          <w:p>
            <w:pPr>
              <w:pStyle w:val="Compact"/>
              <w:keepNext/>
              <w:spacing w:after="60" w:before="60" w:line="252" w:lineRule="auto"/>
              <w:jc w:val="left"/>
            </w:pPr>
            <w:r>
              <w:rPr>
                <w:rFonts w:ascii="Times New Roman" w:hAnsi="Times New Roman"/>
                <w:sz w:val="19"/>
              </w:rPr>
              <w:t xml:space="preserve">1 / Aligned</w:t>
            </w:r>
          </w:p>
        </w:tc>
        <w:tc>
          <w:tcPr>
            <w:tcW w:type="dxa" w:w="1882"/>
          </w:tcPr>
          <w:p>
            <w:pPr>
              <w:pStyle w:val="Compact"/>
              <w:keepNext/>
              <w:spacing w:after="60" w:before="60" w:line="252" w:lineRule="auto"/>
              <w:jc w:val="right"/>
            </w:pPr>
            <w:r>
              <w:rPr>
                <w:rFonts w:ascii="Times New Roman" w:hAnsi="Times New Roman"/>
                <w:sz w:val="19"/>
              </w:rPr>
              <w:t xml:space="preserve">6.20-9.23</w:t>
            </w:r>
          </w:p>
        </w:tc>
        <w:tc>
          <w:tcPr>
            <w:tcW w:type="dxa" w:w="1882"/>
          </w:tcPr>
          <w:p>
            <w:pPr>
              <w:pStyle w:val="Compact"/>
              <w:keepNext/>
              <w:spacing w:after="60" w:before="60" w:line="252" w:lineRule="auto"/>
              <w:jc w:val="right"/>
            </w:pPr>
            <w:r>
              <w:rPr>
                <w:rFonts w:ascii="Times New Roman" w:hAnsi="Times New Roman"/>
                <w:sz w:val="19"/>
              </w:rPr>
              <w:t xml:space="preserve">10.40</w:t>
            </w:r>
          </w:p>
        </w:tc>
        <w:tc>
          <w:tcPr>
            <w:tcW w:type="dxa" w:w="1882"/>
          </w:tcPr>
          <w:p>
            <w:pPr>
              <w:pStyle w:val="Compact"/>
              <w:keepNext/>
              <w:spacing w:after="60" w:before="60" w:line="252" w:lineRule="auto"/>
              <w:jc w:val="right"/>
            </w:pPr>
            <w:r>
              <w:rPr>
                <w:rFonts w:ascii="Times New Roman" w:hAnsi="Times New Roman"/>
                <w:sz w:val="19"/>
              </w:rPr>
              <w:t xml:space="preserve">[4.40, 22.50]</w:t>
            </w:r>
          </w:p>
        </w:tc>
        <w:tc>
          <w:tcPr>
            <w:tcW w:type="dxa" w:w="1882"/>
          </w:tcPr>
          <w:p>
            <w:pPr>
              <w:pStyle w:val="Compact"/>
              <w:keepNext/>
              <w:spacing w:after="60" w:before="60" w:line="252" w:lineRule="auto"/>
              <w:jc w:val="right"/>
            </w:pPr>
            <w:r>
              <w:rPr>
                <w:rFonts w:ascii="Times New Roman" w:hAnsi="Times New Roman"/>
                <w:sz w:val="19"/>
              </w:rPr>
              <w:t xml:space="preserve">71.60</w:t>
            </w:r>
          </w:p>
        </w:tc>
      </w:tr>
      <w:tr>
        <w:trPr>
          <w:cantSplit/>
        </w:trPr>
        <w:tc>
          <w:tcPr>
            <w:tcW w:type="dxa" w:w="1882"/>
          </w:tcPr>
          <w:p>
            <w:pPr>
              <w:pStyle w:val="Compact"/>
              <w:keepNext/>
              <w:spacing w:after="60" w:before="60" w:line="252" w:lineRule="auto"/>
              <w:jc w:val="left"/>
            </w:pPr>
            <w:r>
              <w:rPr>
                <w:rFonts w:ascii="Times New Roman" w:hAnsi="Times New Roman"/>
                <w:sz w:val="19"/>
              </w:rPr>
              <w:t xml:space="preserve">1 / MisIndexed</w:t>
            </w:r>
          </w:p>
        </w:tc>
        <w:tc>
          <w:tcPr>
            <w:tcW w:type="dxa" w:w="1882"/>
          </w:tcPr>
          <w:p>
            <w:pPr>
              <w:pStyle w:val="Compact"/>
              <w:keepNext/>
              <w:spacing w:after="60" w:before="60" w:line="252" w:lineRule="auto"/>
              <w:jc w:val="right"/>
            </w:pPr>
            <w:r>
              <w:rPr>
                <w:rFonts w:ascii="Times New Roman" w:hAnsi="Times New Roman"/>
                <w:sz w:val="19"/>
              </w:rPr>
              <w:t xml:space="preserve">6.11-9.25</w:t>
            </w:r>
          </w:p>
        </w:tc>
        <w:tc>
          <w:tcPr>
            <w:tcW w:type="dxa" w:w="1882"/>
          </w:tcPr>
          <w:p>
            <w:pPr>
              <w:pStyle w:val="Compact"/>
              <w:keepNext/>
              <w:spacing w:after="60" w:before="60" w:line="252" w:lineRule="auto"/>
              <w:jc w:val="right"/>
            </w:pPr>
            <w:r>
              <w:rPr>
                <w:rFonts w:ascii="Times New Roman" w:hAnsi="Times New Roman"/>
                <w:sz w:val="19"/>
              </w:rPr>
              <w:t xml:space="preserve">10.92</w:t>
            </w:r>
          </w:p>
        </w:tc>
        <w:tc>
          <w:tcPr>
            <w:tcW w:type="dxa" w:w="1882"/>
          </w:tcPr>
          <w:p>
            <w:pPr>
              <w:pStyle w:val="Compact"/>
              <w:keepNext/>
              <w:spacing w:after="60" w:before="60" w:line="252" w:lineRule="auto"/>
              <w:jc w:val="right"/>
            </w:pPr>
            <w:r>
              <w:rPr>
                <w:rFonts w:ascii="Times New Roman" w:hAnsi="Times New Roman"/>
                <w:sz w:val="19"/>
              </w:rPr>
              <w:t xml:space="preserve">[7.72, 14.12]</w:t>
            </w:r>
          </w:p>
        </w:tc>
        <w:tc>
          <w:tcPr>
            <w:tcW w:type="dxa" w:w="1882"/>
          </w:tcPr>
          <w:p>
            <w:pPr>
              <w:pStyle w:val="Compact"/>
              <w:keepNext/>
              <w:spacing w:after="60" w:before="60" w:line="252" w:lineRule="auto"/>
              <w:jc w:val="right"/>
            </w:pPr>
            <w:r>
              <w:rPr>
                <w:rFonts w:ascii="Times New Roman" w:hAnsi="Times New Roman"/>
                <w:sz w:val="19"/>
              </w:rPr>
              <w:t xml:space="preserve">71.60</w:t>
            </w:r>
          </w:p>
        </w:tc>
      </w:tr>
      <w:tr>
        <w:trPr>
          <w:cantSplit/>
        </w:trPr>
        <w:tc>
          <w:tcPr>
            <w:tcW w:type="dxa" w:w="1882"/>
          </w:tcPr>
          <w:p>
            <w:pPr>
              <w:pStyle w:val="Compact"/>
              <w:keepNext/>
              <w:spacing w:after="60" w:before="60" w:line="252" w:lineRule="auto"/>
              <w:jc w:val="left"/>
            </w:pPr>
            <w:r>
              <w:rPr>
                <w:rFonts w:ascii="Times New Roman" w:hAnsi="Times New Roman"/>
                <w:sz w:val="19"/>
              </w:rPr>
              <w:t xml:space="preserve">2 / Opaque</w:t>
            </w:r>
          </w:p>
        </w:tc>
        <w:tc>
          <w:tcPr>
            <w:tcW w:type="dxa" w:w="1882"/>
          </w:tcPr>
          <w:p>
            <w:pPr>
              <w:pStyle w:val="Compact"/>
              <w:keepNext/>
              <w:spacing w:after="60" w:before="60" w:line="252" w:lineRule="auto"/>
              <w:jc w:val="right"/>
            </w:pPr>
            <w:r>
              <w:rPr>
                <w:rFonts w:ascii="Times New Roman" w:hAnsi="Times New Roman"/>
                <w:sz w:val="19"/>
              </w:rPr>
              <w:t xml:space="preserve">6.17-8.57</w:t>
            </w:r>
          </w:p>
        </w:tc>
        <w:tc>
          <w:tcPr>
            <w:tcW w:type="dxa" w:w="1882"/>
          </w:tcPr>
          <w:p>
            <w:pPr>
              <w:pStyle w:val="Compact"/>
              <w:keepNext/>
              <w:spacing w:after="60" w:before="60" w:line="252" w:lineRule="auto"/>
              <w:jc w:val="right"/>
            </w:pPr>
            <w:r>
              <w:rPr>
                <w:rFonts w:ascii="Times New Roman" w:hAnsi="Times New Roman"/>
                <w:sz w:val="19"/>
              </w:rPr>
              <w:t xml:space="preserve">62.90</w:t>
            </w:r>
          </w:p>
        </w:tc>
        <w:tc>
          <w:tcPr>
            <w:tcW w:type="dxa" w:w="1882"/>
          </w:tcPr>
          <w:p>
            <w:pPr>
              <w:pStyle w:val="Compact"/>
              <w:keepNext/>
              <w:spacing w:after="60" w:before="60" w:line="252" w:lineRule="auto"/>
              <w:jc w:val="right"/>
            </w:pPr>
            <w:r>
              <w:rPr>
                <w:rFonts w:ascii="Times New Roman" w:hAnsi="Times New Roman"/>
                <w:sz w:val="19"/>
              </w:rPr>
              <w:t xml:space="preserve">[45.00, 80.00]</w:t>
            </w:r>
          </w:p>
        </w:tc>
        <w:tc>
          <w:tcPr>
            <w:tcW w:type="dxa" w:w="1882"/>
          </w:tcPr>
          <w:p>
            <w:pPr>
              <w:pStyle w:val="Compact"/>
              <w:keepNext/>
              <w:spacing w:after="60" w:before="60" w:line="252" w:lineRule="auto"/>
              <w:jc w:val="right"/>
            </w:pPr>
            <w:r>
              <w:rPr>
                <w:rFonts w:ascii="Times New Roman" w:hAnsi="Times New Roman"/>
                <w:sz w:val="19"/>
              </w:rPr>
              <w:t xml:space="preserve">65.46</w:t>
            </w:r>
          </w:p>
        </w:tc>
      </w:tr>
      <w:tr>
        <w:trPr>
          <w:cantSplit/>
        </w:trPr>
        <w:tc>
          <w:tcPr>
            <w:tcW w:type="dxa" w:w="1882"/>
          </w:tcPr>
          <w:p>
            <w:pPr>
              <w:pStyle w:val="Compact"/>
              <w:keepNext/>
              <w:spacing w:after="60" w:before="60" w:line="252" w:lineRule="auto"/>
              <w:jc w:val="left"/>
            </w:pPr>
            <w:r>
              <w:rPr>
                <w:rFonts w:ascii="Times New Roman" w:hAnsi="Times New Roman"/>
                <w:sz w:val="19"/>
              </w:rPr>
              <w:t xml:space="preserve">2 / Aligned</w:t>
            </w:r>
          </w:p>
        </w:tc>
        <w:tc>
          <w:tcPr>
            <w:tcW w:type="dxa" w:w="1882"/>
          </w:tcPr>
          <w:p>
            <w:pPr>
              <w:pStyle w:val="Compact"/>
              <w:keepNext/>
              <w:spacing w:after="60" w:before="60" w:line="252" w:lineRule="auto"/>
              <w:jc w:val="right"/>
            </w:pPr>
            <w:r>
              <w:rPr>
                <w:rFonts w:ascii="Times New Roman" w:hAnsi="Times New Roman"/>
                <w:sz w:val="19"/>
              </w:rPr>
              <w:t xml:space="preserve">6.12-8.06</w:t>
            </w:r>
          </w:p>
        </w:tc>
        <w:tc>
          <w:tcPr>
            <w:tcW w:type="dxa" w:w="1882"/>
          </w:tcPr>
          <w:p>
            <w:pPr>
              <w:pStyle w:val="Compact"/>
              <w:keepNext/>
              <w:spacing w:after="60" w:before="60" w:line="252" w:lineRule="auto"/>
              <w:jc w:val="right"/>
            </w:pPr>
            <w:r>
              <w:rPr>
                <w:rFonts w:ascii="Times New Roman" w:hAnsi="Times New Roman"/>
                <w:sz w:val="19"/>
              </w:rPr>
              <w:t xml:space="preserve">8.04</w:t>
            </w:r>
          </w:p>
        </w:tc>
        <w:tc>
          <w:tcPr>
            <w:tcW w:type="dxa" w:w="1882"/>
          </w:tcPr>
          <w:p>
            <w:pPr>
              <w:pStyle w:val="Compact"/>
              <w:keepNext/>
              <w:spacing w:after="60" w:before="60" w:line="252" w:lineRule="auto"/>
              <w:jc w:val="right"/>
            </w:pPr>
            <w:r>
              <w:rPr>
                <w:rFonts w:ascii="Times New Roman" w:hAnsi="Times New Roman"/>
                <w:sz w:val="19"/>
              </w:rPr>
              <w:t xml:space="preserve">[5.30, 10.80]</w:t>
            </w:r>
          </w:p>
        </w:tc>
        <w:tc>
          <w:tcPr>
            <w:tcW w:type="dxa" w:w="1882"/>
          </w:tcPr>
          <w:p>
            <w:pPr>
              <w:pStyle w:val="Compact"/>
              <w:keepNext/>
              <w:spacing w:after="60" w:before="60" w:line="252" w:lineRule="auto"/>
              <w:jc w:val="right"/>
            </w:pPr>
            <w:r>
              <w:rPr>
                <w:rFonts w:ascii="Times New Roman" w:hAnsi="Times New Roman"/>
                <w:sz w:val="19"/>
              </w:rPr>
              <w:t xml:space="preserve">65.46</w:t>
            </w:r>
          </w:p>
        </w:tc>
      </w:tr>
      <w:tr>
        <w:trPr>
          <w:cantSplit/>
        </w:trPr>
        <w:tc>
          <w:tcPr>
            <w:tcW w:type="dxa" w:w="1882"/>
          </w:tcPr>
          <w:p>
            <w:pPr>
              <w:pStyle w:val="Compact"/>
              <w:keepNext/>
              <w:spacing w:after="60" w:before="60" w:line="252" w:lineRule="auto"/>
              <w:jc w:val="left"/>
            </w:pPr>
            <w:r>
              <w:rPr>
                <w:rFonts w:ascii="Times New Roman" w:hAnsi="Times New Roman"/>
                <w:sz w:val="19"/>
              </w:rPr>
              <w:t xml:space="preserve">2 / MisIndexed</w:t>
            </w:r>
          </w:p>
        </w:tc>
        <w:tc>
          <w:tcPr>
            <w:tcW w:type="dxa" w:w="1882"/>
          </w:tcPr>
          <w:p>
            <w:pPr>
              <w:pStyle w:val="Compact"/>
              <w:keepNext/>
              <w:spacing w:after="60" w:before="60" w:line="252" w:lineRule="auto"/>
              <w:jc w:val="right"/>
            </w:pPr>
            <w:r>
              <w:rPr>
                <w:rFonts w:ascii="Times New Roman" w:hAnsi="Times New Roman"/>
                <w:sz w:val="19"/>
              </w:rPr>
              <w:t xml:space="preserve">6.23-7.98</w:t>
            </w:r>
          </w:p>
        </w:tc>
        <w:tc>
          <w:tcPr>
            <w:tcW w:type="dxa" w:w="1882"/>
          </w:tcPr>
          <w:p>
            <w:pPr>
              <w:pStyle w:val="Compact"/>
              <w:keepNext/>
              <w:spacing w:after="60" w:before="60" w:line="252" w:lineRule="auto"/>
              <w:jc w:val="right"/>
            </w:pPr>
            <w:r>
              <w:rPr>
                <w:rFonts w:ascii="Times New Roman" w:hAnsi="Times New Roman"/>
                <w:sz w:val="19"/>
              </w:rPr>
              <w:t xml:space="preserve">8.06</w:t>
            </w:r>
          </w:p>
        </w:tc>
        <w:tc>
          <w:tcPr>
            <w:tcW w:type="dxa" w:w="1882"/>
          </w:tcPr>
          <w:p>
            <w:pPr>
              <w:pStyle w:val="Compact"/>
              <w:keepNext/>
              <w:spacing w:after="60" w:before="60" w:line="252" w:lineRule="auto"/>
              <w:jc w:val="right"/>
            </w:pPr>
            <w:r>
              <w:rPr>
                <w:rFonts w:ascii="Times New Roman" w:hAnsi="Times New Roman"/>
                <w:sz w:val="19"/>
              </w:rPr>
              <w:t xml:space="preserve">[5.56, 10.56]</w:t>
            </w:r>
          </w:p>
        </w:tc>
        <w:tc>
          <w:tcPr>
            <w:tcW w:type="dxa" w:w="1882"/>
          </w:tcPr>
          <w:p>
            <w:pPr>
              <w:pStyle w:val="Compact"/>
              <w:keepNext/>
              <w:spacing w:after="60" w:before="60" w:line="252" w:lineRule="auto"/>
              <w:jc w:val="right"/>
            </w:pPr>
            <w:r>
              <w:rPr>
                <w:rFonts w:ascii="Times New Roman" w:hAnsi="Times New Roman"/>
                <w:sz w:val="19"/>
              </w:rPr>
              <w:t xml:space="preserve">65.46</w:t>
            </w:r>
          </w:p>
        </w:tc>
      </w:tr>
      <w:tr>
        <w:trPr>
          <w:cantSplit/>
        </w:trPr>
        <w:tc>
          <w:tcPr>
            <w:tcW w:type="dxa" w:w="1882"/>
          </w:tcPr>
          <w:p>
            <w:pPr>
              <w:pStyle w:val="Compact"/>
              <w:keepNext/>
              <w:spacing w:after="60" w:before="60" w:line="252" w:lineRule="auto"/>
              <w:jc w:val="left"/>
            </w:pPr>
            <w:r>
              <w:rPr>
                <w:rFonts w:ascii="Times New Roman" w:hAnsi="Times New Roman"/>
                <w:sz w:val="19"/>
              </w:rPr>
              <w:t xml:space="preserve">3 / Opaque</w:t>
            </w:r>
          </w:p>
        </w:tc>
        <w:tc>
          <w:tcPr>
            <w:tcW w:type="dxa" w:w="1882"/>
          </w:tcPr>
          <w:p>
            <w:pPr>
              <w:pStyle w:val="Compact"/>
              <w:keepNext/>
              <w:spacing w:after="60" w:before="60" w:line="252" w:lineRule="auto"/>
              <w:jc w:val="right"/>
            </w:pPr>
            <w:r>
              <w:rPr>
                <w:rFonts w:ascii="Times New Roman" w:hAnsi="Times New Roman"/>
                <w:sz w:val="19"/>
              </w:rPr>
              <w:t xml:space="preserve">5.94-8.22</w:t>
            </w:r>
          </w:p>
        </w:tc>
        <w:tc>
          <w:tcPr>
            <w:tcW w:type="dxa" w:w="1882"/>
          </w:tcPr>
          <w:p>
            <w:pPr>
              <w:pStyle w:val="Compact"/>
              <w:keepNext/>
              <w:spacing w:after="60" w:before="60" w:line="252" w:lineRule="auto"/>
              <w:jc w:val="right"/>
            </w:pPr>
            <w:r>
              <w:rPr>
                <w:rFonts w:ascii="Times New Roman" w:hAnsi="Times New Roman"/>
                <w:sz w:val="19"/>
              </w:rPr>
              <w:t xml:space="preserve">56.30</w:t>
            </w:r>
          </w:p>
        </w:tc>
        <w:tc>
          <w:tcPr>
            <w:tcW w:type="dxa" w:w="1882"/>
          </w:tcPr>
          <w:p>
            <w:pPr>
              <w:pStyle w:val="Compact"/>
              <w:keepNext/>
              <w:spacing w:after="60" w:before="60" w:line="252" w:lineRule="auto"/>
              <w:jc w:val="right"/>
            </w:pPr>
            <w:r>
              <w:rPr>
                <w:rFonts w:ascii="Times New Roman" w:hAnsi="Times New Roman"/>
                <w:sz w:val="19"/>
              </w:rPr>
              <w:t xml:space="preserve">[43.00, 70.00]</w:t>
            </w:r>
          </w:p>
        </w:tc>
        <w:tc>
          <w:tcPr>
            <w:tcW w:type="dxa" w:w="1882"/>
          </w:tcPr>
          <w:p>
            <w:pPr>
              <w:pStyle w:val="Compact"/>
              <w:keepNext/>
              <w:spacing w:after="60" w:before="60" w:line="252" w:lineRule="auto"/>
              <w:jc w:val="right"/>
            </w:pPr>
            <w:r>
              <w:rPr>
                <w:rFonts w:ascii="Times New Roman" w:hAnsi="Times New Roman"/>
                <w:sz w:val="19"/>
              </w:rPr>
              <w:t xml:space="preserve">57.97</w:t>
            </w:r>
          </w:p>
        </w:tc>
      </w:tr>
      <w:tr>
        <w:trPr>
          <w:cantSplit/>
        </w:trPr>
        <w:tc>
          <w:tcPr>
            <w:tcW w:type="dxa" w:w="1882"/>
          </w:tcPr>
          <w:p>
            <w:pPr>
              <w:pStyle w:val="Compact"/>
              <w:keepNext/>
              <w:spacing w:after="60" w:before="60" w:line="252" w:lineRule="auto"/>
              <w:jc w:val="left"/>
            </w:pPr>
            <w:r>
              <w:rPr>
                <w:rFonts w:ascii="Times New Roman" w:hAnsi="Times New Roman"/>
                <w:sz w:val="19"/>
              </w:rPr>
              <w:t xml:space="preserve">3 / Aligned</w:t>
            </w:r>
          </w:p>
        </w:tc>
        <w:tc>
          <w:tcPr>
            <w:tcW w:type="dxa" w:w="1882"/>
          </w:tcPr>
          <w:p>
            <w:pPr>
              <w:pStyle w:val="Compact"/>
              <w:keepNext/>
              <w:spacing w:after="60" w:before="60" w:line="252" w:lineRule="auto"/>
              <w:jc w:val="right"/>
            </w:pPr>
            <w:r>
              <w:rPr>
                <w:rFonts w:ascii="Times New Roman" w:hAnsi="Times New Roman"/>
                <w:sz w:val="19"/>
              </w:rPr>
              <w:t xml:space="preserve">6.34-8.02</w:t>
            </w:r>
          </w:p>
        </w:tc>
        <w:tc>
          <w:tcPr>
            <w:tcW w:type="dxa" w:w="1882"/>
          </w:tcPr>
          <w:p>
            <w:pPr>
              <w:pStyle w:val="Compact"/>
              <w:keepNext/>
              <w:spacing w:after="60" w:before="60" w:line="252" w:lineRule="auto"/>
              <w:jc w:val="right"/>
            </w:pPr>
            <w:r>
              <w:rPr>
                <w:rFonts w:ascii="Times New Roman" w:hAnsi="Times New Roman"/>
                <w:sz w:val="19"/>
              </w:rPr>
              <w:t xml:space="preserve">11.00</w:t>
            </w:r>
          </w:p>
        </w:tc>
        <w:tc>
          <w:tcPr>
            <w:tcW w:type="dxa" w:w="1882"/>
          </w:tcPr>
          <w:p>
            <w:pPr>
              <w:pStyle w:val="Compact"/>
              <w:keepNext/>
              <w:spacing w:after="60" w:before="60" w:line="252" w:lineRule="auto"/>
              <w:jc w:val="right"/>
            </w:pPr>
            <w:r>
              <w:rPr>
                <w:rFonts w:ascii="Times New Roman" w:hAnsi="Times New Roman"/>
                <w:sz w:val="19"/>
              </w:rPr>
              <w:t xml:space="preserve">[4.50, 19.00]</w:t>
            </w:r>
          </w:p>
        </w:tc>
        <w:tc>
          <w:tcPr>
            <w:tcW w:type="dxa" w:w="1882"/>
          </w:tcPr>
          <w:p>
            <w:pPr>
              <w:pStyle w:val="Compact"/>
              <w:keepNext/>
              <w:spacing w:after="60" w:before="60" w:line="252" w:lineRule="auto"/>
              <w:jc w:val="right"/>
            </w:pPr>
            <w:r>
              <w:rPr>
                <w:rFonts w:ascii="Times New Roman" w:hAnsi="Times New Roman"/>
                <w:sz w:val="19"/>
              </w:rPr>
              <w:t xml:space="preserve">57.97</w:t>
            </w:r>
          </w:p>
        </w:tc>
      </w:tr>
      <w:tr>
        <w:trPr>
          <w:cantSplit/>
        </w:trPr>
        <w:tc>
          <w:tcPr>
            <w:tcW w:type="dxa" w:w="1882"/>
          </w:tcPr>
          <w:p>
            <w:pPr>
              <w:pStyle w:val="Compact"/>
              <w:keepNext/>
              <w:spacing w:after="60" w:before="60" w:line="252" w:lineRule="auto"/>
              <w:jc w:val="left"/>
            </w:pPr>
            <w:r>
              <w:rPr>
                <w:rFonts w:ascii="Times New Roman" w:hAnsi="Times New Roman"/>
                <w:sz w:val="19"/>
              </w:rPr>
              <w:t xml:space="preserve">3 / MisIndexed</w:t>
            </w:r>
          </w:p>
        </w:tc>
        <w:tc>
          <w:tcPr>
            <w:tcW w:type="dxa" w:w="1882"/>
          </w:tcPr>
          <w:p>
            <w:pPr>
              <w:pStyle w:val="Compact"/>
              <w:keepNext/>
              <w:spacing w:after="60" w:before="60" w:line="252" w:lineRule="auto"/>
              <w:jc w:val="right"/>
            </w:pPr>
            <w:r>
              <w:rPr>
                <w:rFonts w:ascii="Times New Roman" w:hAnsi="Times New Roman"/>
                <w:sz w:val="19"/>
              </w:rPr>
              <w:t xml:space="preserve">6.16-7.94</w:t>
            </w:r>
          </w:p>
        </w:tc>
        <w:tc>
          <w:tcPr>
            <w:tcW w:type="dxa" w:w="1882"/>
          </w:tcPr>
          <w:p>
            <w:pPr>
              <w:pStyle w:val="Compact"/>
              <w:keepNext/>
              <w:spacing w:after="60" w:before="60" w:line="252" w:lineRule="auto"/>
              <w:jc w:val="right"/>
            </w:pPr>
            <w:r>
              <w:rPr>
                <w:rFonts w:ascii="Times New Roman" w:hAnsi="Times New Roman"/>
                <w:sz w:val="19"/>
              </w:rPr>
              <w:t xml:space="preserve">46.00</w:t>
            </w:r>
          </w:p>
        </w:tc>
        <w:tc>
          <w:tcPr>
            <w:tcW w:type="dxa" w:w="1882"/>
          </w:tcPr>
          <w:p>
            <w:pPr>
              <w:pStyle w:val="Compact"/>
              <w:keepNext/>
              <w:spacing w:after="60" w:before="60" w:line="252" w:lineRule="auto"/>
              <w:jc w:val="right"/>
            </w:pPr>
            <w:r>
              <w:rPr>
                <w:rFonts w:ascii="Times New Roman" w:hAnsi="Times New Roman"/>
                <w:sz w:val="19"/>
              </w:rPr>
              <w:t xml:space="preserve">[10.00, 75.00]</w:t>
            </w:r>
          </w:p>
        </w:tc>
        <w:tc>
          <w:tcPr>
            <w:tcW w:type="dxa" w:w="1882"/>
          </w:tcPr>
          <w:p>
            <w:pPr>
              <w:pStyle w:val="Compact"/>
              <w:keepNext/>
              <w:spacing w:after="60" w:before="60" w:line="252" w:lineRule="auto"/>
              <w:jc w:val="right"/>
            </w:pPr>
            <w:r>
              <w:rPr>
                <w:rFonts w:ascii="Times New Roman" w:hAnsi="Times New Roman"/>
                <w:sz w:val="19"/>
              </w:rPr>
              <w:t xml:space="preserve">57.97</w:t>
            </w:r>
          </w:p>
        </w:tc>
      </w:tr>
      <w:tr>
        <w:trPr>
          <w:cantSplit/>
        </w:trPr>
        <w:tc>
          <w:tcPr>
            <w:tcW w:type="dxa" w:w="1882"/>
          </w:tcPr>
          <w:p>
            <w:pPr>
              <w:pStyle w:val="Compact"/>
              <w:keepNext/>
              <w:spacing w:after="60" w:before="60" w:line="252" w:lineRule="auto"/>
              <w:jc w:val="left"/>
            </w:pPr>
            <w:r>
              <w:rPr>
                <w:rFonts w:ascii="Times New Roman" w:hAnsi="Times New Roman"/>
                <w:sz w:val="19"/>
              </w:rPr>
              <w:t xml:space="preserve">4 / Opaque</w:t>
            </w:r>
          </w:p>
        </w:tc>
        <w:tc>
          <w:tcPr>
            <w:tcW w:type="dxa" w:w="1882"/>
          </w:tcPr>
          <w:p>
            <w:pPr>
              <w:pStyle w:val="Compact"/>
              <w:keepNext/>
              <w:spacing w:after="60" w:before="60" w:line="252" w:lineRule="auto"/>
              <w:jc w:val="right"/>
            </w:pPr>
            <w:r>
              <w:rPr>
                <w:rFonts w:ascii="Times New Roman" w:hAnsi="Times New Roman"/>
                <w:sz w:val="19"/>
              </w:rPr>
              <w:t xml:space="preserve">6.19-7.91</w:t>
            </w:r>
          </w:p>
        </w:tc>
        <w:tc>
          <w:tcPr>
            <w:tcW w:type="dxa" w:w="1882"/>
          </w:tcPr>
          <w:p>
            <w:pPr>
              <w:pStyle w:val="Compact"/>
              <w:keepNext/>
              <w:spacing w:after="60" w:before="60" w:line="252" w:lineRule="auto"/>
              <w:jc w:val="right"/>
            </w:pPr>
            <w:r>
              <w:rPr>
                <w:rFonts w:ascii="Times New Roman" w:hAnsi="Times New Roman"/>
                <w:sz w:val="19"/>
              </w:rPr>
              <w:t xml:space="preserve">52.00</w:t>
            </w:r>
          </w:p>
        </w:tc>
        <w:tc>
          <w:tcPr>
            <w:tcW w:type="dxa" w:w="1882"/>
          </w:tcPr>
          <w:p>
            <w:pPr>
              <w:pStyle w:val="Compact"/>
              <w:keepNext/>
              <w:spacing w:after="60" w:before="60" w:line="252" w:lineRule="auto"/>
              <w:jc w:val="right"/>
            </w:pPr>
            <w:r>
              <w:rPr>
                <w:rFonts w:ascii="Times New Roman" w:hAnsi="Times New Roman"/>
                <w:sz w:val="19"/>
              </w:rPr>
              <w:t xml:space="preserve">[15.00, 88.00]</w:t>
            </w:r>
          </w:p>
        </w:tc>
        <w:tc>
          <w:tcPr>
            <w:tcW w:type="dxa" w:w="1882"/>
          </w:tcPr>
          <w:p>
            <w:pPr>
              <w:pStyle w:val="Compact"/>
              <w:keepNext/>
              <w:spacing w:after="60" w:before="60" w:line="252" w:lineRule="auto"/>
              <w:jc w:val="right"/>
            </w:pPr>
            <w:r>
              <w:rPr>
                <w:rFonts w:ascii="Times New Roman" w:hAnsi="Times New Roman"/>
                <w:sz w:val="19"/>
              </w:rPr>
              <w:t xml:space="preserve">51.73</w:t>
            </w:r>
          </w:p>
        </w:tc>
      </w:tr>
      <w:tr>
        <w:trPr>
          <w:cantSplit/>
        </w:trPr>
        <w:tc>
          <w:tcPr>
            <w:tcW w:type="dxa" w:w="1882"/>
          </w:tcPr>
          <w:p>
            <w:pPr>
              <w:pStyle w:val="Compact"/>
              <w:keepNext/>
              <w:spacing w:after="60" w:before="60" w:line="252" w:lineRule="auto"/>
              <w:jc w:val="left"/>
            </w:pPr>
            <w:r>
              <w:rPr>
                <w:rFonts w:ascii="Times New Roman" w:hAnsi="Times New Roman"/>
                <w:sz w:val="19"/>
              </w:rPr>
              <w:t xml:space="preserve">4 / Aligned</w:t>
            </w:r>
          </w:p>
        </w:tc>
        <w:tc>
          <w:tcPr>
            <w:tcW w:type="dxa" w:w="1882"/>
          </w:tcPr>
          <w:p>
            <w:pPr>
              <w:pStyle w:val="Compact"/>
              <w:keepNext/>
              <w:spacing w:after="60" w:before="60" w:line="252" w:lineRule="auto"/>
              <w:jc w:val="right"/>
            </w:pPr>
            <w:r>
              <w:rPr>
                <w:rFonts w:ascii="Times New Roman" w:hAnsi="Times New Roman"/>
                <w:sz w:val="19"/>
              </w:rPr>
              <w:t xml:space="preserve">5.82-8.14</w:t>
            </w:r>
          </w:p>
        </w:tc>
        <w:tc>
          <w:tcPr>
            <w:tcW w:type="dxa" w:w="1882"/>
          </w:tcPr>
          <w:p>
            <w:pPr>
              <w:pStyle w:val="Compact"/>
              <w:keepNext/>
              <w:spacing w:after="60" w:before="60" w:line="252" w:lineRule="auto"/>
              <w:jc w:val="right"/>
            </w:pPr>
            <w:r>
              <w:rPr>
                <w:rFonts w:ascii="Times New Roman" w:hAnsi="Times New Roman"/>
                <w:sz w:val="19"/>
              </w:rPr>
              <w:t xml:space="preserve">7.24</w:t>
            </w:r>
          </w:p>
        </w:tc>
        <w:tc>
          <w:tcPr>
            <w:tcW w:type="dxa" w:w="1882"/>
          </w:tcPr>
          <w:p>
            <w:pPr>
              <w:pStyle w:val="Compact"/>
              <w:keepNext/>
              <w:spacing w:after="60" w:before="60" w:line="252" w:lineRule="auto"/>
              <w:jc w:val="right"/>
            </w:pPr>
            <w:r>
              <w:rPr>
                <w:rFonts w:ascii="Times New Roman" w:hAnsi="Times New Roman"/>
                <w:sz w:val="19"/>
              </w:rPr>
              <w:t xml:space="preserve">[4.00, 10.50]</w:t>
            </w:r>
          </w:p>
        </w:tc>
        <w:tc>
          <w:tcPr>
            <w:tcW w:type="dxa" w:w="1882"/>
          </w:tcPr>
          <w:p>
            <w:pPr>
              <w:pStyle w:val="Compact"/>
              <w:keepNext/>
              <w:spacing w:after="60" w:before="60" w:line="252" w:lineRule="auto"/>
              <w:jc w:val="right"/>
            </w:pPr>
            <w:r>
              <w:rPr>
                <w:rFonts w:ascii="Times New Roman" w:hAnsi="Times New Roman"/>
                <w:sz w:val="19"/>
              </w:rPr>
              <w:t xml:space="preserve">51.73</w:t>
            </w:r>
          </w:p>
        </w:tc>
      </w:tr>
      <w:tr>
        <w:trPr>
          <w:cantSplit/>
        </w:trPr>
        <w:tc>
          <w:tcPr>
            <w:tcW w:type="dxa" w:w="1882"/>
          </w:tcPr>
          <w:p>
            <w:pPr>
              <w:pStyle w:val="Compact"/>
              <w:keepNext/>
              <w:spacing w:after="60" w:before="60" w:line="252" w:lineRule="auto"/>
              <w:jc w:val="left"/>
            </w:pPr>
            <w:r>
              <w:rPr>
                <w:rFonts w:ascii="Times New Roman" w:hAnsi="Times New Roman"/>
                <w:sz w:val="19"/>
              </w:rPr>
              <w:t xml:space="preserve">4 / MisIndexed</w:t>
            </w:r>
          </w:p>
        </w:tc>
        <w:tc>
          <w:tcPr>
            <w:tcW w:type="dxa" w:w="1882"/>
          </w:tcPr>
          <w:p>
            <w:pPr>
              <w:pStyle w:val="Compact"/>
              <w:keepNext/>
              <w:spacing w:after="60" w:before="60" w:line="252" w:lineRule="auto"/>
              <w:jc w:val="right"/>
            </w:pPr>
            <w:r>
              <w:rPr>
                <w:rFonts w:ascii="Times New Roman" w:hAnsi="Times New Roman"/>
                <w:sz w:val="19"/>
              </w:rPr>
              <w:t xml:space="preserve">5.81-8.22</w:t>
            </w:r>
          </w:p>
        </w:tc>
        <w:tc>
          <w:tcPr>
            <w:tcW w:type="dxa" w:w="1882"/>
          </w:tcPr>
          <w:p>
            <w:pPr>
              <w:pStyle w:val="Compact"/>
              <w:keepNext/>
              <w:spacing w:after="60" w:before="60" w:line="252" w:lineRule="auto"/>
              <w:jc w:val="right"/>
            </w:pPr>
            <w:r>
              <w:rPr>
                <w:rFonts w:ascii="Times New Roman" w:hAnsi="Times New Roman"/>
                <w:sz w:val="19"/>
              </w:rPr>
              <w:t xml:space="preserve">9.62</w:t>
            </w:r>
          </w:p>
        </w:tc>
        <w:tc>
          <w:tcPr>
            <w:tcW w:type="dxa" w:w="1882"/>
          </w:tcPr>
          <w:p>
            <w:pPr>
              <w:pStyle w:val="Compact"/>
              <w:keepNext/>
              <w:spacing w:after="60" w:before="60" w:line="252" w:lineRule="auto"/>
              <w:jc w:val="right"/>
            </w:pPr>
            <w:r>
              <w:rPr>
                <w:rFonts w:ascii="Times New Roman" w:hAnsi="Times New Roman"/>
                <w:sz w:val="19"/>
              </w:rPr>
              <w:t xml:space="preserve">[4.00, 45.00]</w:t>
            </w:r>
          </w:p>
        </w:tc>
        <w:tc>
          <w:tcPr>
            <w:tcW w:type="dxa" w:w="1882"/>
          </w:tcPr>
          <w:p>
            <w:pPr>
              <w:pStyle w:val="Compact"/>
              <w:keepNext/>
              <w:spacing w:after="60" w:before="60" w:line="252" w:lineRule="auto"/>
              <w:jc w:val="right"/>
            </w:pPr>
            <w:r>
              <w:rPr>
                <w:rFonts w:ascii="Times New Roman" w:hAnsi="Times New Roman"/>
                <w:sz w:val="19"/>
              </w:rPr>
              <w:t xml:space="preserve">51.73</w:t>
            </w:r>
          </w:p>
        </w:tc>
      </w:tr>
      <w:tr>
        <w:trPr>
          <w:cantSplit/>
        </w:trPr>
        <w:tc>
          <w:tcPr>
            <w:tcW w:type="dxa" w:w="1882"/>
          </w:tcPr>
          <w:p>
            <w:pPr>
              <w:pStyle w:val="Compact"/>
              <w:keepNext/>
              <w:spacing w:after="60" w:before="60" w:line="252" w:lineRule="auto"/>
              <w:jc w:val="left"/>
            </w:pPr>
            <w:r>
              <w:rPr>
                <w:rFonts w:ascii="Times New Roman" w:hAnsi="Times New Roman"/>
                <w:sz w:val="19"/>
              </w:rPr>
              <w:t xml:space="preserve">5 / Opaque</w:t>
            </w:r>
          </w:p>
        </w:tc>
        <w:tc>
          <w:tcPr>
            <w:tcW w:type="dxa" w:w="1882"/>
          </w:tcPr>
          <w:p>
            <w:pPr>
              <w:pStyle w:val="Compact"/>
              <w:keepNext/>
              <w:spacing w:after="60" w:before="60" w:line="252" w:lineRule="auto"/>
              <w:jc w:val="right"/>
            </w:pPr>
            <w:r>
              <w:rPr>
                <w:rFonts w:ascii="Times New Roman" w:hAnsi="Times New Roman"/>
                <w:sz w:val="19"/>
              </w:rPr>
              <w:t xml:space="preserve">5.49-7.48</w:t>
            </w:r>
          </w:p>
        </w:tc>
        <w:tc>
          <w:tcPr>
            <w:tcW w:type="dxa" w:w="1882"/>
          </w:tcPr>
          <w:p>
            <w:pPr>
              <w:pStyle w:val="Compact"/>
              <w:keepNext/>
              <w:spacing w:after="60" w:before="60" w:line="252" w:lineRule="auto"/>
              <w:jc w:val="right"/>
            </w:pPr>
            <w:r>
              <w:rPr>
                <w:rFonts w:ascii="Times New Roman" w:hAnsi="Times New Roman"/>
                <w:sz w:val="19"/>
              </w:rPr>
              <w:t xml:space="preserve">41.30</w:t>
            </w:r>
          </w:p>
        </w:tc>
        <w:tc>
          <w:tcPr>
            <w:tcW w:type="dxa" w:w="1882"/>
          </w:tcPr>
          <w:p>
            <w:pPr>
              <w:pStyle w:val="Compact"/>
              <w:keepNext/>
              <w:spacing w:after="60" w:before="60" w:line="252" w:lineRule="auto"/>
              <w:jc w:val="right"/>
            </w:pPr>
            <w:r>
              <w:rPr>
                <w:rFonts w:ascii="Times New Roman" w:hAnsi="Times New Roman"/>
                <w:sz w:val="19"/>
              </w:rPr>
              <w:t xml:space="preserve">[20.00, 70.00]</w:t>
            </w:r>
          </w:p>
        </w:tc>
        <w:tc>
          <w:tcPr>
            <w:tcW w:type="dxa" w:w="1882"/>
          </w:tcPr>
          <w:p>
            <w:pPr>
              <w:pStyle w:val="Compact"/>
              <w:keepNext/>
              <w:spacing w:after="60" w:before="60" w:line="252" w:lineRule="auto"/>
              <w:jc w:val="right"/>
            </w:pPr>
            <w:r>
              <w:rPr>
                <w:rFonts w:ascii="Times New Roman" w:hAnsi="Times New Roman"/>
                <w:sz w:val="19"/>
              </w:rPr>
              <w:t xml:space="preserve">44.80</w:t>
            </w:r>
          </w:p>
        </w:tc>
      </w:tr>
      <w:tr>
        <w:trPr>
          <w:cantSplit/>
        </w:trPr>
        <w:tc>
          <w:tcPr>
            <w:tcW w:type="dxa" w:w="1882"/>
          </w:tcPr>
          <w:p>
            <w:pPr>
              <w:pStyle w:val="Compact"/>
              <w:keepNext/>
              <w:spacing w:after="60" w:before="60" w:line="252" w:lineRule="auto"/>
              <w:jc w:val="left"/>
            </w:pPr>
            <w:r>
              <w:rPr>
                <w:rFonts w:ascii="Times New Roman" w:hAnsi="Times New Roman"/>
                <w:sz w:val="19"/>
              </w:rPr>
              <w:t xml:space="preserve">5 / Aligned</w:t>
            </w:r>
          </w:p>
        </w:tc>
        <w:tc>
          <w:tcPr>
            <w:tcW w:type="dxa" w:w="1882"/>
          </w:tcPr>
          <w:p>
            <w:pPr>
              <w:pStyle w:val="Compact"/>
              <w:keepNext/>
              <w:spacing w:after="60" w:before="60" w:line="252" w:lineRule="auto"/>
              <w:jc w:val="right"/>
            </w:pPr>
            <w:r>
              <w:rPr>
                <w:rFonts w:ascii="Times New Roman" w:hAnsi="Times New Roman"/>
                <w:sz w:val="19"/>
              </w:rPr>
              <w:t xml:space="preserve">6.44-7.99</w:t>
            </w:r>
          </w:p>
        </w:tc>
        <w:tc>
          <w:tcPr>
            <w:tcW w:type="dxa" w:w="1882"/>
          </w:tcPr>
          <w:p>
            <w:pPr>
              <w:pStyle w:val="Compact"/>
              <w:keepNext/>
              <w:spacing w:after="60" w:before="60" w:line="252" w:lineRule="auto"/>
              <w:jc w:val="right"/>
            </w:pPr>
            <w:r>
              <w:rPr>
                <w:rFonts w:ascii="Times New Roman" w:hAnsi="Times New Roman"/>
                <w:sz w:val="19"/>
              </w:rPr>
              <w:t xml:space="preserve">7.90</w:t>
            </w:r>
          </w:p>
        </w:tc>
        <w:tc>
          <w:tcPr>
            <w:tcW w:type="dxa" w:w="1882"/>
          </w:tcPr>
          <w:p>
            <w:pPr>
              <w:pStyle w:val="Compact"/>
              <w:keepNext/>
              <w:spacing w:after="60" w:before="60" w:line="252" w:lineRule="auto"/>
              <w:jc w:val="right"/>
            </w:pPr>
            <w:r>
              <w:rPr>
                <w:rFonts w:ascii="Times New Roman" w:hAnsi="Times New Roman"/>
                <w:sz w:val="19"/>
              </w:rPr>
              <w:t xml:space="preserve">[3.50, 13.00]</w:t>
            </w:r>
          </w:p>
        </w:tc>
        <w:tc>
          <w:tcPr>
            <w:tcW w:type="dxa" w:w="1882"/>
          </w:tcPr>
          <w:p>
            <w:pPr>
              <w:pStyle w:val="Compact"/>
              <w:keepNext/>
              <w:spacing w:after="60" w:before="60" w:line="252" w:lineRule="auto"/>
              <w:jc w:val="right"/>
            </w:pPr>
            <w:r>
              <w:rPr>
                <w:rFonts w:ascii="Times New Roman" w:hAnsi="Times New Roman"/>
                <w:sz w:val="19"/>
              </w:rPr>
              <w:t xml:space="preserve">44.80</w:t>
            </w:r>
          </w:p>
        </w:tc>
      </w:tr>
      <w:tr>
        <w:trPr>
          <w:cantSplit/>
        </w:trPr>
        <w:tc>
          <w:tcPr>
            <w:tcW w:type="dxa" w:w="1882"/>
          </w:tcPr>
          <w:p>
            <w:pPr>
              <w:pStyle w:val="Compact"/>
              <w:keepNext w:val="0"/>
              <w:spacing w:after="60" w:before="60" w:line="252" w:lineRule="auto"/>
              <w:jc w:val="left"/>
            </w:pPr>
            <w:r>
              <w:rPr>
                <w:rFonts w:ascii="Times New Roman" w:hAnsi="Times New Roman"/>
                <w:sz w:val="19"/>
              </w:rPr>
              <w:t xml:space="preserve">5 / MisIndexed</w:t>
            </w:r>
          </w:p>
        </w:tc>
        <w:tc>
          <w:tcPr>
            <w:tcW w:type="dxa" w:w="1882"/>
          </w:tcPr>
          <w:p>
            <w:pPr>
              <w:pStyle w:val="Compact"/>
              <w:keepNext w:val="0"/>
              <w:spacing w:after="60" w:before="60" w:line="252" w:lineRule="auto"/>
              <w:jc w:val="right"/>
            </w:pPr>
            <w:r>
              <w:rPr>
                <w:rFonts w:ascii="Times New Roman" w:hAnsi="Times New Roman"/>
                <w:sz w:val="19"/>
              </w:rPr>
              <w:t xml:space="preserve">6.58-7.79</w:t>
            </w:r>
          </w:p>
        </w:tc>
        <w:tc>
          <w:tcPr>
            <w:tcW w:type="dxa" w:w="1882"/>
          </w:tcPr>
          <w:p>
            <w:pPr>
              <w:pStyle w:val="Compact"/>
              <w:keepNext w:val="0"/>
              <w:spacing w:after="60" w:before="60" w:line="252" w:lineRule="auto"/>
              <w:jc w:val="right"/>
            </w:pPr>
            <w:r>
              <w:rPr>
                <w:rFonts w:ascii="Times New Roman" w:hAnsi="Times New Roman"/>
                <w:sz w:val="19"/>
              </w:rPr>
              <w:t xml:space="preserve">6.81</w:t>
            </w:r>
          </w:p>
        </w:tc>
        <w:tc>
          <w:tcPr>
            <w:tcW w:type="dxa" w:w="1882"/>
          </w:tcPr>
          <w:p>
            <w:pPr>
              <w:pStyle w:val="Compact"/>
              <w:keepNext w:val="0"/>
              <w:spacing w:after="60" w:before="60" w:line="252" w:lineRule="auto"/>
              <w:jc w:val="right"/>
            </w:pPr>
            <w:r>
              <w:rPr>
                <w:rFonts w:ascii="Times New Roman" w:hAnsi="Times New Roman"/>
                <w:sz w:val="19"/>
              </w:rPr>
              <w:t xml:space="preserve">[4.00, 9.60]</w:t>
            </w:r>
          </w:p>
        </w:tc>
        <w:tc>
          <w:tcPr>
            <w:tcW w:type="dxa" w:w="1882"/>
          </w:tcPr>
          <w:p>
            <w:pPr>
              <w:pStyle w:val="Compact"/>
              <w:keepNext w:val="0"/>
              <w:spacing w:after="60" w:before="60" w:line="252" w:lineRule="auto"/>
              <w:jc w:val="right"/>
            </w:pPr>
            <w:r>
              <w:rPr>
                <w:rFonts w:ascii="Times New Roman" w:hAnsi="Times New Roman"/>
                <w:sz w:val="19"/>
              </w:rPr>
              <w:t xml:space="preserve">44.80</w:t>
            </w:r>
          </w:p>
        </w:tc>
      </w:tr>
    </w:tbl>
    <w:p>
      <w:pPr>
        <w:pStyle w:val="19"/>
        <w:widowControl/>
        <w:spacing w:line="276" w:lineRule="auto"/>
      </w:pPr>
      <w:r>
        <w:rPr>
          <w:rFonts w:hint="eastAsia"/>
          <w:sz w:val="22"/>
        </w:rPr>
        <w:t xml:space="preserve">配方为</w:t>
      </w:r>
      <w:r>
        <w:rPr>
          <w:sz w:val="22"/>
        </w:rPr>
        <w:t xml:space="preserve"> 75 mL </w:t>
      </w:r>
      <w:r>
        <w:rPr>
          <w:rFonts w:hint="eastAsia"/>
          <w:sz w:val="22"/>
        </w:rPr>
        <w:t xml:space="preserve">中加入</w:t>
      </w:r>
      <w:r>
        <w:rPr>
          <w:sz w:val="22"/>
        </w:rPr>
        <w:t xml:space="preserve"> 1 </w:t>
      </w:r>
      <w:r>
        <w:rPr>
          <w:rFonts w:hint="eastAsia"/>
          <w:sz w:val="22"/>
        </w:rPr>
        <w:t xml:space="preserve">微摩尔，名义浓度</w:t>
      </w:r>
      <w:r>
        <w:rPr>
          <w:sz w:val="22"/>
        </w:rPr>
        <w:t xml:space="preserve"> 13.3 </w:t>
      </w:r>
      <w:r>
        <w:rPr>
          <w:rFonts w:hint="eastAsia"/>
          <w:sz w:val="22"/>
        </w:rPr>
        <w:t xml:space="preserve">μM。补充图</w:t>
      </w:r>
      <w:r>
        <w:rPr>
          <w:sz w:val="22"/>
        </w:rPr>
        <w:t xml:space="preserve"> S8 </w:t>
      </w:r>
      <w:r>
        <w:rPr>
          <w:rFonts w:hint="eastAsia"/>
          <w:sz w:val="22"/>
        </w:rPr>
        <w:t xml:space="preserve">的来源观测带汇总全部</w:t>
      </w:r>
      <w:r>
        <w:rPr>
          <w:sz w:val="22"/>
        </w:rPr>
        <w:t xml:space="preserve"> 180 </w:t>
      </w:r>
      <w:r>
        <w:rPr>
          <w:rFonts w:hint="eastAsia"/>
          <w:sz w:val="22"/>
        </w:rPr>
        <w:t xml:space="preserve">次检测的最小至最大值，图</w:t>
      </w:r>
      <w:r>
        <w:rPr>
          <w:sz w:val="22"/>
        </w:rPr>
        <w:t xml:space="preserve"> 5c </w:t>
      </w:r>
      <w:r>
        <w:rPr>
          <w:rFonts w:hint="eastAsia"/>
          <w:sz w:val="22"/>
        </w:rPr>
        <w:t xml:space="preserve">则仅显示五场</w:t>
      </w:r>
      <w:r>
        <w:rPr>
          <w:sz w:val="22"/>
        </w:rPr>
        <w:t xml:space="preserve"> Opaque </w:t>
      </w:r>
      <w:r>
        <w:rPr>
          <w:rFonts w:hint="eastAsia"/>
          <w:sz w:val="22"/>
        </w:rPr>
        <w:t xml:space="preserve">来源范围；上表范围对应每场研究。世界</w:t>
      </w:r>
      <w:r>
        <w:rPr>
          <w:sz w:val="22"/>
        </w:rPr>
        <w:t xml:space="preserve"> 3 </w:t>
      </w:r>
      <w:r>
        <w:rPr>
          <w:rFonts w:hint="eastAsia"/>
          <w:sz w:val="22"/>
        </w:rPr>
        <w:t xml:space="preserve">的</w:t>
      </w:r>
      <w:r>
        <w:rPr>
          <w:sz w:val="22"/>
        </w:rPr>
        <w:t xml:space="preserve"> MisIndexed </w:t>
      </w:r>
      <w:r>
        <w:rPr>
          <w:rFonts w:hint="eastAsia"/>
          <w:sz w:val="22"/>
        </w:rPr>
        <w:t xml:space="preserve">保留了混合解释偏离观测平台的反例。公开解释类别与</w:t>
      </w:r>
      <w:r>
        <w:rPr>
          <w:sz w:val="22"/>
        </w:rPr>
        <w:t xml:space="preserve"> K1/Q </w:t>
      </w:r>
      <w:r>
        <w:rPr>
          <w:rFonts w:hint="eastAsia"/>
          <w:sz w:val="22"/>
        </w:rPr>
        <w:t xml:space="preserve">顺序见</w:t>
      </w:r>
      <w:r>
        <w:rPr>
          <w:sz w:val="22"/>
        </w:rPr>
        <w:t xml:space="preserve"> C.4。</w:t>
      </w:r>
    </w:p>
    <w:bookmarkEnd w:id="968"/>
    <w:bookmarkStart w:id="969" w:name="f.2-sol-的区间与浓度分组比较"/>
    <w:p>
      <w:pPr>
        <w:pStyle w:val="4"/>
        <w:widowControl/>
      </w:pPr>
      <w:r>
        <w:t xml:space="preserve">F.2 Sol </w:t>
      </w:r>
      <w:r>
        <w:rPr>
          <w:rFonts w:hint="eastAsia"/>
        </w:rPr>
        <w:t xml:space="preserve">的区间与浓度分组比较</w:t>
      </w:r>
    </w:p>
    <w:p>
      <w:pPr>
        <w:pStyle w:val="FirstParagraph"/>
        <w:keepNext/>
        <w:widowControl/>
        <w:spacing w:line="276" w:lineRule="auto"/>
      </w:pPr>
      <w:r>
        <w:rPr>
          <w:rFonts w:hint="eastAsia"/>
          <w:b/>
          <w:bCs/>
          <w:sz w:val="22"/>
        </w:rPr>
        <w:t xml:space="preserve">补充表</w:t>
      </w:r>
      <w:r>
        <w:rPr>
          <w:b/>
          <w:bCs/>
          <w:sz w:val="22"/>
        </w:rPr>
        <w:t xml:space="preserve"> F2. GPT-5.6 Sol </w:t>
      </w:r>
      <w:r>
        <w:rPr>
          <w:rFonts w:hint="eastAsia"/>
          <w:b/>
          <w:bCs/>
          <w:sz w:val="22"/>
        </w:rPr>
        <w:t xml:space="preserve">平衡预测在不同测试区间的表现。</w:t>
      </w:r>
    </w:p>
    <w:tbl>
      <w:tblPr>
        <w:tblStyle w:val="Table"/>
        <w:tblW w:type="pct" w:w="5000"/>
        <w:tblLayout w:type="fixed"/>
        <w:tblLook w:firstRow="1" w:lastRow="0" w:firstColumn="0" w:lastColumn="0" w:noHBand="0" w:noVBand="0" w:val="0020"/>
      </w:tblPr>
      <w:tblGrid>
        <w:gridCol w:w="1882"/>
        <w:gridCol w:w="1882"/>
        <w:gridCol w:w="1882"/>
        <w:gridCol w:w="1882"/>
        <w:gridCol w:w="1882"/>
      </w:tblGrid>
      <w:tr>
        <w:trPr>
          <w:tblHeader w:val="on"/>
          <w:cantSplit/>
          <w:tblHeader/>
        </w:trPr>
        <w:tc>
          <w:tcPr>
            <w:tcW w:type="dxa" w:w="1882"/>
          </w:tcPr>
          <w:p>
            <w:pPr>
              <w:pStyle w:val="Compact"/>
              <w:keepNext/>
              <w:spacing w:after="60" w:before="60" w:line="252" w:lineRule="auto"/>
            </w:pPr>
            <w:r>
              <w:rPr>
                <w:rFonts w:hint="eastAsia" w:ascii="Times New Roman" w:hAnsi="Times New Roman"/>
                <w:b/>
                <w:sz w:val="19"/>
              </w:rPr>
              <w:t xml:space="preserve">信息组</w:t>
            </w:r>
          </w:p>
        </w:tc>
        <w:tc>
          <w:tcPr>
            <w:tcW w:type="dxa" w:w="1882"/>
          </w:tcPr>
          <w:p>
            <w:pPr>
              <w:pStyle w:val="Compact"/>
              <w:keepNext/>
              <w:spacing w:after="60" w:before="60" w:line="252" w:lineRule="auto"/>
            </w:pPr>
            <w:r>
              <w:rPr>
                <w:rFonts w:hint="eastAsia" w:ascii="Times New Roman" w:hAnsi="Times New Roman"/>
                <w:b/>
                <w:sz w:val="19"/>
              </w:rPr>
              <w:t xml:space="preserve">其余九个条件：MAE</w:t>
            </w:r>
          </w:p>
        </w:tc>
        <w:tc>
          <w:tcPr>
            <w:tcW w:type="dxa" w:w="1882"/>
          </w:tcPr>
          <w:p>
            <w:pPr>
              <w:pStyle w:val="Compact"/>
              <w:keepNext/>
              <w:spacing w:after="60" w:before="60" w:line="252" w:lineRule="auto"/>
            </w:pPr>
            <w:r>
              <w:rPr>
                <w:rFonts w:hint="eastAsia" w:ascii="Times New Roman" w:hAnsi="Times New Roman"/>
                <w:b/>
                <w:sz w:val="19"/>
              </w:rPr>
              <w:t xml:space="preserve">最低三条件：MAE</w:t>
            </w:r>
          </w:p>
        </w:tc>
        <w:tc>
          <w:tcPr>
            <w:tcW w:type="dxa" w:w="1882"/>
          </w:tcPr>
          <w:p>
            <w:pPr>
              <w:pStyle w:val="Compact"/>
              <w:keepNext/>
              <w:spacing w:after="60" w:before="60" w:line="252" w:lineRule="auto"/>
            </w:pPr>
            <w:r>
              <w:rPr>
                <w:rFonts w:hint="eastAsia" w:ascii="Times New Roman" w:hAnsi="Times New Roman"/>
                <w:b/>
                <w:sz w:val="19"/>
              </w:rPr>
              <w:t xml:space="preserve">其余九个条件：覆盖率</w:t>
            </w:r>
          </w:p>
        </w:tc>
        <w:tc>
          <w:tcPr>
            <w:tcW w:type="dxa" w:w="1882"/>
          </w:tcPr>
          <w:p>
            <w:pPr>
              <w:pStyle w:val="Compact"/>
              <w:keepNext/>
              <w:spacing w:after="60" w:before="60" w:line="252" w:lineRule="auto"/>
            </w:pPr>
            <w:r>
              <w:rPr>
                <w:rFonts w:hint="eastAsia" w:ascii="Times New Roman" w:hAnsi="Times New Roman"/>
                <w:b/>
                <w:sz w:val="19"/>
              </w:rPr>
              <w:t xml:space="preserve">最低三条件：覆盖率</w:t>
            </w:r>
          </w:p>
        </w:tc>
      </w:tr>
      <w:tr>
        <w:trPr>
          <w:cantSplit/>
        </w:trPr>
        <w:tc>
          <w:tcPr>
            <w:tcW w:type="dxa" w:w="1882"/>
          </w:tcPr>
          <w:p>
            <w:pPr>
              <w:pStyle w:val="Compact"/>
              <w:keepNext/>
              <w:spacing w:after="60" w:before="60" w:line="252" w:lineRule="auto"/>
            </w:pPr>
            <w:r>
              <w:rPr>
                <w:rFonts w:ascii="Times New Roman" w:hAnsi="Times New Roman"/>
                <w:sz w:val="19"/>
              </w:rPr>
              <w:t xml:space="preserve">Opaque</w:t>
            </w:r>
          </w:p>
        </w:tc>
        <w:tc>
          <w:tcPr>
            <w:tcW w:type="dxa" w:w="1882"/>
          </w:tcPr>
          <w:p>
            <w:pPr>
              <w:pStyle w:val="Compact"/>
              <w:keepNext/>
              <w:spacing w:after="60" w:before="60" w:line="252" w:lineRule="auto"/>
            </w:pPr>
            <w:r>
              <w:rPr>
                <w:rFonts w:ascii="Times New Roman" w:hAnsi="Times New Roman"/>
                <w:sz w:val="19"/>
              </w:rPr>
              <w:t xml:space="preserve">0.01008</w:t>
            </w:r>
          </w:p>
        </w:tc>
        <w:tc>
          <w:tcPr>
            <w:tcW w:type="dxa" w:w="1882"/>
          </w:tcPr>
          <w:p>
            <w:pPr>
              <w:pStyle w:val="Compact"/>
              <w:keepNext/>
              <w:spacing w:after="60" w:before="60" w:line="252" w:lineRule="auto"/>
            </w:pPr>
            <w:r>
              <w:rPr>
                <w:rFonts w:ascii="Times New Roman" w:hAnsi="Times New Roman"/>
                <w:sz w:val="19"/>
              </w:rPr>
              <w:t xml:space="preserve">0.01833</w:t>
            </w:r>
          </w:p>
        </w:tc>
        <w:tc>
          <w:tcPr>
            <w:tcW w:type="dxa" w:w="1882"/>
          </w:tcPr>
          <w:p>
            <w:pPr>
              <w:pStyle w:val="Compact"/>
              <w:keepNext/>
              <w:spacing w:after="60" w:before="60" w:line="252" w:lineRule="auto"/>
            </w:pPr>
            <w:r>
              <w:rPr>
                <w:rFonts w:ascii="Times New Roman" w:hAnsi="Times New Roman"/>
                <w:sz w:val="19"/>
              </w:rPr>
              <w:t xml:space="preserve">90.7%</w:t>
            </w:r>
          </w:p>
        </w:tc>
        <w:tc>
          <w:tcPr>
            <w:tcW w:type="dxa" w:w="1882"/>
          </w:tcPr>
          <w:p>
            <w:pPr>
              <w:pStyle w:val="Compact"/>
              <w:keepNext/>
              <w:spacing w:after="60" w:before="60" w:line="252" w:lineRule="auto"/>
            </w:pPr>
            <w:r>
              <w:rPr>
                <w:rFonts w:ascii="Times New Roman" w:hAnsi="Times New Roman"/>
                <w:sz w:val="19"/>
              </w:rPr>
              <w:t xml:space="preserve">93.3%</w:t>
            </w:r>
          </w:p>
        </w:tc>
      </w:tr>
      <w:tr>
        <w:trPr>
          <w:cantSplit/>
        </w:trPr>
        <w:tc>
          <w:tcPr>
            <w:tcW w:type="dxa" w:w="1882"/>
          </w:tcPr>
          <w:p>
            <w:pPr>
              <w:pStyle w:val="Compact"/>
              <w:keepNext/>
              <w:spacing w:after="60" w:before="60" w:line="252" w:lineRule="auto"/>
            </w:pPr>
            <w:r>
              <w:rPr>
                <w:rFonts w:ascii="Times New Roman" w:hAnsi="Times New Roman"/>
                <w:sz w:val="19"/>
              </w:rPr>
              <w:t xml:space="preserve">Aligned</w:t>
            </w:r>
          </w:p>
        </w:tc>
        <w:tc>
          <w:tcPr>
            <w:tcW w:type="dxa" w:w="1882"/>
          </w:tcPr>
          <w:p>
            <w:pPr>
              <w:pStyle w:val="Compact"/>
              <w:keepNext/>
              <w:spacing w:after="60" w:before="60" w:line="252" w:lineRule="auto"/>
            </w:pPr>
            <w:r>
              <w:rPr>
                <w:rFonts w:ascii="Times New Roman" w:hAnsi="Times New Roman"/>
                <w:sz w:val="19"/>
              </w:rPr>
              <w:t xml:space="preserve">0.00465</w:t>
            </w:r>
          </w:p>
        </w:tc>
        <w:tc>
          <w:tcPr>
            <w:tcW w:type="dxa" w:w="1882"/>
          </w:tcPr>
          <w:p>
            <w:pPr>
              <w:pStyle w:val="Compact"/>
              <w:keepNext/>
              <w:spacing w:after="60" w:before="60" w:line="252" w:lineRule="auto"/>
            </w:pPr>
            <w:r>
              <w:rPr>
                <w:rFonts w:ascii="Times New Roman" w:hAnsi="Times New Roman"/>
                <w:sz w:val="19"/>
              </w:rPr>
              <w:t xml:space="preserve">0.15862</w:t>
            </w:r>
          </w:p>
        </w:tc>
        <w:tc>
          <w:tcPr>
            <w:tcW w:type="dxa" w:w="1882"/>
          </w:tcPr>
          <w:p>
            <w:pPr>
              <w:pStyle w:val="Compact"/>
              <w:keepNext/>
              <w:spacing w:after="60" w:before="60" w:line="252" w:lineRule="auto"/>
            </w:pPr>
            <w:r>
              <w:rPr>
                <w:rFonts w:ascii="Times New Roman" w:hAnsi="Times New Roman"/>
                <w:sz w:val="19"/>
              </w:rPr>
              <w:t xml:space="preserve">91.3%</w:t>
            </w:r>
          </w:p>
        </w:tc>
        <w:tc>
          <w:tcPr>
            <w:tcW w:type="dxa" w:w="1882"/>
          </w:tcPr>
          <w:p>
            <w:pPr>
              <w:pStyle w:val="Compact"/>
              <w:keepNext/>
              <w:spacing w:after="60" w:before="60" w:line="252" w:lineRule="auto"/>
            </w:pPr>
            <w:r>
              <w:rPr>
                <w:rFonts w:ascii="Times New Roman" w:hAnsi="Times New Roman"/>
                <w:sz w:val="19"/>
              </w:rPr>
              <w:t xml:space="preserve">2.2%</w:t>
            </w:r>
          </w:p>
        </w:tc>
      </w:tr>
      <w:tr>
        <w:trPr>
          <w:cantSplit/>
        </w:trPr>
        <w:tc>
          <w:tcPr>
            <w:tcW w:type="dxa" w:w="1882"/>
          </w:tcPr>
          <w:p>
            <w:pPr>
              <w:pStyle w:val="Compact"/>
              <w:keepNext w:val="0"/>
              <w:spacing w:after="60" w:before="60" w:line="252" w:lineRule="auto"/>
            </w:pPr>
            <w:r>
              <w:rPr>
                <w:rFonts w:ascii="Times New Roman" w:hAnsi="Times New Roman"/>
                <w:sz w:val="19"/>
              </w:rPr>
              <w:t xml:space="preserve">MisIndexed</w:t>
            </w:r>
          </w:p>
        </w:tc>
        <w:tc>
          <w:tcPr>
            <w:tcW w:type="dxa" w:w="1882"/>
          </w:tcPr>
          <w:p>
            <w:pPr>
              <w:pStyle w:val="Compact"/>
              <w:keepNext w:val="0"/>
              <w:spacing w:after="60" w:before="60" w:line="252" w:lineRule="auto"/>
            </w:pPr>
            <w:r>
              <w:rPr>
                <w:rFonts w:ascii="Times New Roman" w:hAnsi="Times New Roman"/>
                <w:sz w:val="19"/>
              </w:rPr>
              <w:t xml:space="preserve">0.00439</w:t>
            </w:r>
          </w:p>
        </w:tc>
        <w:tc>
          <w:tcPr>
            <w:tcW w:type="dxa" w:w="1882"/>
          </w:tcPr>
          <w:p>
            <w:pPr>
              <w:pStyle w:val="Compact"/>
              <w:keepNext w:val="0"/>
              <w:spacing w:after="60" w:before="60" w:line="252" w:lineRule="auto"/>
            </w:pPr>
            <w:r>
              <w:rPr>
                <w:rFonts w:ascii="Times New Roman" w:hAnsi="Times New Roman"/>
                <w:sz w:val="19"/>
              </w:rPr>
              <w:t xml:space="preserve">0.14397</w:t>
            </w:r>
          </w:p>
        </w:tc>
        <w:tc>
          <w:tcPr>
            <w:tcW w:type="dxa" w:w="1882"/>
          </w:tcPr>
          <w:p>
            <w:pPr>
              <w:pStyle w:val="Compact"/>
              <w:keepNext w:val="0"/>
              <w:spacing w:after="60" w:before="60" w:line="252" w:lineRule="auto"/>
            </w:pPr>
            <w:r>
              <w:rPr>
                <w:rFonts w:ascii="Times New Roman" w:hAnsi="Times New Roman"/>
                <w:sz w:val="19"/>
              </w:rPr>
              <w:t xml:space="preserve">89.6%</w:t>
            </w:r>
          </w:p>
        </w:tc>
        <w:tc>
          <w:tcPr>
            <w:tcW w:type="dxa" w:w="1882"/>
          </w:tcPr>
          <w:p>
            <w:pPr>
              <w:pStyle w:val="Compact"/>
              <w:keepNext w:val="0"/>
              <w:spacing w:after="60" w:before="60" w:line="252" w:lineRule="auto"/>
            </w:pPr>
            <w:r>
              <w:rPr>
                <w:rFonts w:ascii="Times New Roman" w:hAnsi="Times New Roman"/>
                <w:sz w:val="19"/>
              </w:rPr>
              <w:t xml:space="preserve">13.8%</w:t>
            </w:r>
          </w:p>
        </w:tc>
      </w:tr>
    </w:tbl>
    <w:p>
      <w:pPr>
        <w:pStyle w:val="19"/>
        <w:widowControl/>
        <w:spacing w:line="276" w:lineRule="auto"/>
      </w:pPr>
      <w:r>
        <w:rPr>
          <w:rFonts w:hint="eastAsia"/>
          <w:sz w:val="22"/>
        </w:rPr>
        <w:t xml:space="preserve">数值对每组五个世界和三项响应目标取平均：归一化</w:t>
      </w:r>
      <w:r>
        <w:rPr>
          <w:sz w:val="22"/>
        </w:rPr>
        <w:t xml:space="preserve"> </w:t>
      </w:r>
      <w:r>
        <w:rPr>
          <w:rFonts w:hint="eastAsia"/>
          <w:sz w:val="22"/>
        </w:rPr>
        <w:t xml:space="preserve">pH、电离分数及沉淀信号。覆盖率针对原始</w:t>
      </w:r>
      <w:r>
        <w:rPr>
          <w:sz w:val="22"/>
        </w:rPr>
        <w:t xml:space="preserve"> 80% </w:t>
      </w:r>
      <w:r>
        <w:rPr>
          <w:rFonts w:hint="eastAsia"/>
          <w:sz w:val="22"/>
        </w:rPr>
        <w:t xml:space="preserve">预测区间计算：其余九个条件每组包含</w:t>
      </w:r>
      <w:r>
        <w:rPr>
          <w:sz w:val="22"/>
        </w:rPr>
        <w:t xml:space="preserve"> 675 </w:t>
      </w:r>
      <w:r>
        <w:rPr>
          <w:rFonts w:hint="eastAsia"/>
          <w:sz w:val="22"/>
        </w:rPr>
        <w:t xml:space="preserve">次参考观测覆盖判断，三个最低浓度条件每组包含</w:t>
      </w:r>
      <w:r>
        <w:rPr>
          <w:sz w:val="22"/>
        </w:rPr>
        <w:t xml:space="preserve"> 225 </w:t>
      </w:r>
      <w:r>
        <w:rPr>
          <w:rFonts w:hint="eastAsia"/>
          <w:sz w:val="22"/>
        </w:rPr>
        <w:t xml:space="preserve">次；这些判断不是独立的世界重复。浓度分组为事后探索性分析，其余九个条件也包含边界条件。图</w:t>
      </w:r>
      <w:r>
        <w:rPr>
          <w:sz w:val="22"/>
        </w:rPr>
        <w:t xml:space="preserve"> 4b </w:t>
      </w:r>
      <w:r>
        <w:rPr>
          <w:rFonts w:hint="eastAsia"/>
          <w:sz w:val="22"/>
        </w:rPr>
        <w:t xml:space="preserve">展示同一宏平均误差比较；补充图</w:t>
      </w:r>
      <w:r>
        <w:rPr>
          <w:sz w:val="22"/>
        </w:rPr>
        <w:t xml:space="preserve"> S8c </w:t>
      </w:r>
      <w:r>
        <w:rPr>
          <w:rFonts w:hint="eastAsia"/>
          <w:sz w:val="22"/>
        </w:rPr>
        <w:t xml:space="preserve">单独展示一个响应和一个查询。</w:t>
      </w:r>
    </w:p>
    <w:bookmarkEnd w:id="969"/>
    <w:bookmarkStart w:id="970" w:name="f.3-完整五模型比较"/>
    <w:p>
      <w:pPr>
        <w:pStyle w:val="4"/>
        <w:widowControl/>
      </w:pPr>
      <w:r>
        <w:t xml:space="preserve">F.3 </w:t>
      </w:r>
      <w:r>
        <w:rPr>
          <w:rFonts w:hint="eastAsia"/>
        </w:rPr>
        <w:t xml:space="preserve">完整五模型比较</w:t>
      </w:r>
    </w:p>
    <w:p>
      <w:pPr>
        <w:pStyle w:val="FirstParagraph"/>
        <w:keepNext/>
        <w:widowControl/>
        <w:spacing w:line="276" w:lineRule="auto"/>
      </w:pPr>
      <w:r>
        <w:rPr>
          <w:rFonts w:hint="eastAsia"/>
          <w:b/>
          <w:bCs/>
          <w:sz w:val="22"/>
        </w:rPr>
        <w:t xml:space="preserve">补充表</w:t>
      </w:r>
      <w:r>
        <w:rPr>
          <w:b/>
          <w:bCs/>
          <w:sz w:val="22"/>
        </w:rPr>
        <w:t xml:space="preserve"> F3. </w:t>
      </w:r>
      <w:r>
        <w:rPr>
          <w:rFonts w:hint="eastAsia"/>
          <w:b/>
          <w:bCs/>
          <w:sz w:val="22"/>
        </w:rPr>
        <w:t xml:space="preserve">五种</w:t>
      </w:r>
      <w:r>
        <w:rPr>
          <w:b/>
          <w:bCs/>
          <w:sz w:val="22"/>
        </w:rPr>
        <w:t xml:space="preserve"> medium </w:t>
      </w:r>
      <w:r>
        <w:rPr>
          <w:rFonts w:hint="eastAsia"/>
          <w:b/>
          <w:bCs/>
          <w:sz w:val="22"/>
        </w:rPr>
        <w:t xml:space="preserve">模型配置的平衡预测。</w:t>
      </w:r>
    </w:p>
    <w:tbl>
      <w:tblPr>
        <w:tblStyle w:val="Table"/>
        <w:tblW w:type="pct" w:w="5000"/>
        <w:tblLayout w:type="fixed"/>
        <w:tblLook w:firstRow="1" w:lastRow="0" w:firstColumn="0" w:lastColumn="0" w:noHBand="0" w:noVBand="0" w:val="0020"/>
      </w:tblPr>
      <w:tblGrid>
        <w:gridCol w:w="2185"/>
        <w:gridCol w:w="1681"/>
        <w:gridCol w:w="1849"/>
        <w:gridCol w:w="1849"/>
        <w:gridCol w:w="1849"/>
      </w:tblGrid>
      <w:tr>
        <w:trPr>
          <w:tblHeader w:val="on"/>
          <w:cantSplit/>
          <w:tblHeader/>
        </w:trPr>
        <w:tc>
          <w:tcPr>
            <w:tcW w:type="dxa" w:w="2185"/>
          </w:tcPr>
          <w:p>
            <w:pPr>
              <w:pStyle w:val="Compact"/>
              <w:keepNext/>
              <w:spacing w:after="60" w:before="60" w:line="252" w:lineRule="auto"/>
            </w:pPr>
            <w:r>
              <w:rPr>
                <w:rFonts w:hint="eastAsia" w:ascii="Times New Roman" w:hAnsi="Times New Roman"/>
                <w:b/>
                <w:sz w:val="19"/>
              </w:rPr>
              <w:t xml:space="preserve">模型</w:t>
            </w:r>
          </w:p>
        </w:tc>
        <w:tc>
          <w:tcPr>
            <w:tcW w:type="dxa" w:w="1681"/>
          </w:tcPr>
          <w:p>
            <w:pPr>
              <w:pStyle w:val="Compact"/>
              <w:keepNext/>
              <w:spacing w:after="60" w:before="60" w:line="252" w:lineRule="auto"/>
            </w:pPr>
            <w:r>
              <w:rPr>
                <w:rFonts w:hint="eastAsia" w:ascii="Times New Roman" w:hAnsi="Times New Roman"/>
                <w:b/>
                <w:sz w:val="19"/>
              </w:rPr>
              <w:t xml:space="preserve">信息组</w:t>
            </w:r>
          </w:p>
        </w:tc>
        <w:tc>
          <w:tcPr>
            <w:tcW w:type="dxa" w:w="1849"/>
          </w:tcPr>
          <w:p>
            <w:pPr>
              <w:pStyle w:val="Compact"/>
              <w:keepNext/>
              <w:spacing w:after="60" w:before="60" w:line="252" w:lineRule="auto"/>
            </w:pPr>
            <w:r>
              <w:rPr>
                <w:rFonts w:hint="eastAsia" w:ascii="Times New Roman" w:hAnsi="Times New Roman"/>
                <w:b/>
                <w:sz w:val="19"/>
              </w:rPr>
              <w:t xml:space="preserve">其余九个条件：MAE</w:t>
            </w:r>
          </w:p>
        </w:tc>
        <w:tc>
          <w:tcPr>
            <w:tcW w:type="dxa" w:w="1849"/>
          </w:tcPr>
          <w:p>
            <w:pPr>
              <w:pStyle w:val="Compact"/>
              <w:keepNext/>
              <w:spacing w:after="60" w:before="60" w:line="252" w:lineRule="auto"/>
            </w:pPr>
            <w:r>
              <w:rPr>
                <w:rFonts w:hint="eastAsia" w:ascii="Times New Roman" w:hAnsi="Times New Roman"/>
                <w:b/>
                <w:sz w:val="19"/>
              </w:rPr>
              <w:t xml:space="preserve">最低三条件：MAE</w:t>
            </w:r>
          </w:p>
        </w:tc>
        <w:tc>
          <w:tcPr>
            <w:tcW w:type="dxa" w:w="1849"/>
          </w:tcPr>
          <w:p>
            <w:pPr>
              <w:pStyle w:val="Compact"/>
              <w:keepNext/>
              <w:spacing w:after="60" w:before="60" w:line="252" w:lineRule="auto"/>
            </w:pPr>
            <w:r>
              <w:rPr>
                <w:rFonts w:hint="eastAsia" w:ascii="Times New Roman" w:hAnsi="Times New Roman"/>
                <w:b/>
                <w:sz w:val="19"/>
              </w:rPr>
              <w:t xml:space="preserve">最低三条件：覆盖率</w:t>
            </w:r>
          </w:p>
        </w:tc>
      </w:tr>
      <w:tr>
        <w:trPr>
          <w:cantSplit/>
        </w:trPr>
        <w:tc>
          <w:tcPr>
            <w:tcW w:type="dxa" w:w="2185"/>
          </w:tcPr>
          <w:p>
            <w:pPr>
              <w:pStyle w:val="Compact"/>
              <w:keepNext/>
              <w:spacing w:after="60" w:before="60" w:line="252" w:lineRule="auto"/>
            </w:pPr>
            <w:r>
              <w:rPr>
                <w:rFonts w:ascii="Times New Roman" w:hAnsi="Times New Roman"/>
                <w:sz w:val="19"/>
              </w:rPr>
              <w:t xml:space="preserve">GPT-5.5</w:t>
            </w:r>
          </w:p>
        </w:tc>
        <w:tc>
          <w:tcPr>
            <w:tcW w:type="dxa" w:w="1681"/>
          </w:tcPr>
          <w:p>
            <w:pPr>
              <w:pStyle w:val="Compact"/>
              <w:keepNext/>
              <w:spacing w:after="60" w:before="60" w:line="252" w:lineRule="auto"/>
            </w:pPr>
            <w:r>
              <w:rPr>
                <w:rFonts w:ascii="Times New Roman" w:hAnsi="Times New Roman"/>
                <w:sz w:val="19"/>
              </w:rPr>
              <w:t xml:space="preserve">Opaque</w:t>
            </w:r>
          </w:p>
        </w:tc>
        <w:tc>
          <w:tcPr>
            <w:tcW w:type="dxa" w:w="1849"/>
          </w:tcPr>
          <w:p>
            <w:pPr>
              <w:pStyle w:val="Compact"/>
              <w:keepNext/>
              <w:spacing w:after="60" w:before="60" w:line="252" w:lineRule="auto"/>
            </w:pPr>
            <w:r>
              <w:rPr>
                <w:rFonts w:ascii="Times New Roman" w:hAnsi="Times New Roman"/>
                <w:sz w:val="19"/>
              </w:rPr>
              <w:t xml:space="preserve">0.00647</w:t>
            </w:r>
          </w:p>
        </w:tc>
        <w:tc>
          <w:tcPr>
            <w:tcW w:type="dxa" w:w="1849"/>
          </w:tcPr>
          <w:p>
            <w:pPr>
              <w:pStyle w:val="Compact"/>
              <w:keepNext/>
              <w:spacing w:after="60" w:before="60" w:line="252" w:lineRule="auto"/>
            </w:pPr>
            <w:r>
              <w:rPr>
                <w:rFonts w:ascii="Times New Roman" w:hAnsi="Times New Roman"/>
                <w:sz w:val="19"/>
              </w:rPr>
              <w:t xml:space="preserve">0.16325</w:t>
            </w:r>
          </w:p>
        </w:tc>
        <w:tc>
          <w:tcPr>
            <w:tcW w:type="dxa" w:w="1849"/>
          </w:tcPr>
          <w:p>
            <w:pPr>
              <w:pStyle w:val="Compact"/>
              <w:keepNext/>
              <w:spacing w:after="60" w:before="60" w:line="252" w:lineRule="auto"/>
            </w:pPr>
            <w:r>
              <w:rPr>
                <w:rFonts w:ascii="Times New Roman" w:hAnsi="Times New Roman"/>
                <w:sz w:val="19"/>
              </w:rPr>
              <w:t xml:space="preserve">6.7%</w:t>
            </w:r>
          </w:p>
        </w:tc>
      </w:tr>
      <w:tr>
        <w:trPr>
          <w:cantSplit/>
        </w:trPr>
        <w:tc>
          <w:tcPr>
            <w:tcW w:type="dxa" w:w="2185"/>
          </w:tcPr>
          <w:p>
            <w:pPr>
              <w:pStyle w:val="Compact"/>
              <w:keepNext/>
              <w:spacing w:after="60" w:before="60" w:line="252" w:lineRule="auto"/>
            </w:pPr>
            <w:r>
              <w:rPr>
                <w:rFonts w:ascii="Times New Roman" w:hAnsi="Times New Roman"/>
                <w:sz w:val="19"/>
              </w:rPr>
              <w:t xml:space="preserve">GPT-5.5</w:t>
            </w:r>
          </w:p>
        </w:tc>
        <w:tc>
          <w:tcPr>
            <w:tcW w:type="dxa" w:w="1681"/>
          </w:tcPr>
          <w:p>
            <w:pPr>
              <w:pStyle w:val="Compact"/>
              <w:keepNext/>
              <w:spacing w:after="60" w:before="60" w:line="252" w:lineRule="auto"/>
            </w:pPr>
            <w:r>
              <w:rPr>
                <w:rFonts w:ascii="Times New Roman" w:hAnsi="Times New Roman"/>
                <w:sz w:val="19"/>
              </w:rPr>
              <w:t xml:space="preserve">Aligned</w:t>
            </w:r>
          </w:p>
        </w:tc>
        <w:tc>
          <w:tcPr>
            <w:tcW w:type="dxa" w:w="1849"/>
          </w:tcPr>
          <w:p>
            <w:pPr>
              <w:pStyle w:val="Compact"/>
              <w:keepNext/>
              <w:spacing w:after="60" w:before="60" w:line="252" w:lineRule="auto"/>
            </w:pPr>
            <w:r>
              <w:rPr>
                <w:rFonts w:ascii="Times New Roman" w:hAnsi="Times New Roman"/>
                <w:sz w:val="19"/>
              </w:rPr>
              <w:t xml:space="preserve">0.00638</w:t>
            </w:r>
          </w:p>
        </w:tc>
        <w:tc>
          <w:tcPr>
            <w:tcW w:type="dxa" w:w="1849"/>
          </w:tcPr>
          <w:p>
            <w:pPr>
              <w:pStyle w:val="Compact"/>
              <w:keepNext/>
              <w:spacing w:after="60" w:before="60" w:line="252" w:lineRule="auto"/>
            </w:pPr>
            <w:r>
              <w:rPr>
                <w:rFonts w:ascii="Times New Roman" w:hAnsi="Times New Roman"/>
                <w:sz w:val="19"/>
              </w:rPr>
              <w:t xml:space="preserve">0.16146</w:t>
            </w:r>
          </w:p>
        </w:tc>
        <w:tc>
          <w:tcPr>
            <w:tcW w:type="dxa" w:w="1849"/>
          </w:tcPr>
          <w:p>
            <w:pPr>
              <w:pStyle w:val="Compact"/>
              <w:keepNext/>
              <w:spacing w:after="60" w:before="60" w:line="252" w:lineRule="auto"/>
            </w:pPr>
            <w:r>
              <w:rPr>
                <w:rFonts w:ascii="Times New Roman" w:hAnsi="Times New Roman"/>
                <w:sz w:val="19"/>
              </w:rPr>
              <w:t xml:space="preserve">2.7%</w:t>
            </w:r>
          </w:p>
        </w:tc>
      </w:tr>
      <w:tr>
        <w:trPr>
          <w:cantSplit/>
        </w:trPr>
        <w:tc>
          <w:tcPr>
            <w:tcW w:type="dxa" w:w="2185"/>
          </w:tcPr>
          <w:p>
            <w:pPr>
              <w:pStyle w:val="Compact"/>
              <w:keepNext/>
              <w:spacing w:after="60" w:before="60" w:line="252" w:lineRule="auto"/>
            </w:pPr>
            <w:r>
              <w:rPr>
                <w:rFonts w:ascii="Times New Roman" w:hAnsi="Times New Roman"/>
                <w:sz w:val="19"/>
              </w:rPr>
              <w:t xml:space="preserve">GPT-5.5</w:t>
            </w:r>
          </w:p>
        </w:tc>
        <w:tc>
          <w:tcPr>
            <w:tcW w:type="dxa" w:w="1681"/>
          </w:tcPr>
          <w:p>
            <w:pPr>
              <w:pStyle w:val="Compact"/>
              <w:keepNext/>
              <w:spacing w:after="60" w:before="60" w:line="252" w:lineRule="auto"/>
            </w:pPr>
            <w:r>
              <w:rPr>
                <w:rFonts w:ascii="Times New Roman" w:hAnsi="Times New Roman"/>
                <w:sz w:val="19"/>
              </w:rPr>
              <w:t xml:space="preserve">MisIndexed</w:t>
            </w:r>
          </w:p>
        </w:tc>
        <w:tc>
          <w:tcPr>
            <w:tcW w:type="dxa" w:w="1849"/>
          </w:tcPr>
          <w:p>
            <w:pPr>
              <w:pStyle w:val="Compact"/>
              <w:keepNext/>
              <w:spacing w:after="60" w:before="60" w:line="252" w:lineRule="auto"/>
            </w:pPr>
            <w:r>
              <w:rPr>
                <w:rFonts w:ascii="Times New Roman" w:hAnsi="Times New Roman"/>
                <w:sz w:val="19"/>
              </w:rPr>
              <w:t xml:space="preserve">0.00461</w:t>
            </w:r>
          </w:p>
        </w:tc>
        <w:tc>
          <w:tcPr>
            <w:tcW w:type="dxa" w:w="1849"/>
          </w:tcPr>
          <w:p>
            <w:pPr>
              <w:pStyle w:val="Compact"/>
              <w:keepNext/>
              <w:spacing w:after="60" w:before="60" w:line="252" w:lineRule="auto"/>
            </w:pPr>
            <w:r>
              <w:rPr>
                <w:rFonts w:ascii="Times New Roman" w:hAnsi="Times New Roman"/>
                <w:sz w:val="19"/>
              </w:rPr>
              <w:t xml:space="preserve">0.13604</w:t>
            </w:r>
          </w:p>
        </w:tc>
        <w:tc>
          <w:tcPr>
            <w:tcW w:type="dxa" w:w="1849"/>
          </w:tcPr>
          <w:p>
            <w:pPr>
              <w:pStyle w:val="Compact"/>
              <w:keepNext/>
              <w:spacing w:after="60" w:before="60" w:line="252" w:lineRule="auto"/>
            </w:pPr>
            <w:r>
              <w:rPr>
                <w:rFonts w:ascii="Times New Roman" w:hAnsi="Times New Roman"/>
                <w:sz w:val="19"/>
              </w:rPr>
              <w:t xml:space="preserve">13.3%</w:t>
            </w:r>
          </w:p>
        </w:tc>
      </w:tr>
      <w:tr>
        <w:trPr>
          <w:cantSplit/>
        </w:trPr>
        <w:tc>
          <w:tcPr>
            <w:tcW w:type="dxa" w:w="2185"/>
          </w:tcPr>
          <w:p>
            <w:pPr>
              <w:pStyle w:val="Compact"/>
              <w:keepNext/>
              <w:spacing w:after="60" w:before="60" w:line="252" w:lineRule="auto"/>
            </w:pPr>
            <w:r>
              <w:rPr>
                <w:rFonts w:ascii="Times New Roman" w:hAnsi="Times New Roman"/>
                <w:sz w:val="19"/>
              </w:rPr>
              <w:t xml:space="preserve">GPT-5.6 Luna</w:t>
            </w:r>
          </w:p>
        </w:tc>
        <w:tc>
          <w:tcPr>
            <w:tcW w:type="dxa" w:w="1681"/>
          </w:tcPr>
          <w:p>
            <w:pPr>
              <w:pStyle w:val="Compact"/>
              <w:keepNext/>
              <w:spacing w:after="60" w:before="60" w:line="252" w:lineRule="auto"/>
            </w:pPr>
            <w:r>
              <w:rPr>
                <w:rFonts w:ascii="Times New Roman" w:hAnsi="Times New Roman"/>
                <w:sz w:val="19"/>
              </w:rPr>
              <w:t xml:space="preserve">Opaque</w:t>
            </w:r>
          </w:p>
        </w:tc>
        <w:tc>
          <w:tcPr>
            <w:tcW w:type="dxa" w:w="1849"/>
          </w:tcPr>
          <w:p>
            <w:pPr>
              <w:pStyle w:val="Compact"/>
              <w:keepNext/>
              <w:spacing w:after="60" w:before="60" w:line="252" w:lineRule="auto"/>
            </w:pPr>
            <w:r>
              <w:rPr>
                <w:rFonts w:ascii="Times New Roman" w:hAnsi="Times New Roman"/>
                <w:sz w:val="19"/>
              </w:rPr>
              <w:t xml:space="preserve">0.09867</w:t>
            </w:r>
          </w:p>
        </w:tc>
        <w:tc>
          <w:tcPr>
            <w:tcW w:type="dxa" w:w="1849"/>
          </w:tcPr>
          <w:p>
            <w:pPr>
              <w:pStyle w:val="Compact"/>
              <w:keepNext/>
              <w:spacing w:after="60" w:before="60" w:line="252" w:lineRule="auto"/>
            </w:pPr>
            <w:r>
              <w:rPr>
                <w:rFonts w:ascii="Times New Roman" w:hAnsi="Times New Roman"/>
                <w:sz w:val="19"/>
              </w:rPr>
              <w:t xml:space="preserve">0.15240</w:t>
            </w:r>
          </w:p>
        </w:tc>
        <w:tc>
          <w:tcPr>
            <w:tcW w:type="dxa" w:w="1849"/>
          </w:tcPr>
          <w:p>
            <w:pPr>
              <w:pStyle w:val="Compact"/>
              <w:keepNext/>
              <w:spacing w:after="60" w:before="60" w:line="252" w:lineRule="auto"/>
            </w:pPr>
            <w:r>
              <w:rPr>
                <w:rFonts w:ascii="Times New Roman" w:hAnsi="Times New Roman"/>
                <w:sz w:val="19"/>
              </w:rPr>
              <w:t xml:space="preserve">48.4%</w:t>
            </w:r>
          </w:p>
        </w:tc>
      </w:tr>
      <w:tr>
        <w:trPr>
          <w:cantSplit/>
        </w:trPr>
        <w:tc>
          <w:tcPr>
            <w:tcW w:type="dxa" w:w="2185"/>
          </w:tcPr>
          <w:p>
            <w:pPr>
              <w:pStyle w:val="Compact"/>
              <w:keepNext/>
              <w:spacing w:after="60" w:before="60" w:line="252" w:lineRule="auto"/>
            </w:pPr>
            <w:r>
              <w:rPr>
                <w:rFonts w:ascii="Times New Roman" w:hAnsi="Times New Roman"/>
                <w:sz w:val="19"/>
              </w:rPr>
              <w:t xml:space="preserve">GPT-5.6 Luna</w:t>
            </w:r>
          </w:p>
        </w:tc>
        <w:tc>
          <w:tcPr>
            <w:tcW w:type="dxa" w:w="1681"/>
          </w:tcPr>
          <w:p>
            <w:pPr>
              <w:pStyle w:val="Compact"/>
              <w:keepNext/>
              <w:spacing w:after="60" w:before="60" w:line="252" w:lineRule="auto"/>
            </w:pPr>
            <w:r>
              <w:rPr>
                <w:rFonts w:ascii="Times New Roman" w:hAnsi="Times New Roman"/>
                <w:sz w:val="19"/>
              </w:rPr>
              <w:t xml:space="preserve">Aligned</w:t>
            </w:r>
          </w:p>
        </w:tc>
        <w:tc>
          <w:tcPr>
            <w:tcW w:type="dxa" w:w="1849"/>
          </w:tcPr>
          <w:p>
            <w:pPr>
              <w:pStyle w:val="Compact"/>
              <w:keepNext/>
              <w:spacing w:after="60" w:before="60" w:line="252" w:lineRule="auto"/>
            </w:pPr>
            <w:r>
              <w:rPr>
                <w:rFonts w:ascii="Times New Roman" w:hAnsi="Times New Roman"/>
                <w:sz w:val="19"/>
              </w:rPr>
              <w:t xml:space="preserve">0.04997</w:t>
            </w:r>
          </w:p>
        </w:tc>
        <w:tc>
          <w:tcPr>
            <w:tcW w:type="dxa" w:w="1849"/>
          </w:tcPr>
          <w:p>
            <w:pPr>
              <w:pStyle w:val="Compact"/>
              <w:keepNext/>
              <w:spacing w:after="60" w:before="60" w:line="252" w:lineRule="auto"/>
            </w:pPr>
            <w:r>
              <w:rPr>
                <w:rFonts w:ascii="Times New Roman" w:hAnsi="Times New Roman"/>
                <w:sz w:val="19"/>
              </w:rPr>
              <w:t xml:space="preserve">0.13319</w:t>
            </w:r>
          </w:p>
        </w:tc>
        <w:tc>
          <w:tcPr>
            <w:tcW w:type="dxa" w:w="1849"/>
          </w:tcPr>
          <w:p>
            <w:pPr>
              <w:pStyle w:val="Compact"/>
              <w:keepNext/>
              <w:spacing w:after="60" w:before="60" w:line="252" w:lineRule="auto"/>
            </w:pPr>
            <w:r>
              <w:rPr>
                <w:rFonts w:ascii="Times New Roman" w:hAnsi="Times New Roman"/>
                <w:sz w:val="19"/>
              </w:rPr>
              <w:t xml:space="preserve">31.1%</w:t>
            </w:r>
          </w:p>
        </w:tc>
      </w:tr>
      <w:tr>
        <w:trPr>
          <w:cantSplit/>
        </w:trPr>
        <w:tc>
          <w:tcPr>
            <w:tcW w:type="dxa" w:w="2185"/>
          </w:tcPr>
          <w:p>
            <w:pPr>
              <w:pStyle w:val="Compact"/>
              <w:keepNext/>
              <w:spacing w:after="60" w:before="60" w:line="252" w:lineRule="auto"/>
            </w:pPr>
            <w:r>
              <w:rPr>
                <w:rFonts w:ascii="Times New Roman" w:hAnsi="Times New Roman"/>
                <w:sz w:val="19"/>
              </w:rPr>
              <w:t xml:space="preserve">GPT-5.6 Luna</w:t>
            </w:r>
          </w:p>
        </w:tc>
        <w:tc>
          <w:tcPr>
            <w:tcW w:type="dxa" w:w="1681"/>
          </w:tcPr>
          <w:p>
            <w:pPr>
              <w:pStyle w:val="Compact"/>
              <w:keepNext/>
              <w:spacing w:after="60" w:before="60" w:line="252" w:lineRule="auto"/>
            </w:pPr>
            <w:r>
              <w:rPr>
                <w:rFonts w:ascii="Times New Roman" w:hAnsi="Times New Roman"/>
                <w:sz w:val="19"/>
              </w:rPr>
              <w:t xml:space="preserve">MisIndexed</w:t>
            </w:r>
          </w:p>
        </w:tc>
        <w:tc>
          <w:tcPr>
            <w:tcW w:type="dxa" w:w="1849"/>
          </w:tcPr>
          <w:p>
            <w:pPr>
              <w:pStyle w:val="Compact"/>
              <w:keepNext/>
              <w:spacing w:after="60" w:before="60" w:line="252" w:lineRule="auto"/>
            </w:pPr>
            <w:r>
              <w:rPr>
                <w:rFonts w:ascii="Times New Roman" w:hAnsi="Times New Roman"/>
                <w:sz w:val="19"/>
              </w:rPr>
              <w:t xml:space="preserve">0.05494</w:t>
            </w:r>
          </w:p>
        </w:tc>
        <w:tc>
          <w:tcPr>
            <w:tcW w:type="dxa" w:w="1849"/>
          </w:tcPr>
          <w:p>
            <w:pPr>
              <w:pStyle w:val="Compact"/>
              <w:keepNext/>
              <w:spacing w:after="60" w:before="60" w:line="252" w:lineRule="auto"/>
            </w:pPr>
            <w:r>
              <w:rPr>
                <w:rFonts w:ascii="Times New Roman" w:hAnsi="Times New Roman"/>
                <w:sz w:val="19"/>
              </w:rPr>
              <w:t xml:space="preserve">0.12556</w:t>
            </w:r>
          </w:p>
        </w:tc>
        <w:tc>
          <w:tcPr>
            <w:tcW w:type="dxa" w:w="1849"/>
          </w:tcPr>
          <w:p>
            <w:pPr>
              <w:pStyle w:val="Compact"/>
              <w:keepNext/>
              <w:spacing w:after="60" w:before="60" w:line="252" w:lineRule="auto"/>
            </w:pPr>
            <w:r>
              <w:rPr>
                <w:rFonts w:ascii="Times New Roman" w:hAnsi="Times New Roman"/>
                <w:sz w:val="19"/>
              </w:rPr>
              <w:t xml:space="preserve">44.4%</w:t>
            </w:r>
          </w:p>
        </w:tc>
      </w:tr>
      <w:tr>
        <w:trPr>
          <w:cantSplit/>
        </w:trPr>
        <w:tc>
          <w:tcPr>
            <w:tcW w:type="dxa" w:w="2185"/>
          </w:tcPr>
          <w:p>
            <w:pPr>
              <w:pStyle w:val="Compact"/>
              <w:keepNext/>
              <w:spacing w:after="60" w:before="60" w:line="252" w:lineRule="auto"/>
            </w:pPr>
            <w:r>
              <w:rPr>
                <w:rFonts w:ascii="Times New Roman" w:hAnsi="Times New Roman"/>
                <w:sz w:val="19"/>
              </w:rPr>
              <w:t xml:space="preserve">GPT-5.6 Terra</w:t>
            </w:r>
          </w:p>
        </w:tc>
        <w:tc>
          <w:tcPr>
            <w:tcW w:type="dxa" w:w="1681"/>
          </w:tcPr>
          <w:p>
            <w:pPr>
              <w:pStyle w:val="Compact"/>
              <w:keepNext/>
              <w:spacing w:after="60" w:before="60" w:line="252" w:lineRule="auto"/>
            </w:pPr>
            <w:r>
              <w:rPr>
                <w:rFonts w:ascii="Times New Roman" w:hAnsi="Times New Roman"/>
                <w:sz w:val="19"/>
              </w:rPr>
              <w:t xml:space="preserve">Opaque</w:t>
            </w:r>
          </w:p>
        </w:tc>
        <w:tc>
          <w:tcPr>
            <w:tcW w:type="dxa" w:w="1849"/>
          </w:tcPr>
          <w:p>
            <w:pPr>
              <w:pStyle w:val="Compact"/>
              <w:keepNext/>
              <w:spacing w:after="60" w:before="60" w:line="252" w:lineRule="auto"/>
            </w:pPr>
            <w:r>
              <w:rPr>
                <w:rFonts w:ascii="Times New Roman" w:hAnsi="Times New Roman"/>
                <w:sz w:val="19"/>
              </w:rPr>
              <w:t xml:space="preserve">0.03268</w:t>
            </w:r>
          </w:p>
        </w:tc>
        <w:tc>
          <w:tcPr>
            <w:tcW w:type="dxa" w:w="1849"/>
          </w:tcPr>
          <w:p>
            <w:pPr>
              <w:pStyle w:val="Compact"/>
              <w:keepNext/>
              <w:spacing w:after="60" w:before="60" w:line="252" w:lineRule="auto"/>
            </w:pPr>
            <w:r>
              <w:rPr>
                <w:rFonts w:ascii="Times New Roman" w:hAnsi="Times New Roman"/>
                <w:sz w:val="19"/>
              </w:rPr>
              <w:t xml:space="preserve">0.14611</w:t>
            </w:r>
          </w:p>
        </w:tc>
        <w:tc>
          <w:tcPr>
            <w:tcW w:type="dxa" w:w="1849"/>
          </w:tcPr>
          <w:p>
            <w:pPr>
              <w:pStyle w:val="Compact"/>
              <w:keepNext/>
              <w:spacing w:after="60" w:before="60" w:line="252" w:lineRule="auto"/>
            </w:pPr>
            <w:r>
              <w:rPr>
                <w:rFonts w:ascii="Times New Roman" w:hAnsi="Times New Roman"/>
                <w:sz w:val="19"/>
              </w:rPr>
              <w:t xml:space="preserve">67.1%</w:t>
            </w:r>
          </w:p>
        </w:tc>
      </w:tr>
      <w:tr>
        <w:trPr>
          <w:cantSplit/>
        </w:trPr>
        <w:tc>
          <w:tcPr>
            <w:tcW w:type="dxa" w:w="2185"/>
          </w:tcPr>
          <w:p>
            <w:pPr>
              <w:pStyle w:val="Compact"/>
              <w:keepNext/>
              <w:spacing w:after="60" w:before="60" w:line="252" w:lineRule="auto"/>
            </w:pPr>
            <w:r>
              <w:rPr>
                <w:rFonts w:ascii="Times New Roman" w:hAnsi="Times New Roman"/>
                <w:sz w:val="19"/>
              </w:rPr>
              <w:t xml:space="preserve">GPT-5.6 Terra</w:t>
            </w:r>
          </w:p>
        </w:tc>
        <w:tc>
          <w:tcPr>
            <w:tcW w:type="dxa" w:w="1681"/>
          </w:tcPr>
          <w:p>
            <w:pPr>
              <w:pStyle w:val="Compact"/>
              <w:keepNext/>
              <w:spacing w:after="60" w:before="60" w:line="252" w:lineRule="auto"/>
            </w:pPr>
            <w:r>
              <w:rPr>
                <w:rFonts w:ascii="Times New Roman" w:hAnsi="Times New Roman"/>
                <w:sz w:val="19"/>
              </w:rPr>
              <w:t xml:space="preserve">Aligned</w:t>
            </w:r>
          </w:p>
        </w:tc>
        <w:tc>
          <w:tcPr>
            <w:tcW w:type="dxa" w:w="1849"/>
          </w:tcPr>
          <w:p>
            <w:pPr>
              <w:pStyle w:val="Compact"/>
              <w:keepNext/>
              <w:spacing w:after="60" w:before="60" w:line="252" w:lineRule="auto"/>
            </w:pPr>
            <w:r>
              <w:rPr>
                <w:rFonts w:ascii="Times New Roman" w:hAnsi="Times New Roman"/>
                <w:sz w:val="19"/>
              </w:rPr>
              <w:t xml:space="preserve">0.01545</w:t>
            </w:r>
          </w:p>
        </w:tc>
        <w:tc>
          <w:tcPr>
            <w:tcW w:type="dxa" w:w="1849"/>
          </w:tcPr>
          <w:p>
            <w:pPr>
              <w:pStyle w:val="Compact"/>
              <w:keepNext/>
              <w:spacing w:after="60" w:before="60" w:line="252" w:lineRule="auto"/>
            </w:pPr>
            <w:r>
              <w:rPr>
                <w:rFonts w:ascii="Times New Roman" w:hAnsi="Times New Roman"/>
                <w:sz w:val="19"/>
              </w:rPr>
              <w:t xml:space="preserve">0.11466</w:t>
            </w:r>
          </w:p>
        </w:tc>
        <w:tc>
          <w:tcPr>
            <w:tcW w:type="dxa" w:w="1849"/>
          </w:tcPr>
          <w:p>
            <w:pPr>
              <w:pStyle w:val="Compact"/>
              <w:keepNext/>
              <w:spacing w:after="60" w:before="60" w:line="252" w:lineRule="auto"/>
            </w:pPr>
            <w:r>
              <w:rPr>
                <w:rFonts w:ascii="Times New Roman" w:hAnsi="Times New Roman"/>
                <w:sz w:val="19"/>
              </w:rPr>
              <w:t xml:space="preserve">26.2%</w:t>
            </w:r>
          </w:p>
        </w:tc>
      </w:tr>
      <w:tr>
        <w:trPr>
          <w:cantSplit/>
        </w:trPr>
        <w:tc>
          <w:tcPr>
            <w:tcW w:type="dxa" w:w="2185"/>
          </w:tcPr>
          <w:p>
            <w:pPr>
              <w:pStyle w:val="Compact"/>
              <w:keepNext/>
              <w:spacing w:after="60" w:before="60" w:line="252" w:lineRule="auto"/>
            </w:pPr>
            <w:r>
              <w:rPr>
                <w:rFonts w:ascii="Times New Roman" w:hAnsi="Times New Roman"/>
                <w:sz w:val="19"/>
              </w:rPr>
              <w:t xml:space="preserve">GPT-5.6 Terra</w:t>
            </w:r>
          </w:p>
        </w:tc>
        <w:tc>
          <w:tcPr>
            <w:tcW w:type="dxa" w:w="1681"/>
          </w:tcPr>
          <w:p>
            <w:pPr>
              <w:pStyle w:val="Compact"/>
              <w:keepNext/>
              <w:spacing w:after="60" w:before="60" w:line="252" w:lineRule="auto"/>
            </w:pPr>
            <w:r>
              <w:rPr>
                <w:rFonts w:ascii="Times New Roman" w:hAnsi="Times New Roman"/>
                <w:sz w:val="19"/>
              </w:rPr>
              <w:t xml:space="preserve">MisIndexed</w:t>
            </w:r>
          </w:p>
        </w:tc>
        <w:tc>
          <w:tcPr>
            <w:tcW w:type="dxa" w:w="1849"/>
          </w:tcPr>
          <w:p>
            <w:pPr>
              <w:pStyle w:val="Compact"/>
              <w:keepNext/>
              <w:spacing w:after="60" w:before="60" w:line="252" w:lineRule="auto"/>
            </w:pPr>
            <w:r>
              <w:rPr>
                <w:rFonts w:ascii="Times New Roman" w:hAnsi="Times New Roman"/>
                <w:sz w:val="19"/>
              </w:rPr>
              <w:t xml:space="preserve">0.01369</w:t>
            </w:r>
          </w:p>
        </w:tc>
        <w:tc>
          <w:tcPr>
            <w:tcW w:type="dxa" w:w="1849"/>
          </w:tcPr>
          <w:p>
            <w:pPr>
              <w:pStyle w:val="Compact"/>
              <w:keepNext/>
              <w:spacing w:after="60" w:before="60" w:line="252" w:lineRule="auto"/>
            </w:pPr>
            <w:r>
              <w:rPr>
                <w:rFonts w:ascii="Times New Roman" w:hAnsi="Times New Roman"/>
                <w:sz w:val="19"/>
              </w:rPr>
              <w:t xml:space="preserve">0.12130</w:t>
            </w:r>
          </w:p>
        </w:tc>
        <w:tc>
          <w:tcPr>
            <w:tcW w:type="dxa" w:w="1849"/>
          </w:tcPr>
          <w:p>
            <w:pPr>
              <w:pStyle w:val="Compact"/>
              <w:keepNext/>
              <w:spacing w:after="60" w:before="60" w:line="252" w:lineRule="auto"/>
            </w:pPr>
            <w:r>
              <w:rPr>
                <w:rFonts w:ascii="Times New Roman" w:hAnsi="Times New Roman"/>
                <w:sz w:val="19"/>
              </w:rPr>
              <w:t xml:space="preserve">41.8%</w:t>
            </w:r>
          </w:p>
        </w:tc>
      </w:tr>
      <w:tr>
        <w:trPr>
          <w:cantSplit/>
        </w:trPr>
        <w:tc>
          <w:tcPr>
            <w:tcW w:type="dxa" w:w="2185"/>
          </w:tcPr>
          <w:p>
            <w:pPr>
              <w:pStyle w:val="Compact"/>
              <w:keepNext/>
              <w:spacing w:after="60" w:before="60" w:line="252" w:lineRule="auto"/>
            </w:pPr>
            <w:r>
              <w:rPr>
                <w:rFonts w:ascii="Times New Roman" w:hAnsi="Times New Roman"/>
                <w:sz w:val="19"/>
              </w:rPr>
              <w:t xml:space="preserve">GPT-5.6 Sol</w:t>
            </w:r>
          </w:p>
        </w:tc>
        <w:tc>
          <w:tcPr>
            <w:tcW w:type="dxa" w:w="1681"/>
          </w:tcPr>
          <w:p>
            <w:pPr>
              <w:pStyle w:val="Compact"/>
              <w:keepNext/>
              <w:spacing w:after="60" w:before="60" w:line="252" w:lineRule="auto"/>
            </w:pPr>
            <w:r>
              <w:rPr>
                <w:rFonts w:ascii="Times New Roman" w:hAnsi="Times New Roman"/>
                <w:sz w:val="19"/>
              </w:rPr>
              <w:t xml:space="preserve">Opaque</w:t>
            </w:r>
          </w:p>
        </w:tc>
        <w:tc>
          <w:tcPr>
            <w:tcW w:type="dxa" w:w="1849"/>
          </w:tcPr>
          <w:p>
            <w:pPr>
              <w:pStyle w:val="Compact"/>
              <w:keepNext/>
              <w:spacing w:after="60" w:before="60" w:line="252" w:lineRule="auto"/>
            </w:pPr>
            <w:r>
              <w:rPr>
                <w:rFonts w:ascii="Times New Roman" w:hAnsi="Times New Roman"/>
                <w:sz w:val="19"/>
              </w:rPr>
              <w:t xml:space="preserve">0.01008</w:t>
            </w:r>
          </w:p>
        </w:tc>
        <w:tc>
          <w:tcPr>
            <w:tcW w:type="dxa" w:w="1849"/>
          </w:tcPr>
          <w:p>
            <w:pPr>
              <w:pStyle w:val="Compact"/>
              <w:keepNext/>
              <w:spacing w:after="60" w:before="60" w:line="252" w:lineRule="auto"/>
            </w:pPr>
            <w:r>
              <w:rPr>
                <w:rFonts w:ascii="Times New Roman" w:hAnsi="Times New Roman"/>
                <w:sz w:val="19"/>
              </w:rPr>
              <w:t xml:space="preserve">0.01833</w:t>
            </w:r>
          </w:p>
        </w:tc>
        <w:tc>
          <w:tcPr>
            <w:tcW w:type="dxa" w:w="1849"/>
          </w:tcPr>
          <w:p>
            <w:pPr>
              <w:pStyle w:val="Compact"/>
              <w:keepNext/>
              <w:spacing w:after="60" w:before="60" w:line="252" w:lineRule="auto"/>
            </w:pPr>
            <w:r>
              <w:rPr>
                <w:rFonts w:ascii="Times New Roman" w:hAnsi="Times New Roman"/>
                <w:sz w:val="19"/>
              </w:rPr>
              <w:t xml:space="preserve">93.3%</w:t>
            </w:r>
          </w:p>
        </w:tc>
      </w:tr>
      <w:tr>
        <w:trPr>
          <w:cantSplit/>
        </w:trPr>
        <w:tc>
          <w:tcPr>
            <w:tcW w:type="dxa" w:w="2185"/>
          </w:tcPr>
          <w:p>
            <w:pPr>
              <w:pStyle w:val="Compact"/>
              <w:keepNext/>
              <w:spacing w:after="60" w:before="60" w:line="252" w:lineRule="auto"/>
            </w:pPr>
            <w:r>
              <w:rPr>
                <w:rFonts w:ascii="Times New Roman" w:hAnsi="Times New Roman"/>
                <w:sz w:val="19"/>
              </w:rPr>
              <w:t xml:space="preserve">GPT-5.6 Sol</w:t>
            </w:r>
          </w:p>
        </w:tc>
        <w:tc>
          <w:tcPr>
            <w:tcW w:type="dxa" w:w="1681"/>
          </w:tcPr>
          <w:p>
            <w:pPr>
              <w:pStyle w:val="Compact"/>
              <w:keepNext/>
              <w:spacing w:after="60" w:before="60" w:line="252" w:lineRule="auto"/>
            </w:pPr>
            <w:r>
              <w:rPr>
                <w:rFonts w:ascii="Times New Roman" w:hAnsi="Times New Roman"/>
                <w:sz w:val="19"/>
              </w:rPr>
              <w:t xml:space="preserve">Aligned</w:t>
            </w:r>
          </w:p>
        </w:tc>
        <w:tc>
          <w:tcPr>
            <w:tcW w:type="dxa" w:w="1849"/>
          </w:tcPr>
          <w:p>
            <w:pPr>
              <w:pStyle w:val="Compact"/>
              <w:keepNext/>
              <w:spacing w:after="60" w:before="60" w:line="252" w:lineRule="auto"/>
            </w:pPr>
            <w:r>
              <w:rPr>
                <w:rFonts w:ascii="Times New Roman" w:hAnsi="Times New Roman"/>
                <w:sz w:val="19"/>
              </w:rPr>
              <w:t xml:space="preserve">0.00465</w:t>
            </w:r>
          </w:p>
        </w:tc>
        <w:tc>
          <w:tcPr>
            <w:tcW w:type="dxa" w:w="1849"/>
          </w:tcPr>
          <w:p>
            <w:pPr>
              <w:pStyle w:val="Compact"/>
              <w:keepNext/>
              <w:spacing w:after="60" w:before="60" w:line="252" w:lineRule="auto"/>
            </w:pPr>
            <w:r>
              <w:rPr>
                <w:rFonts w:ascii="Times New Roman" w:hAnsi="Times New Roman"/>
                <w:sz w:val="19"/>
              </w:rPr>
              <w:t xml:space="preserve">0.15862</w:t>
            </w:r>
          </w:p>
        </w:tc>
        <w:tc>
          <w:tcPr>
            <w:tcW w:type="dxa" w:w="1849"/>
          </w:tcPr>
          <w:p>
            <w:pPr>
              <w:pStyle w:val="Compact"/>
              <w:keepNext/>
              <w:spacing w:after="60" w:before="60" w:line="252" w:lineRule="auto"/>
            </w:pPr>
            <w:r>
              <w:rPr>
                <w:rFonts w:ascii="Times New Roman" w:hAnsi="Times New Roman"/>
                <w:sz w:val="19"/>
              </w:rPr>
              <w:t xml:space="preserve">2.2%</w:t>
            </w:r>
          </w:p>
        </w:tc>
      </w:tr>
      <w:tr>
        <w:trPr>
          <w:cantSplit/>
        </w:trPr>
        <w:tc>
          <w:tcPr>
            <w:tcW w:type="dxa" w:w="2185"/>
          </w:tcPr>
          <w:p>
            <w:pPr>
              <w:pStyle w:val="Compact"/>
              <w:keepNext/>
              <w:spacing w:after="60" w:before="60" w:line="252" w:lineRule="auto"/>
            </w:pPr>
            <w:r>
              <w:rPr>
                <w:rFonts w:ascii="Times New Roman" w:hAnsi="Times New Roman"/>
                <w:sz w:val="19"/>
              </w:rPr>
              <w:t xml:space="preserve">GPT-5.6 Sol</w:t>
            </w:r>
          </w:p>
        </w:tc>
        <w:tc>
          <w:tcPr>
            <w:tcW w:type="dxa" w:w="1681"/>
          </w:tcPr>
          <w:p>
            <w:pPr>
              <w:pStyle w:val="Compact"/>
              <w:keepNext/>
              <w:spacing w:after="60" w:before="60" w:line="252" w:lineRule="auto"/>
            </w:pPr>
            <w:r>
              <w:rPr>
                <w:rFonts w:ascii="Times New Roman" w:hAnsi="Times New Roman"/>
                <w:sz w:val="19"/>
              </w:rPr>
              <w:t xml:space="preserve">MisIndexed</w:t>
            </w:r>
          </w:p>
        </w:tc>
        <w:tc>
          <w:tcPr>
            <w:tcW w:type="dxa" w:w="1849"/>
          </w:tcPr>
          <w:p>
            <w:pPr>
              <w:pStyle w:val="Compact"/>
              <w:keepNext/>
              <w:spacing w:after="60" w:before="60" w:line="252" w:lineRule="auto"/>
            </w:pPr>
            <w:r>
              <w:rPr>
                <w:rFonts w:ascii="Times New Roman" w:hAnsi="Times New Roman"/>
                <w:sz w:val="19"/>
              </w:rPr>
              <w:t xml:space="preserve">0.00439</w:t>
            </w:r>
          </w:p>
        </w:tc>
        <w:tc>
          <w:tcPr>
            <w:tcW w:type="dxa" w:w="1849"/>
          </w:tcPr>
          <w:p>
            <w:pPr>
              <w:pStyle w:val="Compact"/>
              <w:keepNext/>
              <w:spacing w:after="60" w:before="60" w:line="252" w:lineRule="auto"/>
            </w:pPr>
            <w:r>
              <w:rPr>
                <w:rFonts w:ascii="Times New Roman" w:hAnsi="Times New Roman"/>
                <w:sz w:val="19"/>
              </w:rPr>
              <w:t xml:space="preserve">0.14397</w:t>
            </w:r>
          </w:p>
        </w:tc>
        <w:tc>
          <w:tcPr>
            <w:tcW w:type="dxa" w:w="1849"/>
          </w:tcPr>
          <w:p>
            <w:pPr>
              <w:pStyle w:val="Compact"/>
              <w:keepNext/>
              <w:spacing w:after="60" w:before="60" w:line="252" w:lineRule="auto"/>
            </w:pPr>
            <w:r>
              <w:rPr>
                <w:rFonts w:ascii="Times New Roman" w:hAnsi="Times New Roman"/>
                <w:sz w:val="19"/>
              </w:rPr>
              <w:t xml:space="preserve">13.8%</w:t>
            </w:r>
          </w:p>
        </w:tc>
      </w:tr>
      <w:tr>
        <w:trPr>
          <w:cantSplit/>
        </w:trPr>
        <w:tc>
          <w:tcPr>
            <w:tcW w:type="dxa" w:w="2185"/>
          </w:tcPr>
          <w:p>
            <w:pPr>
              <w:pStyle w:val="Compact"/>
              <w:keepNext/>
              <w:spacing w:after="60" w:before="60" w:line="252" w:lineRule="auto"/>
            </w:pPr>
            <w:r>
              <w:rPr>
                <w:rFonts w:ascii="Times New Roman" w:hAnsi="Times New Roman"/>
                <w:sz w:val="19"/>
              </w:rPr>
              <w:t xml:space="preserve">GPT-6 Astra</w:t>
            </w:r>
          </w:p>
        </w:tc>
        <w:tc>
          <w:tcPr>
            <w:tcW w:type="dxa" w:w="1681"/>
          </w:tcPr>
          <w:p>
            <w:pPr>
              <w:pStyle w:val="Compact"/>
              <w:keepNext/>
              <w:spacing w:after="60" w:before="60" w:line="252" w:lineRule="auto"/>
            </w:pPr>
            <w:r>
              <w:rPr>
                <w:rFonts w:ascii="Times New Roman" w:hAnsi="Times New Roman"/>
                <w:sz w:val="19"/>
              </w:rPr>
              <w:t xml:space="preserve">Opaque</w:t>
            </w:r>
          </w:p>
        </w:tc>
        <w:tc>
          <w:tcPr>
            <w:tcW w:type="dxa" w:w="1849"/>
          </w:tcPr>
          <w:p>
            <w:pPr>
              <w:pStyle w:val="Compact"/>
              <w:keepNext/>
              <w:spacing w:after="60" w:before="60" w:line="252" w:lineRule="auto"/>
            </w:pPr>
            <w:r>
              <w:rPr>
                <w:rFonts w:ascii="Times New Roman" w:hAnsi="Times New Roman"/>
                <w:sz w:val="19"/>
              </w:rPr>
              <w:t xml:space="preserve">0.00244</w:t>
            </w:r>
          </w:p>
        </w:tc>
        <w:tc>
          <w:tcPr>
            <w:tcW w:type="dxa" w:w="1849"/>
          </w:tcPr>
          <w:p>
            <w:pPr>
              <w:pStyle w:val="Compact"/>
              <w:keepNext/>
              <w:spacing w:after="60" w:before="60" w:line="252" w:lineRule="auto"/>
            </w:pPr>
            <w:r>
              <w:rPr>
                <w:rFonts w:ascii="Times New Roman" w:hAnsi="Times New Roman"/>
                <w:sz w:val="19"/>
              </w:rPr>
              <w:t xml:space="preserve">0.04040</w:t>
            </w:r>
          </w:p>
        </w:tc>
        <w:tc>
          <w:tcPr>
            <w:tcW w:type="dxa" w:w="1849"/>
          </w:tcPr>
          <w:p>
            <w:pPr>
              <w:pStyle w:val="Compact"/>
              <w:keepNext/>
              <w:spacing w:after="60" w:before="60" w:line="252" w:lineRule="auto"/>
            </w:pPr>
            <w:r>
              <w:rPr>
                <w:rFonts w:ascii="Times New Roman" w:hAnsi="Times New Roman"/>
                <w:sz w:val="19"/>
              </w:rPr>
              <w:t xml:space="preserve">82.7%</w:t>
            </w:r>
          </w:p>
        </w:tc>
      </w:tr>
      <w:tr>
        <w:trPr>
          <w:cantSplit/>
        </w:trPr>
        <w:tc>
          <w:tcPr>
            <w:tcW w:type="dxa" w:w="2185"/>
          </w:tcPr>
          <w:p>
            <w:pPr>
              <w:pStyle w:val="Compact"/>
              <w:keepNext/>
              <w:spacing w:after="60" w:before="60" w:line="252" w:lineRule="auto"/>
            </w:pPr>
            <w:r>
              <w:rPr>
                <w:rFonts w:ascii="Times New Roman" w:hAnsi="Times New Roman"/>
                <w:sz w:val="19"/>
              </w:rPr>
              <w:t xml:space="preserve">GPT-6 Astra</w:t>
            </w:r>
          </w:p>
        </w:tc>
        <w:tc>
          <w:tcPr>
            <w:tcW w:type="dxa" w:w="1681"/>
          </w:tcPr>
          <w:p>
            <w:pPr>
              <w:pStyle w:val="Compact"/>
              <w:keepNext/>
              <w:spacing w:after="60" w:before="60" w:line="252" w:lineRule="auto"/>
            </w:pPr>
            <w:r>
              <w:rPr>
                <w:rFonts w:ascii="Times New Roman" w:hAnsi="Times New Roman"/>
                <w:sz w:val="19"/>
              </w:rPr>
              <w:t xml:space="preserve">Aligned</w:t>
            </w:r>
          </w:p>
        </w:tc>
        <w:tc>
          <w:tcPr>
            <w:tcW w:type="dxa" w:w="1849"/>
          </w:tcPr>
          <w:p>
            <w:pPr>
              <w:pStyle w:val="Compact"/>
              <w:keepNext/>
              <w:spacing w:after="60" w:before="60" w:line="252" w:lineRule="auto"/>
            </w:pPr>
            <w:r>
              <w:rPr>
                <w:rFonts w:ascii="Times New Roman" w:hAnsi="Times New Roman"/>
                <w:sz w:val="19"/>
              </w:rPr>
              <w:t xml:space="preserve">0.00384</w:t>
            </w:r>
          </w:p>
        </w:tc>
        <w:tc>
          <w:tcPr>
            <w:tcW w:type="dxa" w:w="1849"/>
          </w:tcPr>
          <w:p>
            <w:pPr>
              <w:pStyle w:val="Compact"/>
              <w:keepNext/>
              <w:spacing w:after="60" w:before="60" w:line="252" w:lineRule="auto"/>
            </w:pPr>
            <w:r>
              <w:rPr>
                <w:rFonts w:ascii="Times New Roman" w:hAnsi="Times New Roman"/>
                <w:sz w:val="19"/>
              </w:rPr>
              <w:t xml:space="preserve">0.03853</w:t>
            </w:r>
          </w:p>
        </w:tc>
        <w:tc>
          <w:tcPr>
            <w:tcW w:type="dxa" w:w="1849"/>
          </w:tcPr>
          <w:p>
            <w:pPr>
              <w:pStyle w:val="Compact"/>
              <w:keepNext/>
              <w:spacing w:after="60" w:before="60" w:line="252" w:lineRule="auto"/>
            </w:pPr>
            <w:r>
              <w:rPr>
                <w:rFonts w:ascii="Times New Roman" w:hAnsi="Times New Roman"/>
                <w:sz w:val="19"/>
              </w:rPr>
              <w:t xml:space="preserve">82.7%</w:t>
            </w:r>
          </w:p>
        </w:tc>
      </w:tr>
      <w:tr>
        <w:trPr>
          <w:cantSplit/>
        </w:trPr>
        <w:tc>
          <w:tcPr>
            <w:tcW w:type="dxa" w:w="2185"/>
          </w:tcPr>
          <w:p>
            <w:pPr>
              <w:pStyle w:val="Compact"/>
              <w:keepNext w:val="0"/>
              <w:spacing w:after="60" w:before="60" w:line="252" w:lineRule="auto"/>
            </w:pPr>
            <w:r>
              <w:rPr>
                <w:rFonts w:ascii="Times New Roman" w:hAnsi="Times New Roman"/>
                <w:sz w:val="19"/>
              </w:rPr>
              <w:t xml:space="preserve">GPT-6 Astra</w:t>
            </w:r>
          </w:p>
        </w:tc>
        <w:tc>
          <w:tcPr>
            <w:tcW w:type="dxa" w:w="1681"/>
          </w:tcPr>
          <w:p>
            <w:pPr>
              <w:pStyle w:val="Compact"/>
              <w:keepNext w:val="0"/>
              <w:spacing w:after="60" w:before="60" w:line="252" w:lineRule="auto"/>
            </w:pPr>
            <w:r>
              <w:rPr>
                <w:rFonts w:ascii="Times New Roman" w:hAnsi="Times New Roman"/>
                <w:sz w:val="19"/>
              </w:rPr>
              <w:t xml:space="preserve">MisIndexed</w:t>
            </w:r>
          </w:p>
        </w:tc>
        <w:tc>
          <w:tcPr>
            <w:tcW w:type="dxa" w:w="1849"/>
          </w:tcPr>
          <w:p>
            <w:pPr>
              <w:pStyle w:val="Compact"/>
              <w:keepNext w:val="0"/>
              <w:spacing w:after="60" w:before="60" w:line="252" w:lineRule="auto"/>
            </w:pPr>
            <w:r>
              <w:rPr>
                <w:rFonts w:ascii="Times New Roman" w:hAnsi="Times New Roman"/>
                <w:sz w:val="19"/>
              </w:rPr>
              <w:t xml:space="preserve">0.00234</w:t>
            </w:r>
          </w:p>
        </w:tc>
        <w:tc>
          <w:tcPr>
            <w:tcW w:type="dxa" w:w="1849"/>
          </w:tcPr>
          <w:p>
            <w:pPr>
              <w:pStyle w:val="Compact"/>
              <w:keepNext w:val="0"/>
              <w:spacing w:after="60" w:before="60" w:line="252" w:lineRule="auto"/>
            </w:pPr>
            <w:r>
              <w:rPr>
                <w:rFonts w:ascii="Times New Roman" w:hAnsi="Times New Roman"/>
                <w:sz w:val="19"/>
              </w:rPr>
              <w:t xml:space="preserve">0.01857</w:t>
            </w:r>
          </w:p>
        </w:tc>
        <w:tc>
          <w:tcPr>
            <w:tcW w:type="dxa" w:w="1849"/>
          </w:tcPr>
          <w:p>
            <w:pPr>
              <w:pStyle w:val="Compact"/>
              <w:keepNext w:val="0"/>
              <w:spacing w:after="60" w:before="60" w:line="252" w:lineRule="auto"/>
            </w:pPr>
            <w:r>
              <w:rPr>
                <w:rFonts w:ascii="Times New Roman" w:hAnsi="Times New Roman"/>
                <w:sz w:val="19"/>
              </w:rPr>
              <w:t xml:space="preserve">92.4%</w:t>
            </w:r>
          </w:p>
        </w:tc>
      </w:tr>
    </w:tbl>
    <w:p>
      <w:pPr>
        <w:pStyle w:val="19"/>
        <w:widowControl/>
        <w:spacing w:line="276" w:lineRule="auto"/>
      </w:pPr>
      <w:r>
        <w:rPr>
          <w:rFonts w:hint="eastAsia"/>
          <w:sz w:val="22"/>
        </w:rPr>
        <w:t xml:space="preserve">各行包含五场独立来源研究，五个世界等权；同一世界在信息条件和模型间重复使用。每场预测</w:t>
      </w:r>
      <w:r>
        <w:rPr>
          <w:sz w:val="22"/>
        </w:rPr>
        <w:t xml:space="preserve"> 12 </w:t>
      </w:r>
      <w:r>
        <w:rPr>
          <w:rFonts w:hint="eastAsia"/>
          <w:sz w:val="22"/>
        </w:rPr>
        <w:t xml:space="preserve">个查询的</w:t>
      </w:r>
      <w:r>
        <w:rPr>
          <w:sz w:val="22"/>
        </w:rPr>
        <w:t xml:space="preserve"> </w:t>
      </w:r>
      <w:r>
        <w:rPr>
          <w:rFonts w:hint="eastAsia"/>
          <w:sz w:val="22"/>
        </w:rPr>
        <w:t xml:space="preserve">pH/14、电离分数和沉淀信号。三个最低浓度条件为同一固定查询组，其余九个条件也包含边界及未探索条件。覆盖率针对原始</w:t>
      </w:r>
      <w:r>
        <w:rPr>
          <w:sz w:val="22"/>
        </w:rPr>
        <w:t xml:space="preserve"> 80% </w:t>
      </w:r>
      <w:r>
        <w:rPr>
          <w:rFonts w:hint="eastAsia"/>
          <w:sz w:val="22"/>
        </w:rPr>
        <w:t xml:space="preserve">区间及五次参考观测计算，不等同于置信区间或独立模型重复。三臂全部保留；MisIndexed</w:t>
      </w:r>
      <w:r>
        <w:rPr>
          <w:sz w:val="22"/>
        </w:rPr>
        <w:t xml:space="preserve"> </w:t>
      </w:r>
      <w:r>
        <w:rPr>
          <w:rFonts w:hint="eastAsia"/>
          <w:sz w:val="22"/>
        </w:rPr>
        <w:t xml:space="preserve">的较低误差本身不能证明错误知识具有因果收益。</w:t>
      </w:r>
    </w:p>
    <w:p>
      <w:pPr>
        <w:pStyle w:val="19"/>
        <w:widowControl/>
        <w:spacing w:line="276" w:lineRule="auto"/>
      </w:pPr>
      <w:r>
        <w:rPr>
          <w:sz w:val="22"/>
        </w:rPr>
        <w:t xml:space="preserve">Aligned </w:t>
      </w:r>
      <w:r>
        <w:rPr>
          <w:rFonts w:hint="eastAsia"/>
          <w:sz w:val="22"/>
        </w:rPr>
        <w:t xml:space="preserve">相对</w:t>
      </w:r>
      <w:r>
        <w:rPr>
          <w:sz w:val="22"/>
        </w:rPr>
        <w:t xml:space="preserve"> Opaque </w:t>
      </w:r>
      <w:r>
        <w:rPr>
          <w:rFonts w:hint="eastAsia"/>
          <w:sz w:val="22"/>
        </w:rPr>
        <w:t xml:space="preserve">在其余九个条件改善而三个最低浓度条件恶化的世界数，Sol、Luna、Terra、GPT-5.5、Astra</w:t>
      </w:r>
      <w:r>
        <w:rPr>
          <w:sz w:val="22"/>
        </w:rPr>
        <w:t xml:space="preserve"> </w:t>
      </w:r>
      <w:r>
        <w:rPr>
          <w:rFonts w:hint="eastAsia"/>
          <w:sz w:val="22"/>
        </w:rPr>
        <w:t xml:space="preserve">分别为</w:t>
      </w:r>
      <w:r>
        <w:rPr>
          <w:sz w:val="22"/>
        </w:rPr>
        <w:t xml:space="preserve"> 5/5、2/5、0/5、1/5 </w:t>
      </w:r>
      <w:r>
        <w:rPr>
          <w:rFonts w:hint="eastAsia"/>
          <w:sz w:val="22"/>
        </w:rPr>
        <w:t xml:space="preserve">和</w:t>
      </w:r>
      <w:r>
        <w:rPr>
          <w:sz w:val="22"/>
        </w:rPr>
        <w:t xml:space="preserve"> </w:t>
      </w:r>
      <w:r>
        <w:rPr>
          <w:rFonts w:hint="eastAsia"/>
          <w:sz w:val="22"/>
        </w:rPr>
        <w:t xml:space="preserve">0/5。四种定向配置在排除已知先导世界</w:t>
      </w:r>
      <w:r>
        <w:rPr>
          <w:sz w:val="22"/>
        </w:rPr>
        <w:t xml:space="preserve"> 1 </w:t>
      </w:r>
      <w:r>
        <w:rPr>
          <w:rFonts w:hint="eastAsia"/>
          <w:sz w:val="22"/>
        </w:rPr>
        <w:t xml:space="preserve">后，其余九个条件/三个最低浓度条件的平均</w:t>
      </w:r>
      <w:r>
        <w:rPr>
          <w:sz w:val="22"/>
        </w:rPr>
        <w:t xml:space="preserve"> MAE </w:t>
      </w:r>
      <w:r>
        <w:rPr>
          <w:rFonts w:hint="eastAsia"/>
          <w:sz w:val="22"/>
        </w:rPr>
        <w:t xml:space="preserve">差（Aligned</w:t>
      </w:r>
      <w:r>
        <w:rPr>
          <w:sz w:val="22"/>
        </w:rPr>
        <w:t xml:space="preserve"> </w:t>
      </w:r>
      <w:r>
        <w:rPr>
          <w:rFonts w:hint="eastAsia"/>
          <w:sz w:val="22"/>
        </w:rPr>
        <w:t xml:space="preserve">减</w:t>
      </w:r>
      <w:r>
        <w:rPr>
          <w:sz w:val="22"/>
        </w:rPr>
        <w:t xml:space="preserve"> </w:t>
      </w:r>
      <w:r>
        <w:rPr>
          <w:rFonts w:hint="eastAsia"/>
          <w:sz w:val="22"/>
        </w:rPr>
        <w:t xml:space="preserve">Opaque）分别为：Luna</w:t>
      </w:r>
      <w:r>
        <w:rPr>
          <w:sz w:val="22"/>
        </w:rPr>
        <w:t xml:space="preserve"> </w:t>
      </w:r>
      <w:r>
        <w:rPr>
          <w:rFonts w:hint="eastAsia"/>
          <w:sz w:val="22"/>
        </w:rPr>
        <w:t xml:space="preserve">−0.04105/−0.00306，Terra</w:t>
      </w:r>
      <w:r>
        <w:rPr>
          <w:sz w:val="22"/>
        </w:rPr>
        <w:t xml:space="preserve"> </w:t>
      </w:r>
      <w:r>
        <w:rPr>
          <w:rFonts w:hint="eastAsia"/>
          <w:sz w:val="22"/>
        </w:rPr>
        <w:t xml:space="preserve">−0.02061/−0.03544，GPT-5.5</w:t>
      </w:r>
      <w:r>
        <w:rPr>
          <w:sz w:val="22"/>
        </w:rPr>
        <w:t xml:space="preserve"> </w:t>
      </w:r>
      <w:r>
        <w:rPr>
          <w:rFonts w:hint="eastAsia"/>
          <w:sz w:val="22"/>
        </w:rPr>
        <w:t xml:space="preserve">+0.00054/+0.00119，Astra</w:t>
      </w:r>
      <w:r>
        <w:rPr>
          <w:sz w:val="22"/>
        </w:rPr>
        <w:t xml:space="preserve"> +0.00122/−0.01140。</w:t>
      </w:r>
    </w:p>
    <w:p>
      <w:pPr>
        <w:pStyle w:val="19"/>
        <w:widowControl/>
        <w:spacing w:line="276" w:lineRule="auto"/>
      </w:pPr>
      <w:r>
        <w:rPr>
          <w:rFonts w:hint="eastAsia"/>
          <w:sz w:val="22"/>
        </w:rPr>
        <w:t xml:space="preserve">在四种定向配置中，三个最低浓度条件的平均区间评分按</w:t>
      </w:r>
      <w:r>
        <w:rPr>
          <w:sz w:val="22"/>
        </w:rPr>
        <w:t xml:space="preserve"> Opaque/Aligned/MisIndexed </w:t>
      </w:r>
      <w:r>
        <w:rPr>
          <w:rFonts w:hint="eastAsia"/>
          <w:sz w:val="22"/>
        </w:rPr>
        <w:t xml:space="preserve">顺序为：Luna</w:t>
      </w:r>
      <w:r>
        <w:rPr>
          <w:sz w:val="22"/>
        </w:rPr>
        <w:t xml:space="preserve"> </w:t>
      </w:r>
      <w:r>
        <w:rPr>
          <w:rFonts w:hint="eastAsia"/>
          <w:sz w:val="22"/>
        </w:rPr>
        <w:t xml:space="preserve">0.76286/0.95830/0.76799，Terra</w:t>
      </w:r>
      <w:r>
        <w:rPr>
          <w:sz w:val="22"/>
        </w:rPr>
        <w:t xml:space="preserve"> </w:t>
      </w:r>
      <w:r>
        <w:rPr>
          <w:rFonts w:hint="eastAsia"/>
          <w:sz w:val="22"/>
        </w:rPr>
        <w:t xml:space="preserve">0.63495/0.76843/0.71607，GPT-5.5</w:t>
      </w:r>
      <w:r>
        <w:rPr>
          <w:sz w:val="22"/>
        </w:rPr>
        <w:t xml:space="preserve"> </w:t>
      </w:r>
      <w:r>
        <w:rPr>
          <w:rFonts w:hint="eastAsia"/>
          <w:sz w:val="22"/>
        </w:rPr>
        <w:t xml:space="preserve">1.38838/1.31276/1.19913，Astra</w:t>
      </w:r>
      <w:r>
        <w:rPr>
          <w:sz w:val="22"/>
        </w:rPr>
        <w:t xml:space="preserve"> 0.29182/0.22233/0.16108。Luna </w:t>
      </w:r>
      <w:r>
        <w:rPr>
          <w:rFonts w:hint="eastAsia"/>
          <w:sz w:val="22"/>
        </w:rPr>
        <w:t xml:space="preserve">与</w:t>
      </w:r>
      <w:r>
        <w:rPr>
          <w:sz w:val="22"/>
        </w:rPr>
        <w:t xml:space="preserve"> Terra </w:t>
      </w:r>
      <w:r>
        <w:rPr>
          <w:rFonts w:hint="eastAsia"/>
          <w:sz w:val="22"/>
        </w:rPr>
        <w:t xml:space="preserve">的</w:t>
      </w:r>
      <w:r>
        <w:rPr>
          <w:sz w:val="22"/>
        </w:rPr>
        <w:t xml:space="preserve"> Aligned </w:t>
      </w:r>
      <w:r>
        <w:rPr>
          <w:rFonts w:hint="eastAsia"/>
          <w:sz w:val="22"/>
        </w:rPr>
        <w:t xml:space="preserve">点误差改善，并不伴随相应区间评分的改善。</w:t>
      </w:r>
    </w:p>
    <w:p>
      <w:pPr>
        <w:pStyle w:val="19"/>
        <w:widowControl/>
        <w:spacing w:line="276" w:lineRule="auto"/>
      </w:pPr>
      <w:r>
        <w:rPr>
          <w:rFonts w:hint="eastAsia"/>
          <w:sz w:val="22"/>
        </w:rPr>
        <w:t xml:space="preserve">最低来源浓度的逐场中位数为：Luna</w:t>
      </w:r>
      <w:r>
        <w:rPr>
          <w:sz w:val="22"/>
        </w:rPr>
        <w:t xml:space="preserve"> 0.125 </w:t>
      </w:r>
      <w:r>
        <w:rPr>
          <w:rFonts w:hint="eastAsia"/>
          <w:sz w:val="22"/>
        </w:rPr>
        <w:t xml:space="preserve">M，Terra</w:t>
      </w:r>
      <w:r>
        <w:rPr>
          <w:sz w:val="22"/>
        </w:rPr>
        <w:t xml:space="preserve"> 0.125 </w:t>
      </w:r>
      <w:r>
        <w:rPr>
          <w:rFonts w:hint="eastAsia"/>
          <w:sz w:val="22"/>
        </w:rPr>
        <w:t xml:space="preserve">M，GPT-5.5</w:t>
      </w:r>
      <w:r>
        <w:rPr>
          <w:sz w:val="22"/>
        </w:rPr>
        <w:t xml:space="preserve"> 0.0185 </w:t>
      </w:r>
      <w:r>
        <w:rPr>
          <w:rFonts w:hint="eastAsia"/>
          <w:sz w:val="22"/>
        </w:rPr>
        <w:t xml:space="preserve">M，Astra</w:t>
      </w:r>
      <w:r>
        <w:rPr>
          <w:sz w:val="22"/>
        </w:rPr>
        <w:t xml:space="preserve"> 0.001 </w:t>
      </w:r>
      <w:r>
        <w:rPr>
          <w:rFonts w:hint="eastAsia"/>
          <w:sz w:val="22"/>
        </w:rPr>
        <w:t xml:space="preserve">M；达到不高于</w:t>
      </w:r>
      <w:r>
        <w:rPr>
          <w:sz w:val="22"/>
        </w:rPr>
        <w:t xml:space="preserve"> 1 mM </w:t>
      </w:r>
      <w:r>
        <w:rPr>
          <w:rFonts w:hint="eastAsia"/>
          <w:sz w:val="22"/>
        </w:rPr>
        <w:t xml:space="preserve">的正投料检测的研究数分别为</w:t>
      </w:r>
      <w:r>
        <w:rPr>
          <w:sz w:val="22"/>
        </w:rPr>
        <w:t xml:space="preserve"> 0/15、0/15、0/15 </w:t>
      </w:r>
      <w:r>
        <w:rPr>
          <w:rFonts w:hint="eastAsia"/>
          <w:sz w:val="22"/>
        </w:rPr>
        <w:t xml:space="preserve">和</w:t>
      </w:r>
      <w:r>
        <w:rPr>
          <w:sz w:val="22"/>
        </w:rPr>
        <w:t xml:space="preserve"> 11/15。Sol </w:t>
      </w:r>
      <w:r>
        <w:rPr>
          <w:rFonts w:hint="eastAsia"/>
          <w:sz w:val="22"/>
        </w:rPr>
        <w:t xml:space="preserve">的全部</w:t>
      </w:r>
      <w:r>
        <w:rPr>
          <w:sz w:val="22"/>
        </w:rPr>
        <w:t xml:space="preserve"> 180 </w:t>
      </w:r>
      <w:r>
        <w:rPr>
          <w:rFonts w:hint="eastAsia"/>
          <w:sz w:val="22"/>
        </w:rPr>
        <w:t xml:space="preserve">次检测均高于</w:t>
      </w:r>
      <w:r>
        <w:rPr>
          <w:sz w:val="22"/>
        </w:rPr>
        <w:t xml:space="preserve"> 0.018 </w:t>
      </w:r>
      <w:r>
        <w:rPr>
          <w:rFonts w:hint="eastAsia"/>
          <w:sz w:val="22"/>
        </w:rPr>
        <w:t xml:space="preserve">M。该阈值只描述已获得证据的覆盖，不定义物理响应区间。</w:t>
      </w:r>
    </w:p>
    <w:bookmarkEnd w:id="970"/>
    <w:bookmarkStart w:id="974" w:name="f.4-sol-平衡详细图"/>
    <w:p>
      <w:pPr>
        <w:pStyle w:val="4"/>
        <w:widowControl/>
      </w:pPr>
      <w:r>
        <w:t xml:space="preserve">F.4 Sol </w:t>
      </w:r>
      <w:r>
        <w:rPr>
          <w:rFonts w:hint="eastAsia"/>
        </w:rPr>
        <w:t xml:space="preserve">平衡详细图</w:t>
      </w:r>
    </w:p>
    <w:p>
      <w:pPr>
        <w:pStyle w:val="FirstParagraph"/>
        <w:keepNext/>
        <w:widowControl/>
        <w:spacing w:before="160" w:after="0" w:line="276" w:lineRule="auto"/>
        <w:jc w:val="center"/>
      </w:pPr>
      <w:r>
        <w:rPr>
          <w:sz w:val="22"/>
        </w:rPr>
        <w:drawing>
          <wp:inline>
            <wp:extent cx="5789068" cy="4245800"/>
            <wp:effectExtent b="0" l="0" r="0" t="0"/>
            <wp:docPr descr="" title="" id="972" name="Picture"/>
            <a:graphic>
              <a:graphicData uri="http://schemas.openxmlformats.org/drawingml/2006/picture">
                <pic:pic>
                  <pic:nvPicPr>
                    <pic:cNvPr descr="D:/Projects/ChemWorld/paper/figures/narrative-final/figureS8.png" id="973" name="Picture"/>
                    <pic:cNvPicPr>
                      <a:picLocks noChangeArrowheads="1" noChangeAspect="1"/>
                    </pic:cNvPicPr>
                  </pic:nvPicPr>
                  <pic:blipFill>
                    <a:blip r:embed="rId971"/>
                    <a:stretch>
                      <a:fillRect/>
                    </a:stretch>
                  </pic:blipFill>
                  <pic:spPr bwMode="auto">
                    <a:xfrm>
                      <a:off x="0" y="0"/>
                      <a:ext cx="5789068" cy="4245800"/>
                    </a:xfrm>
                    <a:prstGeom prst="rect">
                      <a:avLst/>
                    </a:prstGeom>
                    <a:noFill/>
                    <a:ln w="9525">
                      <a:noFill/>
                      <a:headEnd/>
                      <a:tailEnd/>
                    </a:ln>
                  </pic:spPr>
                </pic:pic>
              </a:graphicData>
            </a:graphic>
          </wp:inline>
        </w:drawing>
      </w:r>
    </w:p>
    <w:p>
      <w:pPr>
        <w:pStyle w:val="15"/>
        <w:keepLines/>
        <w:widowControl/>
      </w:pPr>
      <w:r>
        <w:rPr>
          <w:b/>
        </w:rPr>
        <w:t xml:space="preserve">补充图 S8 </w:t>
      </w:r>
      <w:r>
        <w:t>GPT-5.6 Sol 的实验证据、区间收益反转与原始平衡预测。a，180 次来源检测按实际名义浓度绘制（0.0185–2 M），各点来自自主选择的不同配方与实验历史。12 个菱形分别表示各查询在五个世界中的参考均值，误差棒为世界间样本标准差（SD）；各世界参考值为五次评价者观测的均值。来源响应带覆盖实际采样浓度范围，竖向阴影标出没有来源检测的三个稀释测试条件。b，其余九个条件与三个最低浓度条件的宏平均 MAE。柱形和误差棒表示五个世界的均值±样本 SD，空心点保留每个世界；倍数比较同一测试区间内的 Aligned 与 Opaque。c，五个世界中最低浓度配方（13.3 微摩尔每升）的原始电离预测与参考均值。横向浅色带表示来源观测的 5.5%–9.2% 范围，保留世界 3 的 MisIndexed 反例。原始 80% 预测区间、分组指标和跨模型比较分别见补充表 F1、F2 和 F3。</w:t>
      </w:r>
    </w:p>
    <w:bookmarkEnd w:id="974"/>
    <w:bookmarkEnd w:id="975"/>
    <w:bookmarkStart w:id="979" w:name="附录-g.-响应贡献与纯度误差诊断"/>
    <w:p>
      <w:pPr>
        <w:pStyle w:val="3"/>
        <w:pageBreakBefore/>
        <w:widowControl/>
      </w:pPr>
      <w:r>
        <w:rPr>
          <w:rFonts w:hint="eastAsia"/>
        </w:rPr>
        <w:t xml:space="preserve">附录</w:t>
      </w:r>
      <w:r>
        <w:t xml:space="preserve"> G. </w:t>
      </w:r>
      <w:r>
        <w:rPr>
          <w:rFonts w:hint="eastAsia"/>
        </w:rPr>
        <w:t xml:space="preserve">响应贡献与纯度误差诊断</w:t>
      </w:r>
    </w:p>
    <w:bookmarkStart w:id="976" w:name="g.1-按响应分解的平衡收益反转"/>
    <w:p>
      <w:pPr>
        <w:pStyle w:val="4"/>
        <w:widowControl/>
      </w:pPr>
      <w:r>
        <w:t xml:space="preserve">G.1 </w:t>
      </w:r>
      <w:r>
        <w:rPr>
          <w:rFonts w:hint="eastAsia"/>
        </w:rPr>
        <w:t xml:space="preserve">按响应分解的平衡收益反转</w:t>
      </w:r>
    </w:p>
    <w:p>
      <w:pPr>
        <w:pStyle w:val="FirstParagraph"/>
        <w:widowControl/>
        <w:spacing w:line="276" w:lineRule="auto"/>
      </w:pPr>
      <w:r>
        <w:rPr>
          <w:rFonts w:hint="eastAsia"/>
          <w:sz w:val="22"/>
        </w:rPr>
        <w:t xml:space="preserve">此探索性分解保留十五场参数先验研究及全部</w:t>
      </w:r>
      <w:r>
        <w:rPr>
          <w:sz w:val="22"/>
        </w:rPr>
        <w:t xml:space="preserve"> 540 </w:t>
      </w:r>
      <w:r>
        <w:rPr>
          <w:rFonts w:hint="eastAsia"/>
          <w:sz w:val="22"/>
        </w:rPr>
        <w:t xml:space="preserve">项响应预测，使用既有的最低三浓度分组。MAE</w:t>
      </w:r>
      <w:r>
        <w:rPr>
          <w:sz w:val="22"/>
        </w:rPr>
        <w:t xml:space="preserve"> </w:t>
      </w:r>
      <w:r>
        <w:rPr>
          <w:rFonts w:hint="eastAsia"/>
          <w:sz w:val="22"/>
        </w:rPr>
        <w:t xml:space="preserve">先在单场、单响应内平均查询，再平均五个世界；三响应</w:t>
      </w:r>
      <w:r>
        <w:rPr>
          <w:sz w:val="22"/>
        </w:rPr>
        <w:t xml:space="preserve"> MAE </w:t>
      </w:r>
      <w:r>
        <w:rPr>
          <w:rFonts w:hint="eastAsia"/>
          <w:sz w:val="22"/>
        </w:rPr>
        <w:t xml:space="preserve">的平均精确复现补充表</w:t>
      </w:r>
      <w:r>
        <w:rPr>
          <w:sz w:val="22"/>
        </w:rPr>
        <w:t xml:space="preserve"> </w:t>
      </w:r>
      <w:r>
        <w:rPr>
          <w:rFonts w:hint="eastAsia"/>
          <w:sz w:val="22"/>
        </w:rPr>
        <w:t xml:space="preserve">F2。同一世界跨臂复用，查询与响应不是独立重复。</w:t>
      </w:r>
    </w:p>
    <w:p>
      <w:pPr>
        <w:pStyle w:val="19"/>
        <w:keepNext/>
        <w:widowControl/>
        <w:spacing w:line="276" w:lineRule="auto"/>
      </w:pPr>
      <w:r>
        <w:rPr>
          <w:rFonts w:hint="eastAsia"/>
          <w:b/>
          <w:bCs/>
          <w:sz w:val="22"/>
        </w:rPr>
        <w:t xml:space="preserve">表</w:t>
      </w:r>
      <w:r>
        <w:rPr>
          <w:b/>
          <w:bCs/>
          <w:sz w:val="22"/>
        </w:rPr>
        <w:t xml:space="preserve"> G1. </w:t>
      </w:r>
      <w:r>
        <w:rPr>
          <w:rFonts w:hint="eastAsia"/>
          <w:b/>
          <w:bCs/>
          <w:sz w:val="22"/>
        </w:rPr>
        <w:t xml:space="preserve">原始预测按响应与浓度分组的</w:t>
      </w:r>
      <w:r>
        <w:rPr>
          <w:b/>
          <w:bCs/>
          <w:sz w:val="22"/>
        </w:rPr>
        <w:t xml:space="preserve"> MAE。</w:t>
      </w:r>
    </w:p>
    <w:tbl>
      <w:tblPr>
        <w:tblStyle w:val="Table"/>
        <w:tblW w:type="pct" w:w="5000"/>
        <w:tblLayout w:type="fixed"/>
        <w:tblLook w:firstRow="1" w:lastRow="0" w:firstColumn="0" w:lastColumn="0" w:noHBand="0" w:noVBand="0" w:val="0020"/>
      </w:tblPr>
      <w:tblGrid>
        <w:gridCol w:w="1755"/>
        <w:gridCol w:w="1755"/>
        <w:gridCol w:w="1356"/>
        <w:gridCol w:w="1356"/>
        <w:gridCol w:w="1356"/>
        <w:gridCol w:w="1834"/>
      </w:tblGrid>
      <w:tr>
        <w:trPr>
          <w:tblHeader w:val="on"/>
          <w:cantSplit/>
          <w:tblHeader/>
        </w:trPr>
        <w:tc>
          <w:tcPr>
            <w:tcW w:type="dxa" w:w="1755"/>
          </w:tcPr>
          <w:p>
            <w:pPr>
              <w:pStyle w:val="Compact"/>
              <w:keepNext/>
              <w:spacing w:after="60" w:before="60" w:line="252" w:lineRule="auto"/>
              <w:jc w:val="left"/>
            </w:pPr>
            <w:r>
              <w:rPr>
                <w:rFonts w:hint="eastAsia" w:ascii="Times New Roman" w:hAnsi="Times New Roman"/>
                <w:b/>
                <w:sz w:val="19"/>
              </w:rPr>
              <w:t xml:space="preserve">响应</w:t>
            </w:r>
          </w:p>
        </w:tc>
        <w:tc>
          <w:tcPr>
            <w:tcW w:type="dxa" w:w="1755"/>
          </w:tcPr>
          <w:p>
            <w:pPr>
              <w:pStyle w:val="Compact"/>
              <w:keepNext/>
              <w:spacing w:after="60" w:before="60" w:line="252" w:lineRule="auto"/>
              <w:jc w:val="left"/>
            </w:pPr>
            <w:r>
              <w:rPr>
                <w:rFonts w:hint="eastAsia" w:ascii="Times New Roman" w:hAnsi="Times New Roman"/>
                <w:b/>
                <w:sz w:val="19"/>
              </w:rPr>
              <w:t xml:space="preserve">分组</w:t>
            </w:r>
          </w:p>
        </w:tc>
        <w:tc>
          <w:tcPr>
            <w:tcW w:type="dxa" w:w="1356"/>
          </w:tcPr>
          <w:p>
            <w:pPr>
              <w:pStyle w:val="Compact"/>
              <w:keepNext/>
              <w:spacing w:after="60" w:before="60" w:line="252" w:lineRule="auto"/>
              <w:jc w:val="right"/>
            </w:pPr>
            <w:r>
              <w:rPr>
                <w:rFonts w:ascii="Times New Roman" w:hAnsi="Times New Roman"/>
                <w:b/>
                <w:sz w:val="19"/>
              </w:rPr>
              <w:t xml:space="preserve">Opaque</w:t>
            </w:r>
          </w:p>
        </w:tc>
        <w:tc>
          <w:tcPr>
            <w:tcW w:type="dxa" w:w="1356"/>
          </w:tcPr>
          <w:p>
            <w:pPr>
              <w:pStyle w:val="Compact"/>
              <w:keepNext/>
              <w:spacing w:after="60" w:before="60" w:line="252" w:lineRule="auto"/>
              <w:jc w:val="right"/>
            </w:pPr>
            <w:r>
              <w:rPr>
                <w:rFonts w:ascii="Times New Roman" w:hAnsi="Times New Roman"/>
                <w:b/>
                <w:sz w:val="19"/>
              </w:rPr>
              <w:t xml:space="preserve">Aligned</w:t>
            </w:r>
          </w:p>
        </w:tc>
        <w:tc>
          <w:tcPr>
            <w:tcW w:type="dxa" w:w="1356"/>
          </w:tcPr>
          <w:p>
            <w:pPr>
              <w:pStyle w:val="Compact"/>
              <w:keepNext/>
              <w:spacing w:after="60" w:before="60" w:line="252" w:lineRule="auto"/>
              <w:jc w:val="right"/>
            </w:pPr>
            <w:r>
              <w:rPr>
                <w:rFonts w:ascii="Times New Roman" w:hAnsi="Times New Roman"/>
                <w:b/>
                <w:sz w:val="19"/>
              </w:rPr>
              <w:t xml:space="preserve">MisIndexed</w:t>
            </w:r>
          </w:p>
        </w:tc>
        <w:tc>
          <w:tcPr>
            <w:tcW w:type="dxa" w:w="1834"/>
          </w:tcPr>
          <w:p>
            <w:pPr>
              <w:pStyle w:val="Compact"/>
              <w:keepNext/>
              <w:spacing w:after="60" w:before="60" w:line="252" w:lineRule="auto"/>
              <w:jc w:val="left"/>
            </w:pPr>
            <w:r>
              <w:rPr>
                <w:rFonts w:hint="eastAsia" w:ascii="Times New Roman" w:hAnsi="Times New Roman"/>
                <w:b/>
                <w:sz w:val="19"/>
              </w:rPr>
              <w:t xml:space="preserve">更低／更高</w:t>
            </w:r>
          </w:p>
        </w:tc>
      </w:tr>
      <w:tr>
        <w:trPr>
          <w:cantSplit/>
        </w:trPr>
        <w:tc>
          <w:tcPr>
            <w:tcW w:type="dxa" w:w="1755"/>
          </w:tcPr>
          <w:p>
            <w:pPr>
              <w:pStyle w:val="Compact"/>
              <w:keepNext/>
              <w:spacing w:after="60" w:before="60" w:line="252" w:lineRule="auto"/>
              <w:jc w:val="left"/>
            </w:pPr>
            <w:r>
              <w:rPr>
                <w:rFonts w:ascii="Times New Roman" w:hAnsi="Times New Roman"/>
                <w:sz w:val="19"/>
              </w:rPr>
              <w:t xml:space="preserve">pH / 14</w:t>
            </w:r>
          </w:p>
        </w:tc>
        <w:tc>
          <w:tcPr>
            <w:tcW w:type="dxa" w:w="1755"/>
          </w:tcPr>
          <w:p>
            <w:pPr>
              <w:pStyle w:val="Compact"/>
              <w:keepNext/>
              <w:spacing w:after="60" w:before="60" w:line="252" w:lineRule="auto"/>
              <w:jc w:val="left"/>
            </w:pPr>
            <w:r>
              <w:rPr>
                <w:rFonts w:hint="eastAsia" w:ascii="Times New Roman" w:hAnsi="Times New Roman"/>
                <w:sz w:val="19"/>
              </w:rPr>
              <w:t xml:space="preserve">其余九个条件</w:t>
            </w:r>
          </w:p>
        </w:tc>
        <w:tc>
          <w:tcPr>
            <w:tcW w:type="dxa" w:w="1356"/>
          </w:tcPr>
          <w:p>
            <w:pPr>
              <w:pStyle w:val="Compact"/>
              <w:keepNext/>
              <w:spacing w:after="60" w:before="60" w:line="252" w:lineRule="auto"/>
              <w:jc w:val="right"/>
            </w:pPr>
            <w:r>
              <w:rPr>
                <w:rFonts w:ascii="Times New Roman" w:hAnsi="Times New Roman"/>
                <w:sz w:val="19"/>
              </w:rPr>
              <w:t xml:space="preserve">0.00261</w:t>
            </w:r>
          </w:p>
        </w:tc>
        <w:tc>
          <w:tcPr>
            <w:tcW w:type="dxa" w:w="1356"/>
          </w:tcPr>
          <w:p>
            <w:pPr>
              <w:pStyle w:val="Compact"/>
              <w:keepNext/>
              <w:spacing w:after="60" w:before="60" w:line="252" w:lineRule="auto"/>
              <w:jc w:val="right"/>
            </w:pPr>
            <w:r>
              <w:rPr>
                <w:rFonts w:ascii="Times New Roman" w:hAnsi="Times New Roman"/>
                <w:sz w:val="19"/>
              </w:rPr>
              <w:t xml:space="preserve">0.00269</w:t>
            </w:r>
          </w:p>
        </w:tc>
        <w:tc>
          <w:tcPr>
            <w:tcW w:type="dxa" w:w="1356"/>
          </w:tcPr>
          <w:p>
            <w:pPr>
              <w:pStyle w:val="Compact"/>
              <w:keepNext/>
              <w:spacing w:after="60" w:before="60" w:line="252" w:lineRule="auto"/>
              <w:jc w:val="right"/>
            </w:pPr>
            <w:r>
              <w:rPr>
                <w:rFonts w:ascii="Times New Roman" w:hAnsi="Times New Roman"/>
                <w:sz w:val="19"/>
              </w:rPr>
              <w:t xml:space="preserve">0.00254</w:t>
            </w:r>
          </w:p>
        </w:tc>
        <w:tc>
          <w:tcPr>
            <w:tcW w:type="dxa" w:w="1834"/>
          </w:tcPr>
          <w:p>
            <w:pPr>
              <w:pStyle w:val="Compact"/>
              <w:keepNext/>
              <w:spacing w:after="60" w:before="60" w:line="252" w:lineRule="auto"/>
              <w:jc w:val="left"/>
            </w:pPr>
            <w:r>
              <w:rPr>
                <w:rFonts w:ascii="Times New Roman" w:hAnsi="Times New Roman"/>
                <w:sz w:val="19"/>
              </w:rPr>
              <w:t xml:space="preserve">2 / </w:t>
            </w:r>
            <w:r>
              <w:rPr>
                <w:rFonts w:hint="eastAsia" w:ascii="Times New Roman" w:hAnsi="Times New Roman"/>
                <w:sz w:val="19"/>
              </w:rPr>
              <w:t xml:space="preserve">3（共</w:t>
            </w:r>
            <w:r>
              <w:rPr>
                <w:rFonts w:ascii="Times New Roman" w:hAnsi="Times New Roman"/>
                <w:sz w:val="19"/>
              </w:rPr>
              <w:t xml:space="preserve"> </w:t>
            </w:r>
            <w:r>
              <w:rPr>
                <w:rFonts w:hint="eastAsia" w:ascii="Times New Roman" w:hAnsi="Times New Roman"/>
                <w:sz w:val="19"/>
              </w:rPr>
              <w:t xml:space="preserve">5）</w:t>
            </w:r>
          </w:p>
        </w:tc>
      </w:tr>
      <w:tr>
        <w:trPr>
          <w:cantSplit/>
        </w:trPr>
        <w:tc>
          <w:tcPr>
            <w:tcW w:type="dxa" w:w="1755"/>
          </w:tcPr>
          <w:p>
            <w:pPr>
              <w:pStyle w:val="Compact"/>
              <w:keepNext/>
              <w:spacing w:after="60" w:before="60" w:line="252" w:lineRule="auto"/>
              <w:jc w:val="left"/>
            </w:pPr>
            <w:r>
              <w:rPr>
                <w:rFonts w:ascii="Times New Roman" w:hAnsi="Times New Roman"/>
                <w:sz w:val="19"/>
              </w:rPr>
              <w:t xml:space="preserve">pH / 14</w:t>
            </w:r>
          </w:p>
        </w:tc>
        <w:tc>
          <w:tcPr>
            <w:tcW w:type="dxa" w:w="1755"/>
          </w:tcPr>
          <w:p>
            <w:pPr>
              <w:pStyle w:val="Compact"/>
              <w:keepNext/>
              <w:spacing w:after="60" w:before="60" w:line="252" w:lineRule="auto"/>
              <w:jc w:val="left"/>
            </w:pPr>
            <w:r>
              <w:rPr>
                <w:rFonts w:hint="eastAsia" w:ascii="Times New Roman" w:hAnsi="Times New Roman"/>
                <w:sz w:val="19"/>
              </w:rPr>
              <w:t xml:space="preserve">最低三条件</w:t>
            </w:r>
          </w:p>
        </w:tc>
        <w:tc>
          <w:tcPr>
            <w:tcW w:type="dxa" w:w="1356"/>
          </w:tcPr>
          <w:p>
            <w:pPr>
              <w:pStyle w:val="Compact"/>
              <w:keepNext/>
              <w:spacing w:after="60" w:before="60" w:line="252" w:lineRule="auto"/>
              <w:jc w:val="right"/>
            </w:pPr>
            <w:r>
              <w:rPr>
                <w:rFonts w:ascii="Times New Roman" w:hAnsi="Times New Roman"/>
                <w:sz w:val="19"/>
              </w:rPr>
              <w:t xml:space="preserve">0.00448</w:t>
            </w:r>
          </w:p>
        </w:tc>
        <w:tc>
          <w:tcPr>
            <w:tcW w:type="dxa" w:w="1356"/>
          </w:tcPr>
          <w:p>
            <w:pPr>
              <w:pStyle w:val="Compact"/>
              <w:keepNext/>
              <w:spacing w:after="60" w:before="60" w:line="252" w:lineRule="auto"/>
              <w:jc w:val="right"/>
            </w:pPr>
            <w:r>
              <w:rPr>
                <w:rFonts w:ascii="Times New Roman" w:hAnsi="Times New Roman"/>
                <w:sz w:val="19"/>
              </w:rPr>
              <w:t xml:space="preserve">0.05576</w:t>
            </w:r>
          </w:p>
        </w:tc>
        <w:tc>
          <w:tcPr>
            <w:tcW w:type="dxa" w:w="1356"/>
          </w:tcPr>
          <w:p>
            <w:pPr>
              <w:pStyle w:val="Compact"/>
              <w:keepNext/>
              <w:spacing w:after="60" w:before="60" w:line="252" w:lineRule="auto"/>
              <w:jc w:val="right"/>
            </w:pPr>
            <w:r>
              <w:rPr>
                <w:rFonts w:ascii="Times New Roman" w:hAnsi="Times New Roman"/>
                <w:sz w:val="19"/>
              </w:rPr>
              <w:t xml:space="preserve">0.05230</w:t>
            </w:r>
          </w:p>
        </w:tc>
        <w:tc>
          <w:tcPr>
            <w:tcW w:type="dxa" w:w="1834"/>
          </w:tcPr>
          <w:p>
            <w:pPr>
              <w:pStyle w:val="Compact"/>
              <w:keepNext/>
              <w:spacing w:after="60" w:before="60" w:line="252" w:lineRule="auto"/>
              <w:jc w:val="left"/>
            </w:pPr>
            <w:r>
              <w:rPr>
                <w:rFonts w:ascii="Times New Roman" w:hAnsi="Times New Roman"/>
                <w:sz w:val="19"/>
              </w:rPr>
              <w:t xml:space="preserve">0 / </w:t>
            </w:r>
            <w:r>
              <w:rPr>
                <w:rFonts w:hint="eastAsia" w:ascii="Times New Roman" w:hAnsi="Times New Roman"/>
                <w:sz w:val="19"/>
              </w:rPr>
              <w:t xml:space="preserve">5（共</w:t>
            </w:r>
            <w:r>
              <w:rPr>
                <w:rFonts w:ascii="Times New Roman" w:hAnsi="Times New Roman"/>
                <w:sz w:val="19"/>
              </w:rPr>
              <w:t xml:space="preserve"> </w:t>
            </w:r>
            <w:r>
              <w:rPr>
                <w:rFonts w:hint="eastAsia" w:ascii="Times New Roman" w:hAnsi="Times New Roman"/>
                <w:sz w:val="19"/>
              </w:rPr>
              <w:t xml:space="preserve">5）</w:t>
            </w:r>
          </w:p>
        </w:tc>
      </w:tr>
      <w:tr>
        <w:trPr>
          <w:cantSplit/>
        </w:trPr>
        <w:tc>
          <w:tcPr>
            <w:tcW w:type="dxa" w:w="1755"/>
          </w:tcPr>
          <w:p>
            <w:pPr>
              <w:pStyle w:val="Compact"/>
              <w:keepNext/>
              <w:spacing w:after="60" w:before="60" w:line="252" w:lineRule="auto"/>
              <w:jc w:val="left"/>
            </w:pPr>
            <w:r>
              <w:rPr>
                <w:rFonts w:hint="eastAsia" w:ascii="Times New Roman" w:hAnsi="Times New Roman"/>
                <w:sz w:val="19"/>
              </w:rPr>
              <w:t xml:space="preserve">电离分数</w:t>
            </w:r>
          </w:p>
        </w:tc>
        <w:tc>
          <w:tcPr>
            <w:tcW w:type="dxa" w:w="1755"/>
          </w:tcPr>
          <w:p>
            <w:pPr>
              <w:pStyle w:val="Compact"/>
              <w:keepNext/>
              <w:spacing w:after="60" w:before="60" w:line="252" w:lineRule="auto"/>
              <w:jc w:val="left"/>
            </w:pPr>
            <w:r>
              <w:rPr>
                <w:rFonts w:hint="eastAsia" w:ascii="Times New Roman" w:hAnsi="Times New Roman"/>
                <w:sz w:val="19"/>
              </w:rPr>
              <w:t xml:space="preserve">其余九个条件</w:t>
            </w:r>
          </w:p>
        </w:tc>
        <w:tc>
          <w:tcPr>
            <w:tcW w:type="dxa" w:w="1356"/>
          </w:tcPr>
          <w:p>
            <w:pPr>
              <w:pStyle w:val="Compact"/>
              <w:keepNext/>
              <w:spacing w:after="60" w:before="60" w:line="252" w:lineRule="auto"/>
              <w:jc w:val="right"/>
            </w:pPr>
            <w:r>
              <w:rPr>
                <w:rFonts w:ascii="Times New Roman" w:hAnsi="Times New Roman"/>
                <w:sz w:val="19"/>
              </w:rPr>
              <w:t xml:space="preserve">0.00839</w:t>
            </w:r>
          </w:p>
        </w:tc>
        <w:tc>
          <w:tcPr>
            <w:tcW w:type="dxa" w:w="1356"/>
          </w:tcPr>
          <w:p>
            <w:pPr>
              <w:pStyle w:val="Compact"/>
              <w:keepNext/>
              <w:spacing w:after="60" w:before="60" w:line="252" w:lineRule="auto"/>
              <w:jc w:val="right"/>
            </w:pPr>
            <w:r>
              <w:rPr>
                <w:rFonts w:ascii="Times New Roman" w:hAnsi="Times New Roman"/>
                <w:sz w:val="19"/>
              </w:rPr>
              <w:t xml:space="preserve">0.00709</w:t>
            </w:r>
          </w:p>
        </w:tc>
        <w:tc>
          <w:tcPr>
            <w:tcW w:type="dxa" w:w="1356"/>
          </w:tcPr>
          <w:p>
            <w:pPr>
              <w:pStyle w:val="Compact"/>
              <w:keepNext/>
              <w:spacing w:after="60" w:before="60" w:line="252" w:lineRule="auto"/>
              <w:jc w:val="right"/>
            </w:pPr>
            <w:r>
              <w:rPr>
                <w:rFonts w:ascii="Times New Roman" w:hAnsi="Times New Roman"/>
                <w:sz w:val="19"/>
              </w:rPr>
              <w:t xml:space="preserve">0.00660</w:t>
            </w:r>
          </w:p>
        </w:tc>
        <w:tc>
          <w:tcPr>
            <w:tcW w:type="dxa" w:w="1834"/>
          </w:tcPr>
          <w:p>
            <w:pPr>
              <w:pStyle w:val="Compact"/>
              <w:keepNext/>
              <w:spacing w:after="60" w:before="60" w:line="252" w:lineRule="auto"/>
              <w:jc w:val="left"/>
            </w:pPr>
            <w:r>
              <w:rPr>
                <w:rFonts w:ascii="Times New Roman" w:hAnsi="Times New Roman"/>
                <w:sz w:val="19"/>
              </w:rPr>
              <w:t xml:space="preserve">3 / </w:t>
            </w:r>
            <w:r>
              <w:rPr>
                <w:rFonts w:hint="eastAsia" w:ascii="Times New Roman" w:hAnsi="Times New Roman"/>
                <w:sz w:val="19"/>
              </w:rPr>
              <w:t xml:space="preserve">2（共</w:t>
            </w:r>
            <w:r>
              <w:rPr>
                <w:rFonts w:ascii="Times New Roman" w:hAnsi="Times New Roman"/>
                <w:sz w:val="19"/>
              </w:rPr>
              <w:t xml:space="preserve"> </w:t>
            </w:r>
            <w:r>
              <w:rPr>
                <w:rFonts w:hint="eastAsia" w:ascii="Times New Roman" w:hAnsi="Times New Roman"/>
                <w:sz w:val="19"/>
              </w:rPr>
              <w:t xml:space="preserve">5）</w:t>
            </w:r>
          </w:p>
        </w:tc>
      </w:tr>
      <w:tr>
        <w:trPr>
          <w:cantSplit/>
        </w:trPr>
        <w:tc>
          <w:tcPr>
            <w:tcW w:type="dxa" w:w="1755"/>
          </w:tcPr>
          <w:p>
            <w:pPr>
              <w:pStyle w:val="Compact"/>
              <w:keepNext/>
              <w:spacing w:after="60" w:before="60" w:line="252" w:lineRule="auto"/>
              <w:jc w:val="left"/>
            </w:pPr>
            <w:r>
              <w:rPr>
                <w:rFonts w:hint="eastAsia" w:ascii="Times New Roman" w:hAnsi="Times New Roman"/>
                <w:sz w:val="19"/>
              </w:rPr>
              <w:t xml:space="preserve">电离分数</w:t>
            </w:r>
          </w:p>
        </w:tc>
        <w:tc>
          <w:tcPr>
            <w:tcW w:type="dxa" w:w="1755"/>
          </w:tcPr>
          <w:p>
            <w:pPr>
              <w:pStyle w:val="Compact"/>
              <w:keepNext/>
              <w:spacing w:after="60" w:before="60" w:line="252" w:lineRule="auto"/>
              <w:jc w:val="left"/>
            </w:pPr>
            <w:r>
              <w:rPr>
                <w:rFonts w:hint="eastAsia" w:ascii="Times New Roman" w:hAnsi="Times New Roman"/>
                <w:sz w:val="19"/>
              </w:rPr>
              <w:t xml:space="preserve">最低三条件</w:t>
            </w:r>
          </w:p>
        </w:tc>
        <w:tc>
          <w:tcPr>
            <w:tcW w:type="dxa" w:w="1356"/>
          </w:tcPr>
          <w:p>
            <w:pPr>
              <w:pStyle w:val="Compact"/>
              <w:keepNext/>
              <w:spacing w:after="60" w:before="60" w:line="252" w:lineRule="auto"/>
              <w:jc w:val="right"/>
            </w:pPr>
            <w:r>
              <w:rPr>
                <w:rFonts w:ascii="Times New Roman" w:hAnsi="Times New Roman"/>
                <w:sz w:val="19"/>
              </w:rPr>
              <w:t xml:space="preserve">0.02640</w:t>
            </w:r>
          </w:p>
        </w:tc>
        <w:tc>
          <w:tcPr>
            <w:tcW w:type="dxa" w:w="1356"/>
          </w:tcPr>
          <w:p>
            <w:pPr>
              <w:pStyle w:val="Compact"/>
              <w:keepNext/>
              <w:spacing w:after="60" w:before="60" w:line="252" w:lineRule="auto"/>
              <w:jc w:val="right"/>
            </w:pPr>
            <w:r>
              <w:rPr>
                <w:rFonts w:ascii="Times New Roman" w:hAnsi="Times New Roman"/>
                <w:sz w:val="19"/>
              </w:rPr>
              <w:t xml:space="preserve">0.28229</w:t>
            </w:r>
          </w:p>
        </w:tc>
        <w:tc>
          <w:tcPr>
            <w:tcW w:type="dxa" w:w="1356"/>
          </w:tcPr>
          <w:p>
            <w:pPr>
              <w:pStyle w:val="Compact"/>
              <w:keepNext/>
              <w:spacing w:after="60" w:before="60" w:line="252" w:lineRule="auto"/>
              <w:jc w:val="right"/>
            </w:pPr>
            <w:r>
              <w:rPr>
                <w:rFonts w:ascii="Times New Roman" w:hAnsi="Times New Roman"/>
                <w:sz w:val="19"/>
              </w:rPr>
              <w:t xml:space="preserve">0.23861</w:t>
            </w:r>
          </w:p>
        </w:tc>
        <w:tc>
          <w:tcPr>
            <w:tcW w:type="dxa" w:w="1834"/>
          </w:tcPr>
          <w:p>
            <w:pPr>
              <w:pStyle w:val="Compact"/>
              <w:keepNext/>
              <w:spacing w:after="60" w:before="60" w:line="252" w:lineRule="auto"/>
              <w:jc w:val="left"/>
            </w:pPr>
            <w:r>
              <w:rPr>
                <w:rFonts w:ascii="Times New Roman" w:hAnsi="Times New Roman"/>
                <w:sz w:val="19"/>
              </w:rPr>
              <w:t xml:space="preserve">0 / </w:t>
            </w:r>
            <w:r>
              <w:rPr>
                <w:rFonts w:hint="eastAsia" w:ascii="Times New Roman" w:hAnsi="Times New Roman"/>
                <w:sz w:val="19"/>
              </w:rPr>
              <w:t xml:space="preserve">5（共</w:t>
            </w:r>
            <w:r>
              <w:rPr>
                <w:rFonts w:ascii="Times New Roman" w:hAnsi="Times New Roman"/>
                <w:sz w:val="19"/>
              </w:rPr>
              <w:t xml:space="preserve"> </w:t>
            </w:r>
            <w:r>
              <w:rPr>
                <w:rFonts w:hint="eastAsia" w:ascii="Times New Roman" w:hAnsi="Times New Roman"/>
                <w:sz w:val="19"/>
              </w:rPr>
              <w:t xml:space="preserve">5）</w:t>
            </w:r>
          </w:p>
        </w:tc>
      </w:tr>
      <w:tr>
        <w:trPr>
          <w:cantSplit/>
        </w:trPr>
        <w:tc>
          <w:tcPr>
            <w:tcW w:type="dxa" w:w="1755"/>
          </w:tcPr>
          <w:p>
            <w:pPr>
              <w:pStyle w:val="Compact"/>
              <w:keepNext/>
              <w:spacing w:after="60" w:before="60" w:line="252" w:lineRule="auto"/>
              <w:jc w:val="left"/>
            </w:pPr>
            <w:r>
              <w:rPr>
                <w:rFonts w:hint="eastAsia" w:ascii="Times New Roman" w:hAnsi="Times New Roman"/>
                <w:sz w:val="19"/>
              </w:rPr>
              <w:t xml:space="preserve">沉淀信号</w:t>
            </w:r>
          </w:p>
        </w:tc>
        <w:tc>
          <w:tcPr>
            <w:tcW w:type="dxa" w:w="1755"/>
          </w:tcPr>
          <w:p>
            <w:pPr>
              <w:pStyle w:val="Compact"/>
              <w:keepNext/>
              <w:spacing w:after="60" w:before="60" w:line="252" w:lineRule="auto"/>
              <w:jc w:val="left"/>
            </w:pPr>
            <w:r>
              <w:rPr>
                <w:rFonts w:hint="eastAsia" w:ascii="Times New Roman" w:hAnsi="Times New Roman"/>
                <w:sz w:val="19"/>
              </w:rPr>
              <w:t xml:space="preserve">其余九个条件</w:t>
            </w:r>
          </w:p>
        </w:tc>
        <w:tc>
          <w:tcPr>
            <w:tcW w:type="dxa" w:w="1356"/>
          </w:tcPr>
          <w:p>
            <w:pPr>
              <w:pStyle w:val="Compact"/>
              <w:keepNext/>
              <w:spacing w:after="60" w:before="60" w:line="252" w:lineRule="auto"/>
              <w:jc w:val="right"/>
            </w:pPr>
            <w:r>
              <w:rPr>
                <w:rFonts w:ascii="Times New Roman" w:hAnsi="Times New Roman"/>
                <w:sz w:val="19"/>
              </w:rPr>
              <w:t xml:space="preserve">0.01923</w:t>
            </w:r>
          </w:p>
        </w:tc>
        <w:tc>
          <w:tcPr>
            <w:tcW w:type="dxa" w:w="1356"/>
          </w:tcPr>
          <w:p>
            <w:pPr>
              <w:pStyle w:val="Compact"/>
              <w:keepNext/>
              <w:spacing w:after="60" w:before="60" w:line="252" w:lineRule="auto"/>
              <w:jc w:val="right"/>
            </w:pPr>
            <w:r>
              <w:rPr>
                <w:rFonts w:ascii="Times New Roman" w:hAnsi="Times New Roman"/>
                <w:sz w:val="19"/>
              </w:rPr>
              <w:t xml:space="preserve">0.00417</w:t>
            </w:r>
          </w:p>
        </w:tc>
        <w:tc>
          <w:tcPr>
            <w:tcW w:type="dxa" w:w="1356"/>
          </w:tcPr>
          <w:p>
            <w:pPr>
              <w:pStyle w:val="Compact"/>
              <w:keepNext/>
              <w:spacing w:after="60" w:before="60" w:line="252" w:lineRule="auto"/>
              <w:jc w:val="right"/>
            </w:pPr>
            <w:r>
              <w:rPr>
                <w:rFonts w:ascii="Times New Roman" w:hAnsi="Times New Roman"/>
                <w:sz w:val="19"/>
              </w:rPr>
              <w:t xml:space="preserve">0.00403</w:t>
            </w:r>
          </w:p>
        </w:tc>
        <w:tc>
          <w:tcPr>
            <w:tcW w:type="dxa" w:w="1834"/>
          </w:tcPr>
          <w:p>
            <w:pPr>
              <w:pStyle w:val="Compact"/>
              <w:keepNext/>
              <w:spacing w:after="60" w:before="60" w:line="252" w:lineRule="auto"/>
              <w:jc w:val="left"/>
            </w:pPr>
            <w:r>
              <w:rPr>
                <w:rFonts w:ascii="Times New Roman" w:hAnsi="Times New Roman"/>
                <w:sz w:val="19"/>
              </w:rPr>
              <w:t xml:space="preserve">5 / </w:t>
            </w:r>
            <w:r>
              <w:rPr>
                <w:rFonts w:hint="eastAsia" w:ascii="Times New Roman" w:hAnsi="Times New Roman"/>
                <w:sz w:val="19"/>
              </w:rPr>
              <w:t xml:space="preserve">0（共</w:t>
            </w:r>
            <w:r>
              <w:rPr>
                <w:rFonts w:ascii="Times New Roman" w:hAnsi="Times New Roman"/>
                <w:sz w:val="19"/>
              </w:rPr>
              <w:t xml:space="preserve"> </w:t>
            </w:r>
            <w:r>
              <w:rPr>
                <w:rFonts w:hint="eastAsia" w:ascii="Times New Roman" w:hAnsi="Times New Roman"/>
                <w:sz w:val="19"/>
              </w:rPr>
              <w:t xml:space="preserve">5）</w:t>
            </w:r>
          </w:p>
        </w:tc>
      </w:tr>
      <w:tr>
        <w:trPr>
          <w:cantSplit/>
        </w:trPr>
        <w:tc>
          <w:tcPr>
            <w:tcW w:type="dxa" w:w="1755"/>
          </w:tcPr>
          <w:p>
            <w:pPr>
              <w:pStyle w:val="Compact"/>
              <w:keepNext w:val="0"/>
              <w:spacing w:after="60" w:before="60" w:line="252" w:lineRule="auto"/>
              <w:jc w:val="left"/>
            </w:pPr>
            <w:r>
              <w:rPr>
                <w:rFonts w:hint="eastAsia" w:ascii="Times New Roman" w:hAnsi="Times New Roman"/>
                <w:sz w:val="19"/>
              </w:rPr>
              <w:t xml:space="preserve">沉淀信号</w:t>
            </w:r>
          </w:p>
        </w:tc>
        <w:tc>
          <w:tcPr>
            <w:tcW w:type="dxa" w:w="1755"/>
          </w:tcPr>
          <w:p>
            <w:pPr>
              <w:pStyle w:val="Compact"/>
              <w:keepNext w:val="0"/>
              <w:spacing w:after="60" w:before="60" w:line="252" w:lineRule="auto"/>
              <w:jc w:val="left"/>
            </w:pPr>
            <w:r>
              <w:rPr>
                <w:rFonts w:hint="eastAsia" w:ascii="Times New Roman" w:hAnsi="Times New Roman"/>
                <w:sz w:val="19"/>
              </w:rPr>
              <w:t xml:space="preserve">最低三条件</w:t>
            </w:r>
          </w:p>
        </w:tc>
        <w:tc>
          <w:tcPr>
            <w:tcW w:type="dxa" w:w="1356"/>
          </w:tcPr>
          <w:p>
            <w:pPr>
              <w:pStyle w:val="Compact"/>
              <w:keepNext w:val="0"/>
              <w:spacing w:after="60" w:before="60" w:line="252" w:lineRule="auto"/>
              <w:jc w:val="right"/>
            </w:pPr>
            <w:r>
              <w:rPr>
                <w:rFonts w:ascii="Times New Roman" w:hAnsi="Times New Roman"/>
                <w:sz w:val="19"/>
              </w:rPr>
              <w:t xml:space="preserve">0.02411</w:t>
            </w:r>
          </w:p>
        </w:tc>
        <w:tc>
          <w:tcPr>
            <w:tcW w:type="dxa" w:w="1356"/>
          </w:tcPr>
          <w:p>
            <w:pPr>
              <w:pStyle w:val="Compact"/>
              <w:keepNext w:val="0"/>
              <w:spacing w:after="60" w:before="60" w:line="252" w:lineRule="auto"/>
              <w:jc w:val="right"/>
            </w:pPr>
            <w:r>
              <w:rPr>
                <w:rFonts w:ascii="Times New Roman" w:hAnsi="Times New Roman"/>
                <w:sz w:val="19"/>
              </w:rPr>
              <w:t xml:space="preserve">0.13783</w:t>
            </w:r>
          </w:p>
        </w:tc>
        <w:tc>
          <w:tcPr>
            <w:tcW w:type="dxa" w:w="1356"/>
          </w:tcPr>
          <w:p>
            <w:pPr>
              <w:pStyle w:val="Compact"/>
              <w:keepNext w:val="0"/>
              <w:spacing w:after="60" w:before="60" w:line="252" w:lineRule="auto"/>
              <w:jc w:val="right"/>
            </w:pPr>
            <w:r>
              <w:rPr>
                <w:rFonts w:ascii="Times New Roman" w:hAnsi="Times New Roman"/>
                <w:sz w:val="19"/>
              </w:rPr>
              <w:t xml:space="preserve">0.14099</w:t>
            </w:r>
          </w:p>
        </w:tc>
        <w:tc>
          <w:tcPr>
            <w:tcW w:type="dxa" w:w="1834"/>
          </w:tcPr>
          <w:p>
            <w:pPr>
              <w:pStyle w:val="Compact"/>
              <w:keepNext w:val="0"/>
              <w:spacing w:after="60" w:before="60" w:line="252" w:lineRule="auto"/>
              <w:jc w:val="left"/>
            </w:pPr>
            <w:r>
              <w:rPr>
                <w:rFonts w:ascii="Times New Roman" w:hAnsi="Times New Roman"/>
                <w:sz w:val="19"/>
              </w:rPr>
              <w:t xml:space="preserve">0 / </w:t>
            </w:r>
            <w:r>
              <w:rPr>
                <w:rFonts w:hint="eastAsia" w:ascii="Times New Roman" w:hAnsi="Times New Roman"/>
                <w:sz w:val="19"/>
              </w:rPr>
              <w:t xml:space="preserve">5（共</w:t>
            </w:r>
            <w:r>
              <w:rPr>
                <w:rFonts w:ascii="Times New Roman" w:hAnsi="Times New Roman"/>
                <w:sz w:val="19"/>
              </w:rPr>
              <w:t xml:space="preserve"> </w:t>
            </w:r>
            <w:r>
              <w:rPr>
                <w:rFonts w:hint="eastAsia" w:ascii="Times New Roman" w:hAnsi="Times New Roman"/>
                <w:sz w:val="19"/>
              </w:rPr>
              <w:t xml:space="preserve">5）</w:t>
            </w:r>
          </w:p>
        </w:tc>
      </w:tr>
    </w:tbl>
    <w:p>
      <w:pPr>
        <w:pStyle w:val="19"/>
        <w:widowControl/>
        <w:spacing w:line="276" w:lineRule="auto"/>
      </w:pPr>
      <w:r>
        <w:rPr>
          <w:rFonts w:hint="eastAsia"/>
          <w:sz w:val="22"/>
        </w:rPr>
        <w:t xml:space="preserve">末列统计</w:t>
      </w:r>
      <w:r>
        <w:rPr>
          <w:sz w:val="22"/>
        </w:rPr>
        <w:t xml:space="preserve"> Aligned MAE </w:t>
      </w:r>
      <w:r>
        <w:rPr>
          <w:rFonts w:hint="eastAsia"/>
          <w:sz w:val="22"/>
        </w:rPr>
        <w:t xml:space="preserve">低于／高于</w:t>
      </w:r>
      <w:r>
        <w:rPr>
          <w:sz w:val="22"/>
        </w:rPr>
        <w:t xml:space="preserve"> Opaque </w:t>
      </w:r>
      <w:r>
        <w:rPr>
          <w:rFonts w:hint="eastAsia"/>
          <w:sz w:val="22"/>
        </w:rPr>
        <w:t xml:space="preserve">的世界数。各响应有符号差除以三后相加，等于宏平均误差差值。该分解量化声明的归一化尺度上的贡献，不证明共同失败机制或目标的物理可比性。</w:t>
      </w:r>
    </w:p>
    <w:bookmarkEnd w:id="976"/>
    <w:bookmarkStart w:id="977" w:name="g.2-分离纯度整体偏移与变化误差"/>
    <w:p>
      <w:pPr>
        <w:pStyle w:val="4"/>
        <w:widowControl/>
      </w:pPr>
      <w:r>
        <w:t xml:space="preserve">G.2 </w:t>
      </w:r>
      <w:r>
        <w:rPr>
          <w:rFonts w:hint="eastAsia"/>
        </w:rPr>
        <w:t xml:space="preserve">分离纯度整体偏移与变化误差</w:t>
      </w:r>
    </w:p>
    <w:p>
      <w:pPr>
        <w:pStyle w:val="FirstParagraph"/>
        <w:widowControl/>
        <w:spacing w:line="276" w:lineRule="auto"/>
      </w:pPr>
      <w:r>
        <w:rPr>
          <w:rFonts w:hint="eastAsia"/>
          <w:sz w:val="22"/>
        </w:rPr>
        <w:t xml:space="preserve">对三十场研究中的每场，令</w:t>
      </w:r>
      <w:r>
        <w:rPr>
          <w:sz w:val="22"/>
        </w:rPr>
        <w:t xml:space="preserve"> </w:t>
      </w:r>
      <m:oMath>
        <m:sSub>
          <m:e>
            <m:r>
              <m:t>p</m:t>
            </m:r>
          </m:e>
          <m:sub>
            <m:r>
              <m:t>i</m:t>
            </m:r>
          </m:sub>
        </m:sSub>
      </m:oMath>
      <w:r>
        <w:rPr>
          <w:sz w:val="22"/>
        </w:rPr>
        <w:t xml:space="preserve">、</w:t>
      </w:r>
      <m:oMath>
        <m:sSub>
          <m:e>
            <m:r>
              <m:t>y</m:t>
            </m:r>
          </m:e>
          <m:sub>
            <m:r>
              <m:t>i</m:t>
            </m:r>
          </m:sub>
        </m:sSub>
      </m:oMath>
      <w:r>
        <w:rPr>
          <w:sz w:val="22"/>
        </w:rPr>
        <w:t xml:space="preserve"> </w:t>
      </w:r>
      <w:r>
        <w:rPr>
          <w:rFonts w:hint="eastAsia"/>
          <w:sz w:val="22"/>
        </w:rPr>
        <w:t xml:space="preserve">为十二查询的原始预测与保留的无噪声参考，定义</w:t>
      </w:r>
      <w:r>
        <w:rPr>
          <w:sz w:val="22"/>
        </w:rPr>
        <w:t xml:space="preserve"> </w:t>
      </w:r>
      <m:oMath>
        <m:r>
          <m:t>b</m:t>
        </m:r>
        <m:r>
          <m:rPr>
            <m:sty m:val="p"/>
          </m:rPr>
          <m:t>=</m:t>
        </m:r>
        <m:bar>
          <m:barPr>
            <m:pos m:val="top"/>
          </m:barPr>
          <m:e>
            <m:r>
              <m:t>p</m:t>
            </m:r>
            <m:r>
              <m:rPr>
                <m:sty m:val="p"/>
              </m:rPr>
              <m:t>−</m:t>
            </m:r>
            <m:r>
              <m:t>y</m:t>
            </m:r>
          </m:e>
        </m:bar>
      </m:oMath>
      <w:r>
        <w:rPr>
          <w:rFonts w:hint="eastAsia"/>
          <w:sz w:val="22"/>
        </w:rPr>
        <w:t xml:space="preserve">，</w:t>
      </w:r>
      <m:oMath>
        <m:sSub>
          <m:e>
            <m:r>
              <m:t>c</m:t>
            </m:r>
          </m:e>
          <m:sub>
            <m:r>
              <m:t>i</m:t>
            </m:r>
          </m:sub>
        </m:sSub>
        <m:r>
          <m:rPr>
            <m:sty m:val="p"/>
          </m:rPr>
          <m:t>=</m:t>
        </m:r>
        <m:r>
          <m:rPr>
            <m:sty m:val="p"/>
          </m:rPr>
          <m:t>(</m:t>
        </m:r>
        <m:sSub>
          <m:e>
            <m:r>
              <m:t>p</m:t>
            </m:r>
          </m:e>
          <m:sub>
            <m:r>
              <m:t>i</m:t>
            </m:r>
          </m:sub>
        </m:sSub>
        <m:r>
          <m:rPr>
            <m:sty m:val="p"/>
          </m:rPr>
          <m:t>−</m:t>
        </m:r>
        <m:acc>
          <m:accPr>
            <m:chr m:val="‾"/>
          </m:accPr>
          <m:e>
            <m:r>
              <m:t>p</m:t>
            </m:r>
          </m:e>
        </m:acc>
        <m:r>
          <m:rPr>
            <m:sty m:val="p"/>
          </m:rPr>
          <m:t>)</m:t>
        </m:r>
        <m:r>
          <m:rPr>
            <m:sty m:val="p"/>
          </m:rPr>
          <m:t>−</m:t>
        </m:r>
        <m:r>
          <m:rPr>
            <m:sty m:val="p"/>
          </m:rPr>
          <m:t>(</m:t>
        </m:r>
        <m:sSub>
          <m:e>
            <m:r>
              <m:t>y</m:t>
            </m:r>
          </m:e>
          <m:sub>
            <m:r>
              <m:t>i</m:t>
            </m:r>
          </m:sub>
        </m:sSub>
        <m:r>
          <m:rPr>
            <m:sty m:val="p"/>
          </m:rPr>
          <m:t>−</m:t>
        </m:r>
        <m:acc>
          <m:accPr>
            <m:chr m:val="‾"/>
          </m:accPr>
          <m:e>
            <m:r>
              <m:t>y</m:t>
            </m:r>
          </m:e>
        </m:acc>
        <m:r>
          <m:rPr>
            <m:sty m:val="p"/>
          </m:rPr>
          <m:t>)</m:t>
        </m:r>
      </m:oMath>
      <w:r>
        <w:rPr>
          <w:rFonts w:hint="eastAsia"/>
          <w:sz w:val="22"/>
        </w:rPr>
        <w:t xml:space="preserve">，则</w:t>
      </w:r>
    </w:p>
    <w:p>
      <w:pPr>
        <w:pStyle w:val="19"/>
        <w:widowControl/>
        <w:spacing w:line="276" w:lineRule="auto"/>
      </w:pPr>
      <m:oMathPara>
        <m:oMathParaPr>
          <m:jc m:val="center"/>
        </m:oMathParaPr>
        <m:oMath>
          <m:r>
            <m:rPr>
              <m:sty m:val="p"/>
            </m:rPr>
            <m:t>MSE</m:t>
          </m:r>
          <m:r>
            <m:rPr>
              <m:sty m:val="p"/>
            </m:rPr>
            <m:t>=</m:t>
          </m:r>
          <m:sSup>
            <m:e>
              <m:r>
                <m:t>b</m:t>
              </m:r>
            </m:e>
            <m:sup>
              <m:r>
                <m:t>2</m:t>
              </m:r>
            </m:sup>
          </m:sSup>
          <m:r>
            <m:rPr>
              <m:sty m:val="p"/>
            </m:rPr>
            <m:t>+</m:t>
          </m:r>
          <m:f>
            <m:fPr>
              <m:type m:val="bar"/>
            </m:fPr>
            <m:num>
              <m:r>
                <m:t>1</m:t>
              </m:r>
            </m:num>
            <m:den>
              <m:r>
                <m:t>12</m:t>
              </m:r>
            </m:den>
          </m:f>
          <m:nary>
            <m:naryPr>
              <m:chr m:val="∑"/>
              <m:limLoc m:val="undOvr"/>
              <m:subHide m:val="off"/>
              <m:supHide m:val="off"/>
            </m:naryPr>
            <m:sub>
              <m:r>
                <m:t>i</m:t>
              </m:r>
              <m:r>
                <m:rPr>
                  <m:sty m:val="p"/>
                </m:rPr>
                <m:t>=</m:t>
              </m:r>
              <m:r>
                <m:t>1</m:t>
              </m:r>
            </m:sub>
            <m:sup>
              <m:r>
                <m:t>12</m:t>
              </m:r>
            </m:sup>
            <m:e>
              <m:sSubSup>
                <m:e>
                  <m:r>
                    <m:t>c</m:t>
                  </m:r>
                </m:e>
                <m:sub>
                  <m:r>
                    <m:t>i</m:t>
                  </m:r>
                </m:sub>
                <m:sup>
                  <m:r>
                    <m:t>2</m:t>
                  </m:r>
                </m:sup>
              </m:sSubSup>
            </m:e>
          </m:nary>
          <m:r>
            <m:rPr>
              <m:sty m:val="p"/>
            </m:rPr>
            <m:t>.</m:t>
          </m:r>
        </m:oMath>
      </m:oMathPara>
    </w:p>
    <w:p>
      <w:pPr>
        <w:pStyle w:val="FirstParagraph"/>
        <w:widowControl/>
        <w:spacing w:line="276" w:lineRule="auto"/>
      </w:pPr>
      <w:r>
        <w:rPr>
          <w:rFonts w:hint="eastAsia"/>
          <w:sz w:val="22"/>
        </w:rPr>
        <w:t xml:space="preserve">第一项衡量共同偏移，第二项衡量条件间变化的不匹配；中心化</w:t>
      </w:r>
      <w:r>
        <w:rPr>
          <w:sz w:val="22"/>
        </w:rPr>
        <w:t xml:space="preserve"> RMSE </w:t>
      </w:r>
      <w:r>
        <w:rPr>
          <w:rFonts w:hint="eastAsia"/>
          <w:sz w:val="22"/>
        </w:rPr>
        <w:t xml:space="preserve">是第二项的平方根。参考与预测标准差采用分母十二。计算保留来源检测不足研究。去均值仅用留出参考作诊断，并非可用预测器或校正后的性能结果。MAE</w:t>
      </w:r>
      <w:r>
        <w:rPr>
          <w:sz w:val="22"/>
        </w:rPr>
        <w:t xml:space="preserve"> </w:t>
      </w:r>
      <w:r>
        <w:rPr>
          <w:rFonts w:hint="eastAsia"/>
          <w:sz w:val="22"/>
        </w:rPr>
        <w:t xml:space="preserve">不具有对应的加法分解。</w:t>
      </w:r>
    </w:p>
    <w:p>
      <w:pPr>
        <w:pStyle w:val="19"/>
        <w:keepNext/>
        <w:widowControl/>
        <w:spacing w:line="276" w:lineRule="auto"/>
      </w:pPr>
      <w:r>
        <w:rPr>
          <w:rFonts w:hint="eastAsia"/>
          <w:b/>
          <w:bCs/>
          <w:sz w:val="22"/>
        </w:rPr>
        <w:t xml:space="preserve">表</w:t>
      </w:r>
      <w:r>
        <w:rPr>
          <w:b/>
          <w:bCs/>
          <w:sz w:val="22"/>
        </w:rPr>
        <w:t xml:space="preserve"> G2. </w:t>
      </w:r>
      <w:r>
        <w:rPr>
          <w:rFonts w:hint="eastAsia"/>
          <w:b/>
          <w:bCs/>
          <w:sz w:val="22"/>
        </w:rPr>
        <w:t xml:space="preserve">纯度偏移与变化诊断。</w:t>
      </w:r>
    </w:p>
    <w:tbl>
      <w:tblPr>
        <w:tblStyle w:val="Table"/>
        <w:tblW w:type="auto" w:w="0"/>
        <w:tblLayout w:type="fixed"/>
        <w:tblLook w:firstRow="1" w:lastRow="0" w:firstColumn="0" w:lastColumn="0" w:noHBand="0" w:noVBand="0" w:val="0020"/>
      </w:tblPr>
      <w:tblGrid>
        <w:gridCol w:w="916"/>
        <w:gridCol w:w="1582"/>
        <w:gridCol w:w="583"/>
        <w:gridCol w:w="1249"/>
        <w:gridCol w:w="1249"/>
        <w:gridCol w:w="1249"/>
        <w:gridCol w:w="1249"/>
        <w:gridCol w:w="1333"/>
      </w:tblGrid>
      <w:tr>
        <w:trPr>
          <w:tblHeader w:val="on"/>
          <w:cantSplit/>
          <w:tblHeader/>
        </w:trPr>
        <w:tc>
          <w:tcPr>
            <w:tcW w:type="dxa" w:w="916"/>
          </w:tcPr>
          <w:p>
            <w:pPr>
              <w:pStyle w:val="Compact"/>
              <w:keepNext/>
              <w:spacing w:after="60" w:before="60" w:line="252" w:lineRule="auto"/>
              <w:jc w:val="right"/>
            </w:pPr>
            <w:r>
              <w:rPr>
                <w:rFonts w:hint="eastAsia" w:ascii="Times New Roman" w:hAnsi="Times New Roman"/>
                <w:b/>
                <w:sz w:val="19"/>
              </w:rPr>
              <w:t xml:space="preserve">批次</w:t>
            </w:r>
          </w:p>
        </w:tc>
        <w:tc>
          <w:tcPr>
            <w:tcW w:type="dxa" w:w="1582"/>
          </w:tcPr>
          <w:p>
            <w:pPr>
              <w:pStyle w:val="Compact"/>
              <w:keepNext/>
              <w:spacing w:after="60" w:before="60" w:line="252" w:lineRule="auto"/>
              <w:jc w:val="left"/>
            </w:pPr>
            <w:r>
              <w:rPr>
                <w:rFonts w:hint="eastAsia" w:ascii="Times New Roman" w:hAnsi="Times New Roman"/>
                <w:b/>
                <w:sz w:val="19"/>
              </w:rPr>
              <w:t xml:space="preserve">信息组</w:t>
            </w:r>
          </w:p>
        </w:tc>
        <w:tc>
          <w:tcPr>
            <w:tcW w:type="dxa" w:w="583"/>
          </w:tcPr>
          <w:p>
            <w:pPr>
              <w:pStyle w:val="Compact"/>
              <w:keepNext/>
              <w:spacing w:after="60" w:before="60" w:line="252" w:lineRule="auto"/>
              <w:jc w:val="right"/>
            </w:pPr>
            <w:r>
              <w:rPr>
                <w:rFonts w:ascii="Times New Roman" w:hAnsi="Times New Roman"/>
                <w:b/>
                <w:sz w:val="19"/>
              </w:rPr>
              <w:t xml:space="preserve">N</w:t>
            </w:r>
          </w:p>
        </w:tc>
        <w:tc>
          <w:tcPr>
            <w:tcW w:type="dxa" w:w="1249"/>
          </w:tcPr>
          <w:p>
            <w:pPr>
              <w:pStyle w:val="Compact"/>
              <w:keepNext/>
              <w:spacing w:after="60" w:before="60" w:line="252" w:lineRule="auto"/>
              <w:jc w:val="right"/>
            </w:pPr>
            <w:r>
              <w:rPr>
                <w:rFonts w:hint="eastAsia" w:ascii="Times New Roman" w:hAnsi="Times New Roman"/>
                <w:b/>
                <w:sz w:val="19"/>
              </w:rPr>
              <w:t xml:space="preserve">偏差</w:t>
            </w:r>
          </w:p>
        </w:tc>
        <w:tc>
          <w:tcPr>
            <w:tcW w:type="dxa" w:w="1249"/>
          </w:tcPr>
          <w:p>
            <w:pPr>
              <w:pStyle w:val="Compact"/>
              <w:keepNext/>
              <w:spacing w:after="60" w:before="60" w:line="252" w:lineRule="auto"/>
              <w:jc w:val="right"/>
            </w:pPr>
            <w:r>
              <w:rPr>
                <w:rFonts w:ascii="Times New Roman" w:hAnsi="Times New Roman"/>
                <w:b/>
                <w:sz w:val="19"/>
              </w:rPr>
              <w:t xml:space="preserve">cRMSE</w:t>
            </w:r>
          </w:p>
        </w:tc>
        <w:tc>
          <w:tcPr>
            <w:tcW w:type="dxa" w:w="1249"/>
          </w:tcPr>
          <w:p>
            <w:pPr>
              <w:pStyle w:val="Compact"/>
              <w:keepNext/>
              <w:spacing w:after="60" w:before="60" w:line="252" w:lineRule="auto"/>
              <w:jc w:val="right"/>
            </w:pPr>
            <w:r>
              <w:rPr>
                <w:rFonts w:hint="eastAsia" w:ascii="Times New Roman" w:hAnsi="Times New Roman"/>
                <w:b/>
                <w:sz w:val="19"/>
              </w:rPr>
              <w:t xml:space="preserve">参考</w:t>
            </w:r>
            <w:r>
              <w:rPr>
                <w:rFonts w:ascii="Times New Roman" w:hAnsi="Times New Roman"/>
                <w:b/>
                <w:sz w:val="19"/>
              </w:rPr>
              <w:t xml:space="preserve"> SD</w:t>
            </w:r>
          </w:p>
        </w:tc>
        <w:tc>
          <w:tcPr>
            <w:tcW w:type="dxa" w:w="1249"/>
          </w:tcPr>
          <w:p>
            <w:pPr>
              <w:pStyle w:val="Compact"/>
              <w:keepNext/>
              <w:spacing w:after="60" w:before="60" w:line="252" w:lineRule="auto"/>
              <w:jc w:val="right"/>
            </w:pPr>
            <w:r>
              <w:rPr>
                <w:rFonts w:hint="eastAsia" w:ascii="Times New Roman" w:hAnsi="Times New Roman"/>
                <w:b/>
                <w:sz w:val="19"/>
              </w:rPr>
              <w:t xml:space="preserve">预测</w:t>
            </w:r>
            <w:r>
              <w:rPr>
                <w:rFonts w:ascii="Times New Roman" w:hAnsi="Times New Roman"/>
                <w:b/>
                <w:sz w:val="19"/>
              </w:rPr>
              <w:t xml:space="preserve"> SD</w:t>
            </w:r>
          </w:p>
        </w:tc>
        <w:tc>
          <w:tcPr>
            <w:tcW w:type="dxa" w:w="1333"/>
          </w:tcPr>
          <w:p>
            <w:pPr>
              <w:pStyle w:val="Compact"/>
              <w:keepNext/>
              <w:spacing w:after="60" w:before="60" w:line="252" w:lineRule="auto"/>
              <w:jc w:val="right"/>
            </w:pPr>
            <w:r>
              <w:rPr>
                <w:rFonts w:hint="eastAsia" w:ascii="Times New Roman" w:hAnsi="Times New Roman"/>
                <w:b/>
                <w:sz w:val="19"/>
              </w:rPr>
              <w:t xml:space="preserve">偏移占比</w:t>
            </w:r>
          </w:p>
        </w:tc>
      </w:tr>
      <w:tr>
        <w:trPr>
          <w:cantSplit/>
        </w:trPr>
        <w:tc>
          <w:tcPr>
            <w:tcW w:type="dxa" w:w="916"/>
          </w:tcPr>
          <w:p>
            <w:pPr>
              <w:pStyle w:val="Compact"/>
              <w:keepNext/>
              <w:spacing w:after="60" w:before="60" w:line="252" w:lineRule="auto"/>
              <w:jc w:val="right"/>
            </w:pPr>
            <w:r>
              <w:rPr>
                <w:rFonts w:hint="eastAsia" w:ascii="Times New Roman" w:hAnsi="Times New Roman"/>
                <w:sz w:val="19"/>
              </w:rPr>
              <w:t xml:space="preserve">两档</w:t>
            </w:r>
          </w:p>
        </w:tc>
        <w:tc>
          <w:tcPr>
            <w:tcW w:type="dxa" w:w="1582"/>
          </w:tcPr>
          <w:p>
            <w:pPr>
              <w:pStyle w:val="Compact"/>
              <w:keepNext/>
              <w:spacing w:after="60" w:before="60" w:line="252" w:lineRule="auto"/>
              <w:jc w:val="left"/>
            </w:pPr>
            <w:r>
              <w:rPr>
                <w:rFonts w:hint="eastAsia" w:ascii="Times New Roman" w:hAnsi="Times New Roman"/>
                <w:sz w:val="19"/>
              </w:rPr>
              <w:t xml:space="preserve">全部</w:t>
            </w:r>
          </w:p>
        </w:tc>
        <w:tc>
          <w:tcPr>
            <w:tcW w:type="dxa" w:w="583"/>
          </w:tcPr>
          <w:p>
            <w:pPr>
              <w:pStyle w:val="Compact"/>
              <w:keepNext/>
              <w:spacing w:after="60" w:before="60" w:line="252" w:lineRule="auto"/>
              <w:jc w:val="right"/>
            </w:pPr>
            <w:r>
              <w:rPr>
                <w:rFonts w:ascii="Times New Roman" w:hAnsi="Times New Roman"/>
                <w:sz w:val="19"/>
              </w:rPr>
              <w:t xml:space="preserve">30</w:t>
            </w:r>
          </w:p>
        </w:tc>
        <w:tc>
          <w:tcPr>
            <w:tcW w:type="dxa" w:w="1249"/>
          </w:tcPr>
          <w:p>
            <w:pPr>
              <w:pStyle w:val="Compact"/>
              <w:keepNext/>
              <w:spacing w:after="60" w:before="60" w:line="252" w:lineRule="auto"/>
              <w:jc w:val="right"/>
            </w:pPr>
            <w:r>
              <w:rPr>
                <w:rFonts w:ascii="Times New Roman" w:hAnsi="Times New Roman"/>
                <w:sz w:val="19"/>
              </w:rPr>
              <w:t xml:space="preserve">-4.289</w:t>
            </w:r>
          </w:p>
        </w:tc>
        <w:tc>
          <w:tcPr>
            <w:tcW w:type="dxa" w:w="1249"/>
          </w:tcPr>
          <w:p>
            <w:pPr>
              <w:pStyle w:val="Compact"/>
              <w:keepNext/>
              <w:spacing w:after="60" w:before="60" w:line="252" w:lineRule="auto"/>
              <w:jc w:val="right"/>
            </w:pPr>
            <w:r>
              <w:rPr>
                <w:rFonts w:ascii="Times New Roman" w:hAnsi="Times New Roman"/>
                <w:sz w:val="19"/>
              </w:rPr>
              <w:t xml:space="preserve">1.889</w:t>
            </w:r>
          </w:p>
        </w:tc>
        <w:tc>
          <w:tcPr>
            <w:tcW w:type="dxa" w:w="1249"/>
          </w:tcPr>
          <w:p>
            <w:pPr>
              <w:pStyle w:val="Compact"/>
              <w:keepNext/>
              <w:spacing w:after="60" w:before="60" w:line="252" w:lineRule="auto"/>
              <w:jc w:val="right"/>
            </w:pPr>
            <w:r>
              <w:rPr>
                <w:rFonts w:ascii="Times New Roman" w:hAnsi="Times New Roman"/>
                <w:sz w:val="19"/>
              </w:rPr>
              <w:t xml:space="preserve">0.598</w:t>
            </w:r>
          </w:p>
        </w:tc>
        <w:tc>
          <w:tcPr>
            <w:tcW w:type="dxa" w:w="1249"/>
          </w:tcPr>
          <w:p>
            <w:pPr>
              <w:pStyle w:val="Compact"/>
              <w:keepNext/>
              <w:spacing w:after="60" w:before="60" w:line="252" w:lineRule="auto"/>
              <w:jc w:val="right"/>
            </w:pPr>
            <w:r>
              <w:rPr>
                <w:rFonts w:ascii="Times New Roman" w:hAnsi="Times New Roman"/>
                <w:sz w:val="19"/>
              </w:rPr>
              <w:t xml:space="preserve">1.968</w:t>
            </w:r>
          </w:p>
        </w:tc>
        <w:tc>
          <w:tcPr>
            <w:tcW w:type="dxa" w:w="1333"/>
          </w:tcPr>
          <w:p>
            <w:pPr>
              <w:pStyle w:val="Compact"/>
              <w:keepNext/>
              <w:spacing w:after="60" w:before="60" w:line="252" w:lineRule="auto"/>
              <w:jc w:val="right"/>
            </w:pPr>
            <w:r>
              <w:rPr>
                <w:rFonts w:ascii="Times New Roman" w:hAnsi="Times New Roman"/>
                <w:sz w:val="19"/>
              </w:rPr>
              <w:t xml:space="preserve">87.6%</w:t>
            </w:r>
          </w:p>
        </w:tc>
      </w:tr>
      <w:tr>
        <w:trPr>
          <w:cantSplit/>
        </w:trPr>
        <w:tc>
          <w:tcPr>
            <w:tcW w:type="dxa" w:w="916"/>
          </w:tcPr>
          <w:p>
            <w:pPr>
              <w:pStyle w:val="Compact"/>
              <w:keepNext/>
              <w:spacing w:after="60" w:before="60" w:line="252" w:lineRule="auto"/>
              <w:jc w:val="right"/>
            </w:pPr>
            <w:r>
              <w:rPr>
                <w:rFonts w:ascii="Times New Roman" w:hAnsi="Times New Roman"/>
                <w:sz w:val="19"/>
              </w:rPr>
              <w:t xml:space="preserve">12</w:t>
            </w:r>
          </w:p>
        </w:tc>
        <w:tc>
          <w:tcPr>
            <w:tcW w:type="dxa" w:w="1582"/>
          </w:tcPr>
          <w:p>
            <w:pPr>
              <w:pStyle w:val="Compact"/>
              <w:keepNext/>
              <w:spacing w:after="60" w:before="60" w:line="252" w:lineRule="auto"/>
              <w:jc w:val="left"/>
            </w:pPr>
            <w:r>
              <w:rPr>
                <w:rFonts w:ascii="Times New Roman" w:hAnsi="Times New Roman"/>
                <w:sz w:val="19"/>
              </w:rPr>
              <w:t xml:space="preserve">Opaque</w:t>
            </w:r>
          </w:p>
        </w:tc>
        <w:tc>
          <w:tcPr>
            <w:tcW w:type="dxa" w:w="583"/>
          </w:tcPr>
          <w:p>
            <w:pPr>
              <w:pStyle w:val="Compact"/>
              <w:keepNext/>
              <w:spacing w:after="60" w:before="60" w:line="252" w:lineRule="auto"/>
              <w:jc w:val="right"/>
            </w:pPr>
            <w:r>
              <w:rPr>
                <w:rFonts w:ascii="Times New Roman" w:hAnsi="Times New Roman"/>
                <w:sz w:val="19"/>
              </w:rPr>
              <w:t xml:space="preserve">5</w:t>
            </w:r>
          </w:p>
        </w:tc>
        <w:tc>
          <w:tcPr>
            <w:tcW w:type="dxa" w:w="1249"/>
          </w:tcPr>
          <w:p>
            <w:pPr>
              <w:pStyle w:val="Compact"/>
              <w:keepNext/>
              <w:spacing w:after="60" w:before="60" w:line="252" w:lineRule="auto"/>
              <w:jc w:val="right"/>
            </w:pPr>
            <w:r>
              <w:rPr>
                <w:rFonts w:ascii="Times New Roman" w:hAnsi="Times New Roman"/>
                <w:sz w:val="19"/>
              </w:rPr>
              <w:t xml:space="preserve">-0.806</w:t>
            </w:r>
          </w:p>
        </w:tc>
        <w:tc>
          <w:tcPr>
            <w:tcW w:type="dxa" w:w="1249"/>
          </w:tcPr>
          <w:p>
            <w:pPr>
              <w:pStyle w:val="Compact"/>
              <w:keepNext/>
              <w:spacing w:after="60" w:before="60" w:line="252" w:lineRule="auto"/>
              <w:jc w:val="right"/>
            </w:pPr>
            <w:r>
              <w:rPr>
                <w:rFonts w:ascii="Times New Roman" w:hAnsi="Times New Roman"/>
                <w:sz w:val="19"/>
              </w:rPr>
              <w:t xml:space="preserve">0.970</w:t>
            </w:r>
          </w:p>
        </w:tc>
        <w:tc>
          <w:tcPr>
            <w:tcW w:type="dxa" w:w="1249"/>
          </w:tcPr>
          <w:p>
            <w:pPr>
              <w:pStyle w:val="Compact"/>
              <w:keepNext/>
              <w:spacing w:after="60" w:before="60" w:line="252" w:lineRule="auto"/>
              <w:jc w:val="right"/>
            </w:pPr>
            <w:r>
              <w:rPr>
                <w:rFonts w:ascii="Times New Roman" w:hAnsi="Times New Roman"/>
                <w:sz w:val="19"/>
              </w:rPr>
              <w:t xml:space="preserve">0.598</w:t>
            </w:r>
          </w:p>
        </w:tc>
        <w:tc>
          <w:tcPr>
            <w:tcW w:type="dxa" w:w="1249"/>
          </w:tcPr>
          <w:p>
            <w:pPr>
              <w:pStyle w:val="Compact"/>
              <w:keepNext/>
              <w:spacing w:after="60" w:before="60" w:line="252" w:lineRule="auto"/>
              <w:jc w:val="right"/>
            </w:pPr>
            <w:r>
              <w:rPr>
                <w:rFonts w:ascii="Times New Roman" w:hAnsi="Times New Roman"/>
                <w:sz w:val="19"/>
              </w:rPr>
              <w:t xml:space="preserve">1.031</w:t>
            </w:r>
          </w:p>
        </w:tc>
        <w:tc>
          <w:tcPr>
            <w:tcW w:type="dxa" w:w="1333"/>
          </w:tcPr>
          <w:p>
            <w:pPr>
              <w:pStyle w:val="Compact"/>
              <w:keepNext/>
              <w:spacing w:after="60" w:before="60" w:line="252" w:lineRule="auto"/>
              <w:jc w:val="right"/>
            </w:pPr>
            <w:r>
              <w:rPr>
                <w:rFonts w:ascii="Times New Roman" w:hAnsi="Times New Roman"/>
                <w:sz w:val="19"/>
              </w:rPr>
              <w:t xml:space="preserve">45.3%</w:t>
            </w:r>
          </w:p>
        </w:tc>
      </w:tr>
      <w:tr>
        <w:trPr>
          <w:cantSplit/>
        </w:trPr>
        <w:tc>
          <w:tcPr>
            <w:tcW w:type="dxa" w:w="916"/>
          </w:tcPr>
          <w:p>
            <w:pPr>
              <w:pStyle w:val="Compact"/>
              <w:keepNext/>
              <w:spacing w:after="60" w:before="60" w:line="252" w:lineRule="auto"/>
              <w:jc w:val="right"/>
            </w:pPr>
            <w:r>
              <w:rPr>
                <w:rFonts w:ascii="Times New Roman" w:hAnsi="Times New Roman"/>
                <w:sz w:val="19"/>
              </w:rPr>
              <w:t xml:space="preserve">12</w:t>
            </w:r>
          </w:p>
        </w:tc>
        <w:tc>
          <w:tcPr>
            <w:tcW w:type="dxa" w:w="1582"/>
          </w:tcPr>
          <w:p>
            <w:pPr>
              <w:pStyle w:val="Compact"/>
              <w:keepNext/>
              <w:spacing w:after="60" w:before="60" w:line="252" w:lineRule="auto"/>
              <w:jc w:val="left"/>
            </w:pPr>
            <w:r>
              <w:rPr>
                <w:rFonts w:ascii="Times New Roman" w:hAnsi="Times New Roman"/>
                <w:sz w:val="19"/>
              </w:rPr>
              <w:t xml:space="preserve">Aligned</w:t>
            </w:r>
          </w:p>
        </w:tc>
        <w:tc>
          <w:tcPr>
            <w:tcW w:type="dxa" w:w="583"/>
          </w:tcPr>
          <w:p>
            <w:pPr>
              <w:pStyle w:val="Compact"/>
              <w:keepNext/>
              <w:spacing w:after="60" w:before="60" w:line="252" w:lineRule="auto"/>
              <w:jc w:val="right"/>
            </w:pPr>
            <w:r>
              <w:rPr>
                <w:rFonts w:ascii="Times New Roman" w:hAnsi="Times New Roman"/>
                <w:sz w:val="19"/>
              </w:rPr>
              <w:t xml:space="preserve">5</w:t>
            </w:r>
          </w:p>
        </w:tc>
        <w:tc>
          <w:tcPr>
            <w:tcW w:type="dxa" w:w="1249"/>
          </w:tcPr>
          <w:p>
            <w:pPr>
              <w:pStyle w:val="Compact"/>
              <w:keepNext/>
              <w:spacing w:after="60" w:before="60" w:line="252" w:lineRule="auto"/>
              <w:jc w:val="right"/>
            </w:pPr>
            <w:r>
              <w:rPr>
                <w:rFonts w:ascii="Times New Roman" w:hAnsi="Times New Roman"/>
                <w:sz w:val="19"/>
              </w:rPr>
              <w:t xml:space="preserve">-4.920</w:t>
            </w:r>
          </w:p>
        </w:tc>
        <w:tc>
          <w:tcPr>
            <w:tcW w:type="dxa" w:w="1249"/>
          </w:tcPr>
          <w:p>
            <w:pPr>
              <w:pStyle w:val="Compact"/>
              <w:keepNext/>
              <w:spacing w:after="60" w:before="60" w:line="252" w:lineRule="auto"/>
              <w:jc w:val="right"/>
            </w:pPr>
            <w:r>
              <w:rPr>
                <w:rFonts w:ascii="Times New Roman" w:hAnsi="Times New Roman"/>
                <w:sz w:val="19"/>
              </w:rPr>
              <w:t xml:space="preserve">1.837</w:t>
            </w:r>
          </w:p>
        </w:tc>
        <w:tc>
          <w:tcPr>
            <w:tcW w:type="dxa" w:w="1249"/>
          </w:tcPr>
          <w:p>
            <w:pPr>
              <w:pStyle w:val="Compact"/>
              <w:keepNext/>
              <w:spacing w:after="60" w:before="60" w:line="252" w:lineRule="auto"/>
              <w:jc w:val="right"/>
            </w:pPr>
            <w:r>
              <w:rPr>
                <w:rFonts w:ascii="Times New Roman" w:hAnsi="Times New Roman"/>
                <w:sz w:val="19"/>
              </w:rPr>
              <w:t xml:space="preserve">0.598</w:t>
            </w:r>
          </w:p>
        </w:tc>
        <w:tc>
          <w:tcPr>
            <w:tcW w:type="dxa" w:w="1249"/>
          </w:tcPr>
          <w:p>
            <w:pPr>
              <w:pStyle w:val="Compact"/>
              <w:keepNext/>
              <w:spacing w:after="60" w:before="60" w:line="252" w:lineRule="auto"/>
              <w:jc w:val="right"/>
            </w:pPr>
            <w:r>
              <w:rPr>
                <w:rFonts w:ascii="Times New Roman" w:hAnsi="Times New Roman"/>
                <w:sz w:val="19"/>
              </w:rPr>
              <w:t xml:space="preserve">1.791</w:t>
            </w:r>
          </w:p>
        </w:tc>
        <w:tc>
          <w:tcPr>
            <w:tcW w:type="dxa" w:w="1333"/>
          </w:tcPr>
          <w:p>
            <w:pPr>
              <w:pStyle w:val="Compact"/>
              <w:keepNext/>
              <w:spacing w:after="60" w:before="60" w:line="252" w:lineRule="auto"/>
              <w:jc w:val="right"/>
            </w:pPr>
            <w:r>
              <w:rPr>
                <w:rFonts w:ascii="Times New Roman" w:hAnsi="Times New Roman"/>
                <w:sz w:val="19"/>
              </w:rPr>
              <w:t xml:space="preserve">89.8%</w:t>
            </w:r>
          </w:p>
        </w:tc>
      </w:tr>
      <w:tr>
        <w:trPr>
          <w:cantSplit/>
        </w:trPr>
        <w:tc>
          <w:tcPr>
            <w:tcW w:type="dxa" w:w="916"/>
          </w:tcPr>
          <w:p>
            <w:pPr>
              <w:pStyle w:val="Compact"/>
              <w:keepNext/>
              <w:spacing w:after="60" w:before="60" w:line="252" w:lineRule="auto"/>
              <w:jc w:val="right"/>
            </w:pPr>
            <w:r>
              <w:rPr>
                <w:rFonts w:ascii="Times New Roman" w:hAnsi="Times New Roman"/>
                <w:sz w:val="19"/>
              </w:rPr>
              <w:t xml:space="preserve">12</w:t>
            </w:r>
          </w:p>
        </w:tc>
        <w:tc>
          <w:tcPr>
            <w:tcW w:type="dxa" w:w="1582"/>
          </w:tcPr>
          <w:p>
            <w:pPr>
              <w:pStyle w:val="Compact"/>
              <w:keepNext/>
              <w:spacing w:after="60" w:before="60" w:line="252" w:lineRule="auto"/>
              <w:jc w:val="left"/>
            </w:pPr>
            <w:r>
              <w:rPr>
                <w:rFonts w:ascii="Times New Roman" w:hAnsi="Times New Roman"/>
                <w:sz w:val="19"/>
              </w:rPr>
              <w:t xml:space="preserve">MisIndexed</w:t>
            </w:r>
          </w:p>
        </w:tc>
        <w:tc>
          <w:tcPr>
            <w:tcW w:type="dxa" w:w="583"/>
          </w:tcPr>
          <w:p>
            <w:pPr>
              <w:pStyle w:val="Compact"/>
              <w:keepNext/>
              <w:spacing w:after="60" w:before="60" w:line="252" w:lineRule="auto"/>
              <w:jc w:val="right"/>
            </w:pPr>
            <w:r>
              <w:rPr>
                <w:rFonts w:ascii="Times New Roman" w:hAnsi="Times New Roman"/>
                <w:sz w:val="19"/>
              </w:rPr>
              <w:t xml:space="preserve">5</w:t>
            </w:r>
          </w:p>
        </w:tc>
        <w:tc>
          <w:tcPr>
            <w:tcW w:type="dxa" w:w="1249"/>
          </w:tcPr>
          <w:p>
            <w:pPr>
              <w:pStyle w:val="Compact"/>
              <w:keepNext/>
              <w:spacing w:after="60" w:before="60" w:line="252" w:lineRule="auto"/>
              <w:jc w:val="right"/>
            </w:pPr>
            <w:r>
              <w:rPr>
                <w:rFonts w:ascii="Times New Roman" w:hAnsi="Times New Roman"/>
                <w:sz w:val="19"/>
              </w:rPr>
              <w:t xml:space="preserve">-9.166</w:t>
            </w:r>
          </w:p>
        </w:tc>
        <w:tc>
          <w:tcPr>
            <w:tcW w:type="dxa" w:w="1249"/>
          </w:tcPr>
          <w:p>
            <w:pPr>
              <w:pStyle w:val="Compact"/>
              <w:keepNext/>
              <w:spacing w:after="60" w:before="60" w:line="252" w:lineRule="auto"/>
              <w:jc w:val="right"/>
            </w:pPr>
            <w:r>
              <w:rPr>
                <w:rFonts w:ascii="Times New Roman" w:hAnsi="Times New Roman"/>
                <w:sz w:val="19"/>
              </w:rPr>
              <w:t xml:space="preserve">2.843</w:t>
            </w:r>
          </w:p>
        </w:tc>
        <w:tc>
          <w:tcPr>
            <w:tcW w:type="dxa" w:w="1249"/>
          </w:tcPr>
          <w:p>
            <w:pPr>
              <w:pStyle w:val="Compact"/>
              <w:keepNext/>
              <w:spacing w:after="60" w:before="60" w:line="252" w:lineRule="auto"/>
              <w:jc w:val="right"/>
            </w:pPr>
            <w:r>
              <w:rPr>
                <w:rFonts w:ascii="Times New Roman" w:hAnsi="Times New Roman"/>
                <w:sz w:val="19"/>
              </w:rPr>
              <w:t xml:space="preserve">0.598</w:t>
            </w:r>
          </w:p>
        </w:tc>
        <w:tc>
          <w:tcPr>
            <w:tcW w:type="dxa" w:w="1249"/>
          </w:tcPr>
          <w:p>
            <w:pPr>
              <w:pStyle w:val="Compact"/>
              <w:keepNext/>
              <w:spacing w:after="60" w:before="60" w:line="252" w:lineRule="auto"/>
              <w:jc w:val="right"/>
            </w:pPr>
            <w:r>
              <w:rPr>
                <w:rFonts w:ascii="Times New Roman" w:hAnsi="Times New Roman"/>
                <w:sz w:val="19"/>
              </w:rPr>
              <w:t xml:space="preserve">2.977</w:t>
            </w:r>
          </w:p>
        </w:tc>
        <w:tc>
          <w:tcPr>
            <w:tcW w:type="dxa" w:w="1333"/>
          </w:tcPr>
          <w:p>
            <w:pPr>
              <w:pStyle w:val="Compact"/>
              <w:keepNext/>
              <w:spacing w:after="60" w:before="60" w:line="252" w:lineRule="auto"/>
              <w:jc w:val="right"/>
            </w:pPr>
            <w:r>
              <w:rPr>
                <w:rFonts w:ascii="Times New Roman" w:hAnsi="Times New Roman"/>
                <w:sz w:val="19"/>
              </w:rPr>
              <w:t xml:space="preserve">91.3%</w:t>
            </w:r>
          </w:p>
        </w:tc>
      </w:tr>
      <w:tr>
        <w:trPr>
          <w:cantSplit/>
        </w:trPr>
        <w:tc>
          <w:tcPr>
            <w:tcW w:type="dxa" w:w="916"/>
          </w:tcPr>
          <w:p>
            <w:pPr>
              <w:pStyle w:val="Compact"/>
              <w:keepNext/>
              <w:spacing w:after="60" w:before="60" w:line="252" w:lineRule="auto"/>
              <w:jc w:val="right"/>
            </w:pPr>
            <w:r>
              <w:rPr>
                <w:rFonts w:ascii="Times New Roman" w:hAnsi="Times New Roman"/>
                <w:sz w:val="19"/>
              </w:rPr>
              <w:t xml:space="preserve">24</w:t>
            </w:r>
          </w:p>
        </w:tc>
        <w:tc>
          <w:tcPr>
            <w:tcW w:type="dxa" w:w="1582"/>
          </w:tcPr>
          <w:p>
            <w:pPr>
              <w:pStyle w:val="Compact"/>
              <w:keepNext/>
              <w:spacing w:after="60" w:before="60" w:line="252" w:lineRule="auto"/>
              <w:jc w:val="left"/>
            </w:pPr>
            <w:r>
              <w:rPr>
                <w:rFonts w:ascii="Times New Roman" w:hAnsi="Times New Roman"/>
                <w:sz w:val="19"/>
              </w:rPr>
              <w:t xml:space="preserve">Opaque</w:t>
            </w:r>
          </w:p>
        </w:tc>
        <w:tc>
          <w:tcPr>
            <w:tcW w:type="dxa" w:w="583"/>
          </w:tcPr>
          <w:p>
            <w:pPr>
              <w:pStyle w:val="Compact"/>
              <w:keepNext/>
              <w:spacing w:after="60" w:before="60" w:line="252" w:lineRule="auto"/>
              <w:jc w:val="right"/>
            </w:pPr>
            <w:r>
              <w:rPr>
                <w:rFonts w:ascii="Times New Roman" w:hAnsi="Times New Roman"/>
                <w:sz w:val="19"/>
              </w:rPr>
              <w:t xml:space="preserve">5</w:t>
            </w:r>
          </w:p>
        </w:tc>
        <w:tc>
          <w:tcPr>
            <w:tcW w:type="dxa" w:w="1249"/>
          </w:tcPr>
          <w:p>
            <w:pPr>
              <w:pStyle w:val="Compact"/>
              <w:keepNext/>
              <w:spacing w:after="60" w:before="60" w:line="252" w:lineRule="auto"/>
              <w:jc w:val="right"/>
            </w:pPr>
            <w:r>
              <w:rPr>
                <w:rFonts w:ascii="Times New Roman" w:hAnsi="Times New Roman"/>
                <w:sz w:val="19"/>
              </w:rPr>
              <w:t xml:space="preserve">-1.816</w:t>
            </w:r>
          </w:p>
        </w:tc>
        <w:tc>
          <w:tcPr>
            <w:tcW w:type="dxa" w:w="1249"/>
          </w:tcPr>
          <w:p>
            <w:pPr>
              <w:pStyle w:val="Compact"/>
              <w:keepNext/>
              <w:spacing w:after="60" w:before="60" w:line="252" w:lineRule="auto"/>
              <w:jc w:val="right"/>
            </w:pPr>
            <w:r>
              <w:rPr>
                <w:rFonts w:ascii="Times New Roman" w:hAnsi="Times New Roman"/>
                <w:sz w:val="19"/>
              </w:rPr>
              <w:t xml:space="preserve">1.682</w:t>
            </w:r>
          </w:p>
        </w:tc>
        <w:tc>
          <w:tcPr>
            <w:tcW w:type="dxa" w:w="1249"/>
          </w:tcPr>
          <w:p>
            <w:pPr>
              <w:pStyle w:val="Compact"/>
              <w:keepNext/>
              <w:spacing w:after="60" w:before="60" w:line="252" w:lineRule="auto"/>
              <w:jc w:val="right"/>
            </w:pPr>
            <w:r>
              <w:rPr>
                <w:rFonts w:ascii="Times New Roman" w:hAnsi="Times New Roman"/>
                <w:sz w:val="19"/>
              </w:rPr>
              <w:t xml:space="preserve">0.598</w:t>
            </w:r>
          </w:p>
        </w:tc>
        <w:tc>
          <w:tcPr>
            <w:tcW w:type="dxa" w:w="1249"/>
          </w:tcPr>
          <w:p>
            <w:pPr>
              <w:pStyle w:val="Compact"/>
              <w:keepNext/>
              <w:spacing w:after="60" w:before="60" w:line="252" w:lineRule="auto"/>
              <w:jc w:val="right"/>
            </w:pPr>
            <w:r>
              <w:rPr>
                <w:rFonts w:ascii="Times New Roman" w:hAnsi="Times New Roman"/>
                <w:sz w:val="19"/>
              </w:rPr>
              <w:t xml:space="preserve">1.649</w:t>
            </w:r>
          </w:p>
        </w:tc>
        <w:tc>
          <w:tcPr>
            <w:tcW w:type="dxa" w:w="1333"/>
          </w:tcPr>
          <w:p>
            <w:pPr>
              <w:pStyle w:val="Compact"/>
              <w:keepNext/>
              <w:spacing w:after="60" w:before="60" w:line="252" w:lineRule="auto"/>
              <w:jc w:val="right"/>
            </w:pPr>
            <w:r>
              <w:rPr>
                <w:rFonts w:ascii="Times New Roman" w:hAnsi="Times New Roman"/>
                <w:sz w:val="19"/>
              </w:rPr>
              <w:t xml:space="preserve">57.4%</w:t>
            </w:r>
          </w:p>
        </w:tc>
      </w:tr>
      <w:tr>
        <w:trPr>
          <w:cantSplit/>
        </w:trPr>
        <w:tc>
          <w:tcPr>
            <w:tcW w:type="dxa" w:w="916"/>
          </w:tcPr>
          <w:p>
            <w:pPr>
              <w:pStyle w:val="Compact"/>
              <w:keepNext/>
              <w:spacing w:after="60" w:before="60" w:line="252" w:lineRule="auto"/>
              <w:jc w:val="right"/>
            </w:pPr>
            <w:r>
              <w:rPr>
                <w:rFonts w:ascii="Times New Roman" w:hAnsi="Times New Roman"/>
                <w:sz w:val="19"/>
              </w:rPr>
              <w:t xml:space="preserve">24</w:t>
            </w:r>
          </w:p>
        </w:tc>
        <w:tc>
          <w:tcPr>
            <w:tcW w:type="dxa" w:w="1582"/>
          </w:tcPr>
          <w:p>
            <w:pPr>
              <w:pStyle w:val="Compact"/>
              <w:keepNext/>
              <w:spacing w:after="60" w:before="60" w:line="252" w:lineRule="auto"/>
              <w:jc w:val="left"/>
            </w:pPr>
            <w:r>
              <w:rPr>
                <w:rFonts w:ascii="Times New Roman" w:hAnsi="Times New Roman"/>
                <w:sz w:val="19"/>
              </w:rPr>
              <w:t xml:space="preserve">Aligned</w:t>
            </w:r>
          </w:p>
        </w:tc>
        <w:tc>
          <w:tcPr>
            <w:tcW w:type="dxa" w:w="583"/>
          </w:tcPr>
          <w:p>
            <w:pPr>
              <w:pStyle w:val="Compact"/>
              <w:keepNext/>
              <w:spacing w:after="60" w:before="60" w:line="252" w:lineRule="auto"/>
              <w:jc w:val="right"/>
            </w:pPr>
            <w:r>
              <w:rPr>
                <w:rFonts w:ascii="Times New Roman" w:hAnsi="Times New Roman"/>
                <w:sz w:val="19"/>
              </w:rPr>
              <w:t xml:space="preserve">5</w:t>
            </w:r>
          </w:p>
        </w:tc>
        <w:tc>
          <w:tcPr>
            <w:tcW w:type="dxa" w:w="1249"/>
          </w:tcPr>
          <w:p>
            <w:pPr>
              <w:pStyle w:val="Compact"/>
              <w:keepNext/>
              <w:spacing w:after="60" w:before="60" w:line="252" w:lineRule="auto"/>
              <w:jc w:val="right"/>
            </w:pPr>
            <w:r>
              <w:rPr>
                <w:rFonts w:ascii="Times New Roman" w:hAnsi="Times New Roman"/>
                <w:sz w:val="19"/>
              </w:rPr>
              <w:t xml:space="preserve">-3.948</w:t>
            </w:r>
          </w:p>
        </w:tc>
        <w:tc>
          <w:tcPr>
            <w:tcW w:type="dxa" w:w="1249"/>
          </w:tcPr>
          <w:p>
            <w:pPr>
              <w:pStyle w:val="Compact"/>
              <w:keepNext/>
              <w:spacing w:after="60" w:before="60" w:line="252" w:lineRule="auto"/>
              <w:jc w:val="right"/>
            </w:pPr>
            <w:r>
              <w:rPr>
                <w:rFonts w:ascii="Times New Roman" w:hAnsi="Times New Roman"/>
                <w:sz w:val="19"/>
              </w:rPr>
              <w:t xml:space="preserve">1.797</w:t>
            </w:r>
          </w:p>
        </w:tc>
        <w:tc>
          <w:tcPr>
            <w:tcW w:type="dxa" w:w="1249"/>
          </w:tcPr>
          <w:p>
            <w:pPr>
              <w:pStyle w:val="Compact"/>
              <w:keepNext/>
              <w:spacing w:after="60" w:before="60" w:line="252" w:lineRule="auto"/>
              <w:jc w:val="right"/>
            </w:pPr>
            <w:r>
              <w:rPr>
                <w:rFonts w:ascii="Times New Roman" w:hAnsi="Times New Roman"/>
                <w:sz w:val="19"/>
              </w:rPr>
              <w:t xml:space="preserve">0.598</w:t>
            </w:r>
          </w:p>
        </w:tc>
        <w:tc>
          <w:tcPr>
            <w:tcW w:type="dxa" w:w="1249"/>
          </w:tcPr>
          <w:p>
            <w:pPr>
              <w:pStyle w:val="Compact"/>
              <w:keepNext/>
              <w:spacing w:after="60" w:before="60" w:line="252" w:lineRule="auto"/>
              <w:jc w:val="right"/>
            </w:pPr>
            <w:r>
              <w:rPr>
                <w:rFonts w:ascii="Times New Roman" w:hAnsi="Times New Roman"/>
                <w:sz w:val="19"/>
              </w:rPr>
              <w:t xml:space="preserve">1.983</w:t>
            </w:r>
          </w:p>
        </w:tc>
        <w:tc>
          <w:tcPr>
            <w:tcW w:type="dxa" w:w="1333"/>
          </w:tcPr>
          <w:p>
            <w:pPr>
              <w:pStyle w:val="Compact"/>
              <w:keepNext/>
              <w:spacing w:after="60" w:before="60" w:line="252" w:lineRule="auto"/>
              <w:jc w:val="right"/>
            </w:pPr>
            <w:r>
              <w:rPr>
                <w:rFonts w:ascii="Times New Roman" w:hAnsi="Times New Roman"/>
                <w:sz w:val="19"/>
              </w:rPr>
              <w:t xml:space="preserve">85.6%</w:t>
            </w:r>
          </w:p>
        </w:tc>
      </w:tr>
      <w:tr>
        <w:trPr>
          <w:cantSplit/>
        </w:trPr>
        <w:tc>
          <w:tcPr>
            <w:tcW w:type="dxa" w:w="916"/>
          </w:tcPr>
          <w:p>
            <w:pPr>
              <w:pStyle w:val="Compact"/>
              <w:keepNext w:val="0"/>
              <w:spacing w:after="60" w:before="60" w:line="252" w:lineRule="auto"/>
              <w:jc w:val="right"/>
            </w:pPr>
            <w:r>
              <w:rPr>
                <w:rFonts w:ascii="Times New Roman" w:hAnsi="Times New Roman"/>
                <w:sz w:val="19"/>
              </w:rPr>
              <w:t xml:space="preserve">24</w:t>
            </w:r>
          </w:p>
        </w:tc>
        <w:tc>
          <w:tcPr>
            <w:tcW w:type="dxa" w:w="1582"/>
          </w:tcPr>
          <w:p>
            <w:pPr>
              <w:pStyle w:val="Compact"/>
              <w:keepNext w:val="0"/>
              <w:spacing w:after="60" w:before="60" w:line="252" w:lineRule="auto"/>
              <w:jc w:val="left"/>
            </w:pPr>
            <w:r>
              <w:rPr>
                <w:rFonts w:ascii="Times New Roman" w:hAnsi="Times New Roman"/>
                <w:sz w:val="19"/>
              </w:rPr>
              <w:t xml:space="preserve">MisIndexed</w:t>
            </w:r>
          </w:p>
        </w:tc>
        <w:tc>
          <w:tcPr>
            <w:tcW w:type="dxa" w:w="583"/>
          </w:tcPr>
          <w:p>
            <w:pPr>
              <w:pStyle w:val="Compact"/>
              <w:keepNext w:val="0"/>
              <w:spacing w:after="60" w:before="60" w:line="252" w:lineRule="auto"/>
              <w:jc w:val="right"/>
            </w:pPr>
            <w:r>
              <w:rPr>
                <w:rFonts w:ascii="Times New Roman" w:hAnsi="Times New Roman"/>
                <w:sz w:val="19"/>
              </w:rPr>
              <w:t xml:space="preserve">5</w:t>
            </w:r>
          </w:p>
        </w:tc>
        <w:tc>
          <w:tcPr>
            <w:tcW w:type="dxa" w:w="1249"/>
          </w:tcPr>
          <w:p>
            <w:pPr>
              <w:pStyle w:val="Compact"/>
              <w:keepNext w:val="0"/>
              <w:spacing w:after="60" w:before="60" w:line="252" w:lineRule="auto"/>
              <w:jc w:val="right"/>
            </w:pPr>
            <w:r>
              <w:rPr>
                <w:rFonts w:ascii="Times New Roman" w:hAnsi="Times New Roman"/>
                <w:sz w:val="19"/>
              </w:rPr>
              <w:t xml:space="preserve">-5.080</w:t>
            </w:r>
          </w:p>
        </w:tc>
        <w:tc>
          <w:tcPr>
            <w:tcW w:type="dxa" w:w="1249"/>
          </w:tcPr>
          <w:p>
            <w:pPr>
              <w:pStyle w:val="Compact"/>
              <w:keepNext w:val="0"/>
              <w:spacing w:after="60" w:before="60" w:line="252" w:lineRule="auto"/>
              <w:jc w:val="right"/>
            </w:pPr>
            <w:r>
              <w:rPr>
                <w:rFonts w:ascii="Times New Roman" w:hAnsi="Times New Roman"/>
                <w:sz w:val="19"/>
              </w:rPr>
              <w:t xml:space="preserve">2.206</w:t>
            </w:r>
          </w:p>
        </w:tc>
        <w:tc>
          <w:tcPr>
            <w:tcW w:type="dxa" w:w="1249"/>
          </w:tcPr>
          <w:p>
            <w:pPr>
              <w:pStyle w:val="Compact"/>
              <w:keepNext w:val="0"/>
              <w:spacing w:after="60" w:before="60" w:line="252" w:lineRule="auto"/>
              <w:jc w:val="right"/>
            </w:pPr>
            <w:r>
              <w:rPr>
                <w:rFonts w:ascii="Times New Roman" w:hAnsi="Times New Roman"/>
                <w:sz w:val="19"/>
              </w:rPr>
              <w:t xml:space="preserve">0.598</w:t>
            </w:r>
          </w:p>
        </w:tc>
        <w:tc>
          <w:tcPr>
            <w:tcW w:type="dxa" w:w="1249"/>
          </w:tcPr>
          <w:p>
            <w:pPr>
              <w:pStyle w:val="Compact"/>
              <w:keepNext w:val="0"/>
              <w:spacing w:after="60" w:before="60" w:line="252" w:lineRule="auto"/>
              <w:jc w:val="right"/>
            </w:pPr>
            <w:r>
              <w:rPr>
                <w:rFonts w:ascii="Times New Roman" w:hAnsi="Times New Roman"/>
                <w:sz w:val="19"/>
              </w:rPr>
              <w:t xml:space="preserve">2.376</w:t>
            </w:r>
          </w:p>
        </w:tc>
        <w:tc>
          <w:tcPr>
            <w:tcW w:type="dxa" w:w="1333"/>
          </w:tcPr>
          <w:p>
            <w:pPr>
              <w:pStyle w:val="Compact"/>
              <w:keepNext w:val="0"/>
              <w:spacing w:after="60" w:before="60" w:line="252" w:lineRule="auto"/>
              <w:jc w:val="right"/>
            </w:pPr>
            <w:r>
              <w:rPr>
                <w:rFonts w:ascii="Times New Roman" w:hAnsi="Times New Roman"/>
                <w:sz w:val="19"/>
              </w:rPr>
              <w:t xml:space="preserve">85.3%</w:t>
            </w:r>
          </w:p>
        </w:tc>
      </w:tr>
    </w:tbl>
    <w:p>
      <w:pPr>
        <w:pStyle w:val="19"/>
        <w:widowControl/>
        <w:spacing w:line="276" w:lineRule="auto"/>
      </w:pPr>
      <w:r>
        <w:rPr>
          <w:sz w:val="22"/>
        </w:rPr>
        <w:t xml:space="preserve">N </w:t>
      </w:r>
      <w:r>
        <w:rPr>
          <w:rFonts w:hint="eastAsia"/>
          <w:sz w:val="22"/>
        </w:rPr>
        <w:t xml:space="preserve">为研究数，cRMSE</w:t>
      </w:r>
      <w:r>
        <w:rPr>
          <w:sz w:val="22"/>
        </w:rPr>
        <w:t xml:space="preserve"> </w:t>
      </w:r>
      <w:r>
        <w:rPr>
          <w:rFonts w:hint="eastAsia"/>
          <w:sz w:val="22"/>
        </w:rPr>
        <w:t xml:space="preserve">为中心化</w:t>
      </w:r>
      <w:r>
        <w:rPr>
          <w:sz w:val="22"/>
        </w:rPr>
        <w:t xml:space="preserve"> </w:t>
      </w:r>
      <w:r>
        <w:rPr>
          <w:rFonts w:hint="eastAsia"/>
          <w:sz w:val="22"/>
        </w:rPr>
        <w:t xml:space="preserve">RMSE。偏差、cRMSE</w:t>
      </w:r>
      <w:r>
        <w:rPr>
          <w:sz w:val="22"/>
        </w:rPr>
        <w:t xml:space="preserve"> </w:t>
      </w:r>
      <w:r>
        <w:rPr>
          <w:rFonts w:hint="eastAsia"/>
          <w:sz w:val="22"/>
        </w:rPr>
        <w:t xml:space="preserve">与两种标准差均为以百分点计的研究均值。偏移占比为各研究偏差平方之和除以各研究</w:t>
      </w:r>
      <w:r>
        <w:rPr>
          <w:sz w:val="22"/>
        </w:rPr>
        <w:t xml:space="preserve"> MSE </w:t>
      </w:r>
      <w:r>
        <w:rPr>
          <w:rFonts w:hint="eastAsia"/>
          <w:sz w:val="22"/>
        </w:rPr>
        <w:t xml:space="preserve">之和，各研究查询数相同；它不是逐场占比的平均。逐场占比中位数为</w:t>
      </w:r>
      <w:r>
        <w:rPr>
          <w:sz w:val="22"/>
        </w:rPr>
        <w:t xml:space="preserve"> 77.6%。30/30 </w:t>
      </w:r>
      <w:r>
        <w:rPr>
          <w:rFonts w:hint="eastAsia"/>
          <w:sz w:val="22"/>
        </w:rPr>
        <w:t xml:space="preserve">场的平均偏差为负，29/30</w:t>
      </w:r>
      <w:r>
        <w:rPr>
          <w:sz w:val="22"/>
        </w:rPr>
        <w:t xml:space="preserve"> </w:t>
      </w:r>
      <w:r>
        <w:rPr>
          <w:rFonts w:hint="eastAsia"/>
          <w:sz w:val="22"/>
        </w:rPr>
        <w:t xml:space="preserve">场的中心化</w:t>
      </w:r>
      <w:r>
        <w:rPr>
          <w:sz w:val="22"/>
        </w:rPr>
        <w:t xml:space="preserve"> RMSE </w:t>
      </w:r>
      <w:r>
        <w:rPr>
          <w:rFonts w:hint="eastAsia"/>
          <w:sz w:val="22"/>
        </w:rPr>
        <w:t xml:space="preserve">超过参考标准差。这些比较描述预测输出，不识别内部修订过程，也不新增智能体或模拟器调用。</w:t>
      </w:r>
    </w:p>
    <w:bookmarkEnd w:id="977"/>
    <w:bookmarkStart w:id="978" w:name="g.3-信息条件与研究资源"/>
    <w:p>
      <w:pPr>
        <w:pStyle w:val="4"/>
        <w:widowControl/>
      </w:pPr>
      <w:r>
        <w:t xml:space="preserve">G.3 </w:t>
      </w:r>
      <w:r>
        <w:rPr>
          <w:rFonts w:hint="eastAsia"/>
        </w:rPr>
        <w:t xml:space="preserve">信息条件与研究资源</w:t>
      </w:r>
    </w:p>
    <w:p>
      <w:pPr>
        <w:pStyle w:val="FirstParagraph"/>
        <w:widowControl/>
        <w:spacing w:line="276" w:lineRule="auto"/>
      </w:pPr>
      <w:r>
        <w:rPr>
          <w:rFonts w:hint="eastAsia"/>
          <w:sz w:val="22"/>
        </w:rPr>
        <w:t xml:space="preserve">信息条件进一步限定了这一解释。在</w:t>
      </w:r>
      <w:r>
        <w:rPr>
          <w:sz w:val="22"/>
        </w:rPr>
        <w:t xml:space="preserve"> 12 </w:t>
      </w:r>
      <w:r>
        <w:rPr>
          <w:rFonts w:hint="eastAsia"/>
          <w:sz w:val="22"/>
        </w:rPr>
        <w:t xml:space="preserve">批次条件下，Aligned</w:t>
      </w:r>
      <w:r>
        <w:rPr>
          <w:sz w:val="22"/>
        </w:rPr>
        <w:t xml:space="preserve"> </w:t>
      </w:r>
      <w:r>
        <w:rPr>
          <w:rFonts w:hint="eastAsia"/>
          <w:sz w:val="22"/>
        </w:rPr>
        <w:t xml:space="preserve">和</w:t>
      </w:r>
      <w:r>
        <w:rPr>
          <w:sz w:val="22"/>
        </w:rPr>
        <w:t xml:space="preserve"> MisIndexed </w:t>
      </w:r>
      <w:r>
        <w:rPr>
          <w:rFonts w:hint="eastAsia"/>
          <w:sz w:val="22"/>
        </w:rPr>
        <w:t xml:space="preserve">相对于</w:t>
      </w:r>
      <w:r>
        <w:rPr>
          <w:sz w:val="22"/>
        </w:rPr>
        <w:t xml:space="preserve"> Opaque </w:t>
      </w:r>
      <w:r>
        <w:rPr>
          <w:rFonts w:hint="eastAsia"/>
          <w:sz w:val="22"/>
        </w:rPr>
        <w:t xml:space="preserve">在每个世界中均改善回收率</w:t>
      </w:r>
      <w:r>
        <w:rPr>
          <w:sz w:val="22"/>
        </w:rPr>
        <w:t xml:space="preserve"> </w:t>
      </w:r>
      <w:r>
        <w:rPr>
          <w:rFonts w:hint="eastAsia"/>
          <w:sz w:val="22"/>
        </w:rPr>
        <w:t xml:space="preserve">MAE，却恶化纯度</w:t>
      </w:r>
      <w:r>
        <w:rPr>
          <w:sz w:val="22"/>
        </w:rPr>
        <w:t xml:space="preserve"> </w:t>
      </w:r>
      <w:r>
        <w:rPr>
          <w:rFonts w:hint="eastAsia"/>
          <w:sz w:val="22"/>
        </w:rPr>
        <w:t xml:space="preserve">MAE；在</w:t>
      </w:r>
      <w:r>
        <w:rPr>
          <w:sz w:val="22"/>
        </w:rPr>
        <w:t xml:space="preserve"> 24 </w:t>
      </w:r>
      <w:r>
        <w:rPr>
          <w:rFonts w:hint="eastAsia"/>
          <w:sz w:val="22"/>
        </w:rPr>
        <w:t xml:space="preserve">批次条件下，这一联合方向分别只出现在五个世界中的两个和三个（图</w:t>
      </w:r>
      <w:r>
        <w:rPr>
          <w:sz w:val="22"/>
        </w:rPr>
        <w:t xml:space="preserve"> </w:t>
      </w:r>
      <w:r>
        <w:rPr>
          <w:rFonts w:hint="eastAsia"/>
          <w:sz w:val="22"/>
        </w:rPr>
        <w:t xml:space="preserve">6c）。预测区间也未能可靠地容纳纯度误差（图</w:t>
      </w:r>
      <w:r>
        <w:rPr>
          <w:sz w:val="22"/>
        </w:rPr>
        <w:t xml:space="preserve"> </w:t>
      </w:r>
      <w:r>
        <w:rPr>
          <w:rFonts w:hint="eastAsia"/>
          <w:sz w:val="22"/>
        </w:rPr>
        <w:t xml:space="preserve">6d）。两档预算下，Aligned</w:t>
      </w:r>
      <w:r>
        <w:rPr>
          <w:sz w:val="22"/>
        </w:rPr>
        <w:t xml:space="preserve"> </w:t>
      </w:r>
      <w:r>
        <w:rPr>
          <w:rFonts w:hint="eastAsia"/>
          <w:sz w:val="22"/>
        </w:rPr>
        <w:t xml:space="preserve">与</w:t>
      </w:r>
      <w:r>
        <w:rPr>
          <w:sz w:val="22"/>
        </w:rPr>
        <w:t xml:space="preserve"> MisIndexed </w:t>
      </w:r>
      <w:r>
        <w:rPr>
          <w:rFonts w:hint="eastAsia"/>
          <w:sz w:val="22"/>
        </w:rPr>
        <w:t xml:space="preserve">的平均区间均比</w:t>
      </w:r>
      <w:r>
        <w:rPr>
          <w:sz w:val="22"/>
        </w:rPr>
        <w:t xml:space="preserve"> Opaque </w:t>
      </w:r>
      <w:r>
        <w:rPr>
          <w:rFonts w:hint="eastAsia"/>
          <w:sz w:val="22"/>
        </w:rPr>
        <w:t xml:space="preserve">更宽，因此较差覆盖率不能简单归因于报告的不确定性较窄；反之，Opaque</w:t>
      </w:r>
      <w:r>
        <w:rPr>
          <w:sz w:val="22"/>
        </w:rPr>
        <w:t xml:space="preserve"> </w:t>
      </w:r>
      <w:r>
        <w:rPr>
          <w:rFonts w:hint="eastAsia"/>
          <w:sz w:val="22"/>
        </w:rPr>
        <w:t xml:space="preserve">的高覆盖率本身也不足以证明校准或集中程度良好。这些效应同时取决于响应与研究资源配置。</w:t>
      </w:r>
    </w:p>
    <w:bookmarkEnd w:id="978"/>
    <w:bookmarkEnd w:id="979"/>
    <w:bookmarkStart w:id="984" w:name="附录-h.-执行的过程模型与信息条件"/>
    <w:p>
      <w:pPr>
        <w:pStyle w:val="3"/>
        <w:pageBreakBefore/>
        <w:widowControl/>
        <w:spacing w:after="80"/>
      </w:pPr>
      <w:r>
        <w:rPr>
          <w:rFonts w:hint="eastAsia"/>
        </w:rPr>
        <w:t xml:space="preserve">附录</w:t>
      </w:r>
      <w:r>
        <w:t xml:space="preserve"> H. </w:t>
      </w:r>
      <w:r>
        <w:rPr>
          <w:rFonts w:hint="eastAsia"/>
        </w:rPr>
        <w:t xml:space="preserve">执行的过程模型与信息条件</w:t>
      </w:r>
    </w:p>
    <w:bookmarkStart w:id="980" w:name="h.1-平衡响应模型"/>
    <w:p>
      <w:pPr>
        <w:pStyle w:val="4"/>
        <w:widowControl/>
        <w:spacing w:after="80" w:before="200"/>
      </w:pPr>
      <w:r>
        <w:t xml:space="preserve">H.1 </w:t>
      </w:r>
      <w:r>
        <w:rPr>
          <w:rFonts w:hint="eastAsia"/>
        </w:rPr>
        <w:t xml:space="preserve">平衡响应模型</w:t>
      </w:r>
    </w:p>
    <w:p>
      <w:pPr>
        <w:pStyle w:val="FirstParagraph"/>
        <w:widowControl/>
        <w:spacing w:line="264" w:lineRule="auto" w:after="80"/>
      </w:pPr>
      <w:r>
        <w:rPr>
          <w:rFonts w:hint="eastAsia"/>
          <w:sz w:val="22"/>
        </w:rPr>
        <w:t xml:space="preserve">参数先验研究使用有界单质子酸碱模型，再进行沉淀计算。这些是保留研究与参考值实际执行的关系，区别于智能体提出的解释；特别地，智能体所提“活性池上限”并非实际模型中电离平台的成因。</w:t>
      </w:r>
    </w:p>
    <w:p>
      <w:pPr>
        <w:pStyle w:val="19"/>
        <w:widowControl/>
        <w:spacing w:line="264" w:lineRule="auto" w:after="80"/>
      </w:pPr>
      <w:r>
        <w:rPr>
          <w:rFonts w:hint="eastAsia"/>
          <w:sz w:val="22"/>
        </w:rPr>
        <w:t xml:space="preserve">令</w:t>
      </w:r>
      <w:r>
        <w:rPr>
          <w:sz w:val="22"/>
        </w:rPr>
        <w:t xml:space="preserve"> </w:t>
      </w:r>
      <m:oMath>
        <m:r>
          <m:t>n</m:t>
        </m:r>
      </m:oMath>
      <w:r>
        <w:rPr>
          <w:sz w:val="22"/>
        </w:rPr>
        <w:t xml:space="preserve"> </w:t>
      </w:r>
      <w:r>
        <w:rPr>
          <w:rFonts w:hint="eastAsia"/>
          <w:sz w:val="22"/>
        </w:rPr>
        <w:t xml:space="preserve">为账本当前初始反应物量，</w:t>
      </w:r>
      <m:oMath>
        <m:r>
          <m:t>V</m:t>
        </m:r>
      </m:oMath>
      <w:r>
        <w:rPr>
          <w:sz w:val="22"/>
        </w:rPr>
        <w:t xml:space="preserve"> </w:t>
      </w:r>
      <w:r>
        <w:rPr>
          <w:rFonts w:hint="eastAsia"/>
          <w:sz w:val="22"/>
        </w:rPr>
        <w:t xml:space="preserve">为当前样品体积，</w:t>
      </w:r>
      <m:oMath>
        <m:r>
          <m:t>C</m:t>
        </m:r>
        <m:r>
          <m:rPr>
            <m:sty m:val="p"/>
          </m:rPr>
          <m:t>=</m:t>
        </m:r>
        <m:r>
          <m:t>n</m:t>
        </m:r>
        <m:r>
          <m:rPr>
            <m:sty m:val="p"/>
          </m:rPr>
          <m:t>/</m:t>
        </m:r>
        <m:r>
          <m:t>V</m:t>
        </m:r>
      </m:oMath>
      <w:r>
        <w:rPr>
          <w:rFonts w:hint="eastAsia"/>
          <w:sz w:val="22"/>
        </w:rPr>
        <w:t xml:space="preserve">。背景离子量为</w:t>
      </w:r>
      <w:r>
        <w:rPr>
          <w:sz w:val="22"/>
        </w:rPr>
        <w:t xml:space="preserve"> </w:t>
      </w:r>
      <m:oMath>
        <m:sSub>
          <m:e>
            <m:r>
              <m:t>n</m:t>
            </m:r>
          </m:e>
          <m:sub>
            <m:r>
              <m:rPr>
                <m:sty m:val="p"/>
              </m:rPr>
              <m:t>+</m:t>
            </m:r>
          </m:sub>
        </m:sSub>
        <m:r>
          <m:rPr>
            <m:sty m:val="p"/>
          </m:rPr>
          <m:t>=</m:t>
        </m:r>
        <m:r>
          <m:rPr>
            <m:sty m:val="p"/>
          </m:rPr>
          <m:t>min</m:t>
        </m:r>
        <m:r>
          <m:rPr>
            <m:sty m:val="p"/>
          </m:rPr>
          <m:t>(</m:t>
        </m:r>
        <m:r>
          <m:t>0.020</m:t>
        </m:r>
        <m:r>
          <m:rPr>
            <m:sty m:val="p"/>
          </m:rPr>
          <m:t>,</m:t>
        </m:r>
        <m:r>
          <m:t>0.15</m:t>
        </m:r>
        <m:r>
          <m:t>n</m:t>
        </m:r>
        <m:r>
          <m:rPr>
            <m:sty m:val="p"/>
          </m:rPr>
          <m:t>)</m:t>
        </m:r>
      </m:oMath>
      <w:r>
        <w:rPr>
          <w:sz w:val="22"/>
        </w:rPr>
        <w:t xml:space="preserve">、</w:t>
      </w:r>
      <m:oMath>
        <m:sSub>
          <m:e>
            <m:r>
              <m:t>n</m:t>
            </m:r>
          </m:e>
          <m:sub>
            <m:r>
              <m:rPr>
                <m:sty m:val="p"/>
              </m:rPr>
              <m:t>−</m:t>
            </m:r>
          </m:sub>
        </m:sSub>
        <m:r>
          <m:rPr>
            <m:sty m:val="p"/>
          </m:rPr>
          <m:t>=</m:t>
        </m:r>
        <m:r>
          <m:rPr>
            <m:sty m:val="p"/>
          </m:rPr>
          <m:t>min</m:t>
        </m:r>
        <m:r>
          <m:rPr>
            <m:sty m:val="p"/>
          </m:rPr>
          <m:t>(</m:t>
        </m:r>
        <m:r>
          <m:t>0.020</m:t>
        </m:r>
        <m:r>
          <m:rPr>
            <m:sty m:val="p"/>
          </m:rPr>
          <m:t>,</m:t>
        </m:r>
        <m:r>
          <m:t>0.08</m:t>
        </m:r>
        <m:r>
          <m:t>n</m:t>
        </m:r>
        <m:r>
          <m:rPr>
            <m:sty m:val="p"/>
          </m:rPr>
          <m:t>)</m:t>
        </m:r>
      </m:oMath>
      <w:r>
        <w:rPr>
          <w:rFonts w:hint="eastAsia"/>
          <w:sz w:val="22"/>
        </w:rPr>
        <w:t xml:space="preserve">，单位为</w:t>
      </w:r>
      <w:r>
        <w:rPr>
          <w:sz w:val="22"/>
        </w:rPr>
        <w:t xml:space="preserve"> </w:t>
      </w:r>
      <w:r>
        <w:rPr>
          <w:rFonts w:hint="eastAsia"/>
          <w:sz w:val="22"/>
        </w:rPr>
        <w:t xml:space="preserve">mol。取</w:t>
      </w:r>
      <w:r>
        <w:rPr>
          <w:sz w:val="22"/>
        </w:rPr>
        <w:t xml:space="preserve"> </w:t>
      </w:r>
      <m:oMath>
        <m:r>
          <m:t>H</m:t>
        </m:r>
        <m:r>
          <m:rPr>
            <m:sty m:val="p"/>
          </m:rPr>
          <m:t>=</m:t>
        </m:r>
        <m:r>
          <m:rPr>
            <m:sty m:val="p"/>
          </m:rPr>
          <m:t>[</m:t>
        </m:r>
        <m:sSup>
          <m:e>
            <m:r>
              <m:rPr>
                <m:sty m:val="p"/>
              </m:rPr>
              <m:t>H</m:t>
            </m:r>
          </m:e>
          <m:sup>
            <m:r>
              <m:rPr>
                <m:sty m:val="p"/>
              </m:rPr>
              <m:t>+</m:t>
            </m:r>
          </m:sup>
        </m:sSup>
        <m:r>
          <m:rPr>
            <m:sty m:val="p"/>
          </m:rPr>
          <m:t>]</m:t>
        </m:r>
      </m:oMath>
      <w:r>
        <w:rPr>
          <w:sz w:val="22"/>
        </w:rPr>
        <w:t xml:space="preserve">、</w:t>
      </w:r>
      <m:oMath>
        <m:sSub>
          <m:e>
            <m:r>
              <m:t>K</m:t>
            </m:r>
          </m:e>
          <m:sub>
            <m:r>
              <m:t>a</m:t>
            </m:r>
          </m:sub>
        </m:sSub>
        <m:r>
          <m:rPr>
            <m:sty m:val="p"/>
          </m:rPr>
          <m:t>=</m:t>
        </m:r>
        <m:sSup>
          <m:e>
            <m:r>
              <m:t>10</m:t>
            </m:r>
          </m:e>
          <m:sup>
            <m:r>
              <m:rPr>
                <m:sty m:val="p"/>
              </m:rPr>
              <m:t>−</m:t>
            </m:r>
            <m:r>
              <m:rPr>
                <m:sty m:val="p"/>
              </m:rPr>
              <m:t>p</m:t>
            </m:r>
            <m:sSub>
              <m:e>
                <m:r>
                  <m:t>K</m:t>
                </m:r>
              </m:e>
              <m:sub>
                <m:r>
                  <m:t>a</m:t>
                </m:r>
              </m:sub>
            </m:sSub>
          </m:sup>
        </m:sSup>
      </m:oMath>
      <w:r>
        <w:rPr>
          <w:rFonts w:hint="eastAsia"/>
          <w:sz w:val="22"/>
        </w:rPr>
        <w:t xml:space="preserve">、活度比因子</w:t>
      </w:r>
      <w:r>
        <w:rPr>
          <w:sz w:val="22"/>
        </w:rPr>
        <w:t xml:space="preserve"> </w:t>
      </w:r>
      <m:oMath>
        <m:r>
          <m:t>g</m:t>
        </m:r>
      </m:oMath>
      <w:r>
        <w:rPr>
          <w:rFonts w:hint="eastAsia"/>
          <w:sz w:val="22"/>
        </w:rPr>
        <w:t xml:space="preserve">，求解器计算</w:t>
      </w:r>
    </w:p>
    <w:p>
      <w:pPr>
        <w:pStyle w:val="19"/>
        <w:widowControl/>
        <w:spacing w:line="264" w:lineRule="auto" w:after="80"/>
      </w:pPr>
      <m:oMathPara>
        <m:oMathParaPr>
          <m:jc m:val="center"/>
        </m:oMathParaPr>
        <m:oMath>
          <m:r>
            <m:rPr>
              <m:sty m:val="p"/>
            </m:rPr>
            <m:t>[</m:t>
          </m:r>
          <m:sSup>
            <m:e>
              <m:r>
                <m:rPr>
                  <m:sty m:val="p"/>
                </m:rPr>
                <m:t>A</m:t>
              </m:r>
            </m:e>
            <m:sup>
              <m:r>
                <m:rPr>
                  <m:sty m:val="p"/>
                </m:rPr>
                <m:t>−</m:t>
              </m:r>
            </m:sup>
          </m:sSup>
          <m:r>
            <m:rPr>
              <m:sty m:val="p"/>
            </m:rPr>
            <m:t>]</m:t>
          </m:r>
          <m:r>
            <m:rPr>
              <m:sty m:val="p"/>
            </m:rPr>
            <m:t>=</m:t>
          </m:r>
          <m:f>
            <m:fPr>
              <m:type m:val="bar"/>
            </m:fPr>
            <m:num>
              <m:r>
                <m:t>C</m:t>
              </m:r>
              <m:sSub>
                <m:e>
                  <m:r>
                    <m:t>K</m:t>
                  </m:r>
                </m:e>
                <m:sub>
                  <m:r>
                    <m:t>a</m:t>
                  </m:r>
                </m:sub>
              </m:sSub>
            </m:num>
            <m:den>
              <m:sSub>
                <m:e>
                  <m:r>
                    <m:t>K</m:t>
                  </m:r>
                </m:e>
                <m:sub>
                  <m:r>
                    <m:t>a</m:t>
                  </m:r>
                </m:sub>
              </m:sSub>
              <m:r>
                <m:rPr>
                  <m:sty m:val="p"/>
                </m:rPr>
                <m:t>+</m:t>
              </m:r>
              <m:r>
                <m:t>g</m:t>
              </m:r>
              <m:r>
                <m:t>H</m:t>
              </m:r>
            </m:den>
          </m:f>
          <m:r>
            <m:rPr>
              <m:sty m:val="p"/>
            </m:rPr>
            <m:t>,</m:t>
          </m:r>
          <m:r>
            <m:t>  </m:t>
          </m:r>
          <m:r>
            <m:rPr>
              <m:sty m:val="p"/>
            </m:rPr>
            <m:t>[</m:t>
          </m:r>
          <m:sSup>
            <m:e>
              <m:r>
                <m:rPr>
                  <m:sty m:val="p"/>
                </m:rPr>
                <m:t>O</m:t>
              </m:r>
              <m:r>
                <m:rPr>
                  <m:sty m:val="p"/>
                </m:rPr>
                <m:t>H</m:t>
              </m:r>
            </m:e>
            <m:sup>
              <m:r>
                <m:rPr>
                  <m:sty m:val="p"/>
                </m:rPr>
                <m:t>−</m:t>
              </m:r>
            </m:sup>
          </m:sSup>
          <m:r>
            <m:rPr>
              <m:sty m:val="p"/>
            </m:rPr>
            <m:t>]</m:t>
          </m:r>
          <m:r>
            <m:rPr>
              <m:sty m:val="p"/>
            </m:rPr>
            <m:t>=</m:t>
          </m:r>
          <m:f>
            <m:fPr>
              <m:type m:val="bar"/>
            </m:fPr>
            <m:num>
              <m:sSub>
                <m:e>
                  <m:r>
                    <m:t>K</m:t>
                  </m:r>
                </m:e>
                <m:sub>
                  <m:r>
                    <m:t>w</m:t>
                  </m:r>
                </m:sub>
              </m:sSub>
              <m:r>
                <m:rPr>
                  <m:sty m:val="p"/>
                </m:rPr>
                <m:t>(</m:t>
              </m:r>
              <m:r>
                <m:t>T</m:t>
              </m:r>
              <m:r>
                <m:rPr>
                  <m:sty m:val="p"/>
                </m:rPr>
                <m:t>)</m:t>
              </m:r>
            </m:num>
            <m:den>
              <m:r>
                <m:t>H</m:t>
              </m:r>
            </m:den>
          </m:f>
          <m:r>
            <m:rPr>
              <m:sty m:val="p"/>
            </m:rPr>
            <m:t>,</m:t>
          </m:r>
        </m:oMath>
      </m:oMathPara>
    </w:p>
    <w:p>
      <w:pPr>
        <w:pStyle w:val="FirstParagraph"/>
        <w:widowControl/>
        <w:spacing w:line="264" w:lineRule="auto" w:after="80"/>
      </w:pPr>
      <w:r>
        <w:rPr>
          <w:rFonts w:hint="eastAsia"/>
          <w:sz w:val="22"/>
        </w:rPr>
        <w:t xml:space="preserve">并满足电荷平衡</w:t>
      </w:r>
    </w:p>
    <w:p>
      <w:pPr>
        <w:pStyle w:val="19"/>
        <w:widowControl/>
        <w:spacing w:line="264" w:lineRule="auto" w:after="80"/>
      </w:pPr>
      <m:oMathPara>
        <m:oMathParaPr>
          <m:jc m:val="center"/>
        </m:oMathParaPr>
        <m:oMath>
          <m:r>
            <m:t>H</m:t>
          </m:r>
          <m:r>
            <m:rPr>
              <m:sty m:val="p"/>
            </m:rPr>
            <m:t>+</m:t>
          </m:r>
          <m:f>
            <m:fPr>
              <m:type m:val="bar"/>
            </m:fPr>
            <m:num>
              <m:sSub>
                <m:e>
                  <m:r>
                    <m:t>n</m:t>
                  </m:r>
                </m:e>
                <m:sub>
                  <m:r>
                    <m:rPr>
                      <m:sty m:val="p"/>
                    </m:rPr>
                    <m:t>+</m:t>
                  </m:r>
                </m:sub>
              </m:sSub>
            </m:num>
            <m:den>
              <m:r>
                <m:t>V</m:t>
              </m:r>
            </m:den>
          </m:f>
          <m:r>
            <m:rPr>
              <m:sty m:val="p"/>
            </m:rPr>
            <m:t>−</m:t>
          </m:r>
          <m:f>
            <m:fPr>
              <m:type m:val="bar"/>
            </m:fPr>
            <m:num>
              <m:sSub>
                <m:e>
                  <m:r>
                    <m:t>K</m:t>
                  </m:r>
                </m:e>
                <m:sub>
                  <m:r>
                    <m:t>w</m:t>
                  </m:r>
                </m:sub>
              </m:sSub>
              <m:r>
                <m:rPr>
                  <m:sty m:val="p"/>
                </m:rPr>
                <m:t>(</m:t>
              </m:r>
              <m:r>
                <m:t>T</m:t>
              </m:r>
              <m:r>
                <m:rPr>
                  <m:sty m:val="p"/>
                </m:rPr>
                <m:t>)</m:t>
              </m:r>
            </m:num>
            <m:den>
              <m:r>
                <m:t>H</m:t>
              </m:r>
            </m:den>
          </m:f>
          <m:r>
            <m:rPr>
              <m:sty m:val="p"/>
            </m:rPr>
            <m:t>−</m:t>
          </m:r>
          <m:r>
            <m:rPr>
              <m:sty m:val="p"/>
            </m:rPr>
            <m:t>[</m:t>
          </m:r>
          <m:sSup>
            <m:e>
              <m:r>
                <m:rPr>
                  <m:sty m:val="p"/>
                </m:rPr>
                <m:t>A</m:t>
              </m:r>
            </m:e>
            <m:sup>
              <m:r>
                <m:rPr>
                  <m:sty m:val="p"/>
                </m:rPr>
                <m:t>−</m:t>
              </m:r>
            </m:sup>
          </m:sSup>
          <m:r>
            <m:rPr>
              <m:sty m:val="p"/>
            </m:rPr>
            <m:t>]</m:t>
          </m:r>
          <m:r>
            <m:rPr>
              <m:sty m:val="p"/>
            </m:rPr>
            <m:t>−</m:t>
          </m:r>
          <m:f>
            <m:fPr>
              <m:type m:val="bar"/>
            </m:fPr>
            <m:num>
              <m:sSub>
                <m:e>
                  <m:r>
                    <m:t>n</m:t>
                  </m:r>
                </m:e>
                <m:sub>
                  <m:r>
                    <m:rPr>
                      <m:sty m:val="p"/>
                    </m:rPr>
                    <m:t>−</m:t>
                  </m:r>
                </m:sub>
              </m:sSub>
            </m:num>
            <m:den>
              <m:r>
                <m:t>V</m:t>
              </m:r>
            </m:den>
          </m:f>
          <m:r>
            <m:rPr>
              <m:sty m:val="p"/>
            </m:rPr>
            <m:t>=</m:t>
          </m:r>
          <m:r>
            <m:t>0</m:t>
          </m:r>
          <m:r>
            <m:rPr>
              <m:sty m:val="p"/>
            </m:rPr>
            <m:t>.</m:t>
          </m:r>
        </m:oMath>
      </m:oMathPara>
    </w:p>
    <w:p>
      <w:pPr>
        <w:pStyle w:val="FirstParagraph"/>
        <w:widowControl/>
        <w:spacing w:line="264" w:lineRule="auto" w:after="80"/>
      </w:pPr>
      <w:r>
        <w:rPr>
          <w:rFonts w:hint="eastAsia"/>
          <w:sz w:val="22"/>
        </w:rPr>
        <w:t xml:space="preserve">报告响应为</w:t>
      </w:r>
      <w:r>
        <w:rPr>
          <w:sz w:val="22"/>
        </w:rPr>
        <w:t xml:space="preserve"> </w:t>
      </w:r>
      <m:oMath>
        <m:r>
          <m:rPr>
            <m:sty m:val="p"/>
          </m:rPr>
          <m:t>p</m:t>
        </m:r>
        <m:r>
          <m:rPr>
            <m:sty m:val="p"/>
          </m:rPr>
          <m:t>H</m:t>
        </m:r>
        <m:r>
          <m:rPr>
            <m:sty m:val="p"/>
          </m:rPr>
          <m:t>/</m:t>
        </m:r>
        <m:r>
          <m:t>14</m:t>
        </m:r>
        <m:r>
          <m:rPr>
            <m:sty m:val="p"/>
          </m:rPr>
          <m:t>=</m:t>
        </m:r>
        <m:r>
          <m:rPr>
            <m:sty m:val="p"/>
          </m:rPr>
          <m:t>−</m:t>
        </m:r>
        <m:sSub>
          <m:e>
            <m:r>
              <m:rPr>
                <m:sty m:val="p"/>
              </m:rPr>
              <m:t>log</m:t>
            </m:r>
          </m:e>
          <m:sub>
            <m:r>
              <m:t>10</m:t>
            </m:r>
          </m:sub>
        </m:sSub>
        <m:r>
          <m:rPr>
            <m:sty m:val="p"/>
          </m:rPr>
          <m:t>(</m:t>
        </m:r>
        <m:r>
          <m:t>H</m:t>
        </m:r>
        <m:r>
          <m:rPr>
            <m:sty m:val="p"/>
          </m:rPr>
          <m:t>)</m:t>
        </m:r>
        <m:r>
          <m:rPr>
            <m:sty m:val="p"/>
          </m:rPr>
          <m:t>/</m:t>
        </m:r>
        <m:r>
          <m:t>14</m:t>
        </m:r>
      </m:oMath>
      <w:r>
        <w:rPr>
          <w:sz w:val="22"/>
        </w:rPr>
        <w:t xml:space="preserve"> </w:t>
      </w:r>
      <w:r>
        <w:rPr>
          <w:rFonts w:hint="eastAsia"/>
          <w:sz w:val="22"/>
        </w:rPr>
        <w:t xml:space="preserve">和电离分数</w:t>
      </w:r>
      <w:r>
        <w:rPr>
          <w:sz w:val="22"/>
        </w:rPr>
        <w:t xml:space="preserve"> </w:t>
      </w:r>
      <m:oMath>
        <m:r>
          <m:t>α</m:t>
        </m:r>
        <m:r>
          <m:rPr>
            <m:sty m:val="p"/>
          </m:rPr>
          <m:t>=</m:t>
        </m:r>
        <m:r>
          <m:rPr>
            <m:sty m:val="p"/>
          </m:rPr>
          <m:t>[</m:t>
        </m:r>
        <m:sSup>
          <m:e>
            <m:r>
              <m:rPr>
                <m:sty m:val="p"/>
              </m:rPr>
              <m:t>A</m:t>
            </m:r>
          </m:e>
          <m:sup>
            <m:r>
              <m:rPr>
                <m:sty m:val="p"/>
              </m:rPr>
              <m:t>−</m:t>
            </m:r>
          </m:sup>
        </m:sSup>
        <m:r>
          <m:rPr>
            <m:sty m:val="p"/>
          </m:rPr>
          <m:t>]</m:t>
        </m:r>
        <m:r>
          <m:rPr>
            <m:sty m:val="p"/>
          </m:rPr>
          <m:t>/</m:t>
        </m:r>
        <m:r>
          <m:t>C</m:t>
        </m:r>
      </m:oMath>
      <w:r>
        <w:rPr>
          <w:rFonts w:hint="eastAsia"/>
          <w:sz w:val="22"/>
        </w:rPr>
        <w:t xml:space="preserve">，截断到公开单位区间。在背景离子尚未触顶时，电荷平衡给出</w:t>
      </w:r>
      <w:r>
        <w:rPr>
          <w:sz w:val="22"/>
        </w:rPr>
        <w:t xml:space="preserve"> </w:t>
      </w:r>
      <m:oMath>
        <m:r>
          <m:t>α</m:t>
        </m:r>
        <m:r>
          <m:rPr>
            <m:sty m:val="p"/>
          </m:rPr>
          <m:t>=</m:t>
        </m:r>
        <m:r>
          <m:t>0.07</m:t>
        </m:r>
        <m:r>
          <m:rPr>
            <m:sty m:val="p"/>
          </m:rPr>
          <m:t>+</m:t>
        </m:r>
        <m:r>
          <m:t>H</m:t>
        </m:r>
        <m:r>
          <m:rPr>
            <m:sty m:val="p"/>
          </m:rPr>
          <m:t>/</m:t>
        </m:r>
        <m:r>
          <m:t>C</m:t>
        </m:r>
        <m:r>
          <m:rPr>
            <m:sty m:val="p"/>
          </m:rPr>
          <m:t>−</m:t>
        </m:r>
        <m:sSub>
          <m:e>
            <m:r>
              <m:t>K</m:t>
            </m:r>
          </m:e>
          <m:sub>
            <m:r>
              <m:t>w</m:t>
            </m:r>
          </m:sub>
        </m:sSub>
        <m:r>
          <m:rPr>
            <m:sty m:val="p"/>
          </m:rPr>
          <m:t>/</m:t>
        </m:r>
        <m:r>
          <m:rPr>
            <m:sty m:val="p"/>
          </m:rPr>
          <m:t>(</m:t>
        </m:r>
        <m:r>
          <m:t>H</m:t>
        </m:r>
        <m:r>
          <m:t>C</m:t>
        </m:r>
        <m:r>
          <m:rPr>
            <m:sty m:val="p"/>
          </m:rPr>
          <m:t>)</m:t>
        </m:r>
      </m:oMath>
      <w:r>
        <w:rPr>
          <w:rFonts w:hint="eastAsia"/>
          <w:sz w:val="22"/>
        </w:rPr>
        <w:t xml:space="preserve">。较高浓度下后两项很小，形成约</w:t>
      </w:r>
      <w:r>
        <w:rPr>
          <w:sz w:val="22"/>
        </w:rPr>
        <w:t xml:space="preserve"> 7% </w:t>
      </w:r>
      <w:r>
        <w:rPr>
          <w:rFonts w:hint="eastAsia"/>
          <w:sz w:val="22"/>
        </w:rPr>
        <w:t xml:space="preserve">的局部平台；稀释使其贡献增大。因此，平台与离开平台均来自同一组固定方程。五个有效</w:t>
      </w:r>
      <w:r>
        <w:rPr>
          <w:sz w:val="22"/>
        </w:rPr>
        <w:t xml:space="preserve"> pKa </w:t>
      </w:r>
      <w:r>
        <w:rPr>
          <w:rFonts w:hint="eastAsia"/>
          <w:sz w:val="22"/>
        </w:rPr>
        <w:t xml:space="preserve">从</w:t>
      </w:r>
      <w:r>
        <w:rPr>
          <w:sz w:val="22"/>
        </w:rPr>
        <w:t xml:space="preserve"> 4.6594 </w:t>
      </w:r>
      <w:r>
        <w:rPr>
          <w:rFonts w:hint="eastAsia"/>
          <w:sz w:val="22"/>
        </w:rPr>
        <w:t xml:space="preserve">到</w:t>
      </w:r>
      <w:r>
        <w:rPr>
          <w:sz w:val="22"/>
        </w:rPr>
        <w:t xml:space="preserve"> </w:t>
      </w:r>
      <w:r>
        <w:rPr>
          <w:rFonts w:hint="eastAsia"/>
          <w:sz w:val="22"/>
        </w:rPr>
        <w:t xml:space="preserve">5.3794，步长</w:t>
      </w:r>
      <w:r>
        <w:rPr>
          <w:sz w:val="22"/>
        </w:rPr>
        <w:t xml:space="preserve"> </w:t>
      </w:r>
      <w:r>
        <w:rPr>
          <w:rFonts w:hint="eastAsia"/>
          <w:sz w:val="22"/>
        </w:rPr>
        <w:t xml:space="preserve">0.18，默认活度比因子为一。</w:t>
      </w:r>
    </w:p>
    <w:p>
      <w:pPr>
        <w:pStyle w:val="19"/>
        <w:widowControl/>
        <w:spacing w:line="264" w:lineRule="auto" w:after="80"/>
      </w:pPr>
      <w:r>
        <w:rPr>
          <w:rFonts w:hint="eastAsia"/>
          <w:sz w:val="22"/>
        </w:rPr>
        <w:t xml:space="preserve">沉淀依次根据有效离子存量</w:t>
      </w:r>
      <w:r>
        <w:rPr>
          <w:sz w:val="22"/>
        </w:rPr>
        <w:t xml:space="preserve"> </w:t>
      </w:r>
      <m:oMath>
        <m:r>
          <m:t>a</m:t>
        </m:r>
        <m:r>
          <m:rPr>
            <m:sty m:val="p"/>
          </m:rPr>
          <m:t>=</m:t>
        </m:r>
        <m:sSub>
          <m:e>
            <m:r>
              <m:t>n</m:t>
            </m:r>
          </m:e>
          <m:sub>
            <m:r>
              <m:rPr>
                <m:sty m:val="p"/>
              </m:rPr>
              <m:t>+</m:t>
            </m:r>
          </m:sub>
        </m:sSub>
        <m:r>
          <m:rPr>
            <m:sty m:val="p"/>
          </m:rPr>
          <m:t>+</m:t>
        </m:r>
        <m:r>
          <m:t>0.10</m:t>
        </m:r>
        <m:sSub>
          <m:e>
            <m:r>
              <m:t>n</m:t>
            </m:r>
          </m:e>
          <m:sub>
            <m:sSup>
              <m:e>
                <m:r>
                  <m:rPr>
                    <m:sty m:val="p"/>
                  </m:rPr>
                  <m:t>A</m:t>
                </m:r>
              </m:e>
              <m:sup>
                <m:r>
                  <m:rPr>
                    <m:sty m:val="p"/>
                  </m:rPr>
                  <m:t>−</m:t>
                </m:r>
              </m:sup>
            </m:sSup>
          </m:sub>
        </m:sSub>
      </m:oMath>
      <w:r>
        <w:rPr>
          <w:sz w:val="22"/>
        </w:rPr>
        <w:t xml:space="preserve">、</w:t>
      </w:r>
      <m:oMath>
        <m:r>
          <m:t>b</m:t>
        </m:r>
        <m:r>
          <m:rPr>
            <m:sty m:val="p"/>
          </m:rPr>
          <m:t>=</m:t>
        </m:r>
        <m:sSub>
          <m:e>
            <m:r>
              <m:t>n</m:t>
            </m:r>
          </m:e>
          <m:sub>
            <m:r>
              <m:rPr>
                <m:sty m:val="p"/>
              </m:rPr>
              <m:t>−</m:t>
            </m:r>
          </m:sub>
        </m:sSub>
        <m:r>
          <m:rPr>
            <m:sty m:val="p"/>
          </m:rPr>
          <m:t>+</m:t>
        </m:r>
        <m:r>
          <m:t>0.08</m:t>
        </m:r>
        <m:sSub>
          <m:e>
            <m:r>
              <m:t>n</m:t>
            </m:r>
          </m:e>
          <m:sub>
            <m:r>
              <m:rPr>
                <m:sty m:val="p"/>
              </m:rPr>
              <m:t>H</m:t>
            </m:r>
            <m:r>
              <m:rPr>
                <m:sty m:val="p"/>
              </m:rPr>
              <m:t>A</m:t>
            </m:r>
          </m:sub>
        </m:sSub>
      </m:oMath>
      <w:r>
        <w:rPr>
          <w:sz w:val="22"/>
        </w:rPr>
        <w:t xml:space="preserve"> </w:t>
      </w:r>
      <w:r>
        <w:rPr>
          <w:rFonts w:hint="eastAsia"/>
          <w:sz w:val="22"/>
        </w:rPr>
        <w:t xml:space="preserve">计算。过饱和时，受限制存量约束的</w:t>
      </w:r>
      <w:r>
        <w:rPr>
          <w:sz w:val="22"/>
        </w:rPr>
        <w:t xml:space="preserve"> 1:1 </w:t>
      </w:r>
      <w:r>
        <w:rPr>
          <w:rFonts w:hint="eastAsia"/>
          <w:sz w:val="22"/>
        </w:rPr>
        <w:t xml:space="preserve">移除量</w:t>
      </w:r>
      <w:r>
        <w:rPr>
          <w:sz w:val="22"/>
        </w:rPr>
        <w:t xml:space="preserve"> </w:t>
      </w:r>
      <m:oMath>
        <m:r>
          <m:t>x</m:t>
        </m:r>
      </m:oMath>
      <w:r>
        <w:rPr>
          <w:sz w:val="22"/>
        </w:rPr>
        <w:t xml:space="preserve"> </w:t>
      </w:r>
      <w:r>
        <w:rPr>
          <w:rFonts w:hint="eastAsia"/>
          <w:sz w:val="22"/>
        </w:rPr>
        <w:t xml:space="preserve">满足</w:t>
      </w:r>
      <w:r>
        <w:rPr>
          <w:sz w:val="22"/>
        </w:rPr>
        <w:t xml:space="preserve"> </w:t>
      </w:r>
      <m:oMath>
        <m:r>
          <m:rPr>
            <m:sty m:val="p"/>
          </m:rPr>
          <m:t>(</m:t>
        </m:r>
        <m:r>
          <m:t>a</m:t>
        </m:r>
        <m:r>
          <m:rPr>
            <m:sty m:val="p"/>
          </m:rPr>
          <m:t>−</m:t>
        </m:r>
        <m:r>
          <m:t>x</m:t>
        </m:r>
        <m:r>
          <m:rPr>
            <m:sty m:val="p"/>
          </m:rPr>
          <m:t>)</m:t>
        </m:r>
        <m:r>
          <m:rPr>
            <m:sty m:val="p"/>
          </m:rPr>
          <m:t>(</m:t>
        </m:r>
        <m:r>
          <m:t>b</m:t>
        </m:r>
        <m:r>
          <m:rPr>
            <m:sty m:val="p"/>
          </m:rPr>
          <m:t>−</m:t>
        </m:r>
        <m:r>
          <m:t>x</m:t>
        </m:r>
        <m:r>
          <m:rPr>
            <m:sty m:val="p"/>
          </m:rPr>
          <m:t>)</m:t>
        </m:r>
        <m:r>
          <m:rPr>
            <m:sty m:val="p"/>
          </m:rPr>
          <m:t>/</m:t>
        </m:r>
        <m:sSup>
          <m:e>
            <m:r>
              <m:t>V</m:t>
            </m:r>
          </m:e>
          <m:sup>
            <m:r>
              <m:t>2</m:t>
            </m:r>
          </m:sup>
        </m:sSup>
        <m:r>
          <m:rPr>
            <m:sty m:val="p"/>
          </m:rPr>
          <m:t>=</m:t>
        </m:r>
        <m:sSub>
          <m:e>
            <m:r>
              <m:t>K</m:t>
            </m:r>
          </m:e>
          <m:sub>
            <m:r>
              <m:t>s</m:t>
            </m:r>
            <m:r>
              <m:t>p</m:t>
            </m:r>
          </m:sub>
        </m:sSub>
      </m:oMath>
      <w:r>
        <w:rPr>
          <w:rFonts w:hint="eastAsia"/>
          <w:sz w:val="22"/>
        </w:rPr>
        <w:t xml:space="preserve">，默认</w:t>
      </w:r>
      <w:r>
        <w:rPr>
          <w:sz w:val="22"/>
        </w:rPr>
        <w:t xml:space="preserve"> </w:t>
      </w:r>
      <m:oMath>
        <m:sSub>
          <m:e>
            <m:r>
              <m:t>K</m:t>
            </m:r>
          </m:e>
          <m:sub>
            <m:r>
              <m:t>s</m:t>
            </m:r>
            <m:r>
              <m:t>p</m:t>
            </m:r>
          </m:sub>
        </m:sSub>
        <m:r>
          <m:rPr>
            <m:sty m:val="p"/>
          </m:rPr>
          <m:t>=</m:t>
        </m:r>
        <m:r>
          <m:t>1.8</m:t>
        </m:r>
        <m:r>
          <m:rPr>
            <m:sty m:val="p"/>
          </m:rPr>
          <m:t>×</m:t>
        </m:r>
        <m:sSup>
          <m:e>
            <m:r>
              <m:t>10</m:t>
            </m:r>
          </m:e>
          <m:sup>
            <m:r>
              <m:rPr>
                <m:sty m:val="p"/>
              </m:rPr>
              <m:t>−</m:t>
            </m:r>
            <m:r>
              <m:t>10</m:t>
            </m:r>
          </m:sup>
        </m:sSup>
      </m:oMath>
      <w:r>
        <w:rPr>
          <w:rFonts w:hint="eastAsia"/>
          <w:sz w:val="22"/>
        </w:rPr>
        <w:t xml:space="preserve">。公开信号为</w:t>
      </w:r>
      <w:r>
        <w:rPr>
          <w:sz w:val="22"/>
        </w:rPr>
        <w:t xml:space="preserve"> </w:t>
      </w:r>
      <m:oMath>
        <m:r>
          <m:t>x</m:t>
        </m:r>
        <m:r>
          <m:rPr>
            <m:sty m:val="p"/>
          </m:rPr>
          <m:t>/</m:t>
        </m:r>
        <m:r>
          <m:t>n</m:t>
        </m:r>
      </m:oMath>
      <w:r>
        <w:rPr>
          <w:rFonts w:hint="eastAsia"/>
          <w:sz w:val="22"/>
        </w:rPr>
        <w:t xml:space="preserve">，截断至</w:t>
      </w:r>
      <w:r>
        <w:rPr>
          <w:sz w:val="22"/>
        </w:rPr>
        <w:t xml:space="preserve"> </w:t>
      </w:r>
      <m:oMath>
        <m:r>
          <m:rPr>
            <m:sty m:val="p"/>
          </m:rPr>
          <m:t>[</m:t>
        </m:r>
        <m:r>
          <m:t>0</m:t>
        </m:r>
        <m:r>
          <m:rPr>
            <m:sty m:val="p"/>
          </m:rPr>
          <m:t>,</m:t>
        </m:r>
        <m:r>
          <m:t>1</m:t>
        </m:r>
        <m:r>
          <m:rPr>
            <m:sty m:val="p"/>
          </m:rPr>
          <m:t>]</m:t>
        </m:r>
      </m:oMath>
      <w:r>
        <w:rPr>
          <w:rFonts w:hint="eastAsia"/>
          <w:sz w:val="22"/>
        </w:rPr>
        <w:t xml:space="preserve">。该过程不将沉淀反馈到酸碱解，因此三项公开响应相互关联，但不应被解读为同一失败机制的三次独立测量。</w:t>
      </w:r>
    </w:p>
    <w:p>
      <w:pPr>
        <w:pStyle w:val="19"/>
        <w:widowControl/>
        <w:spacing w:line="264" w:lineRule="auto" w:after="80"/>
      </w:pPr>
      <w:r>
        <w:rPr>
          <w:rFonts w:hint="eastAsia"/>
          <w:sz w:val="22"/>
        </w:rPr>
        <w:t xml:space="preserve">图</w:t>
      </w:r>
      <w:r>
        <w:rPr>
          <w:sz w:val="22"/>
        </w:rPr>
        <w:t xml:space="preserve"> 4a </w:t>
      </w:r>
      <w:r>
        <w:rPr>
          <w:rFonts w:hint="eastAsia"/>
          <w:sz w:val="22"/>
        </w:rPr>
        <w:t xml:space="preserve">与补充图</w:t>
      </w:r>
      <w:r>
        <w:rPr>
          <w:sz w:val="22"/>
        </w:rPr>
        <w:t xml:space="preserve"> S8a </w:t>
      </w:r>
      <w:r>
        <w:rPr>
          <w:rFonts w:hint="eastAsia"/>
          <w:sz w:val="22"/>
        </w:rPr>
        <w:t xml:space="preserve">的浓度是配方描述量：总名义试剂添加量除以总溶剂添加量。求解器使用测量时的账本状态，其中已包含样品消耗与其他操作的影响。散点组合不同配方和历史，并非受控的一维滴定曲线。三个最低浓度测试配方约为</w:t>
      </w:r>
      <w:r>
        <w:rPr>
          <w:sz w:val="22"/>
        </w:rPr>
        <w:t xml:space="preserve"> </w:t>
      </w:r>
      <m:oMath>
        <m:r>
          <m:t>1.33</m:t>
        </m:r>
        <m:r>
          <m:rPr>
            <m:sty m:val="p"/>
          </m:rPr>
          <m:t>×</m:t>
        </m:r>
        <m:sSup>
          <m:e>
            <m:r>
              <m:t>10</m:t>
            </m:r>
          </m:e>
          <m:sup>
            <m:r>
              <m:rPr>
                <m:sty m:val="p"/>
              </m:rPr>
              <m:t>−</m:t>
            </m:r>
            <m:r>
              <m:t>4</m:t>
            </m:r>
          </m:sup>
        </m:sSup>
      </m:oMath>
      <w:r>
        <w:rPr>
          <w:sz w:val="22"/>
        </w:rPr>
        <w:t xml:space="preserve">、</w:t>
      </w:r>
      <m:oMath>
        <m:r>
          <m:t>1.33</m:t>
        </m:r>
        <m:r>
          <m:rPr>
            <m:sty m:val="p"/>
          </m:rPr>
          <m:t>×</m:t>
        </m:r>
        <m:sSup>
          <m:e>
            <m:r>
              <m:t>10</m:t>
            </m:r>
          </m:e>
          <m:sup>
            <m:r>
              <m:rPr>
                <m:sty m:val="p"/>
              </m:rPr>
              <m:t>−</m:t>
            </m:r>
            <m:r>
              <m:t>5</m:t>
            </m:r>
          </m:sup>
        </m:sSup>
      </m:oMath>
      <w:r>
        <w:rPr>
          <w:sz w:val="22"/>
        </w:rPr>
        <w:t xml:space="preserve">、</w:t>
      </w:r>
      <m:oMath>
        <m:r>
          <m:t>1.67</m:t>
        </m:r>
        <m:r>
          <m:rPr>
            <m:sty m:val="p"/>
          </m:rPr>
          <m:t>×</m:t>
        </m:r>
        <m:sSup>
          <m:e>
            <m:r>
              <m:t>10</m:t>
            </m:r>
          </m:e>
          <m:sup>
            <m:r>
              <m:rPr>
                <m:sty m:val="p"/>
              </m:rPr>
              <m:t>−</m:t>
            </m:r>
            <m:r>
              <m:t>4</m:t>
            </m:r>
          </m:sup>
        </m:sSup>
      </m:oMath>
      <w:r>
        <w:rPr>
          <w:sz w:val="22"/>
        </w:rPr>
        <w:t xml:space="preserve"> </w:t>
      </w:r>
      <w:r>
        <w:rPr>
          <w:rFonts w:hint="eastAsia"/>
          <w:sz w:val="22"/>
        </w:rPr>
        <w:t xml:space="preserve">M；这十五场</w:t>
      </w:r>
      <w:r>
        <w:rPr>
          <w:sz w:val="22"/>
        </w:rPr>
        <w:t xml:space="preserve"> Sol </w:t>
      </w:r>
      <w:r>
        <w:rPr>
          <w:rFonts w:hint="eastAsia"/>
          <w:sz w:val="22"/>
        </w:rPr>
        <w:t xml:space="preserve">来源研究没有检测到这些浓度。</w:t>
      </w:r>
    </w:p>
    <w:bookmarkEnd w:id="980"/>
    <w:bookmarkStart w:id="981" w:name="h.2-一个具体的三臂信息示例"/>
    <w:p>
      <w:pPr>
        <w:pStyle w:val="4"/>
        <w:widowControl/>
        <w:spacing w:after="80" w:before="200"/>
      </w:pPr>
      <w:r>
        <w:t xml:space="preserve">H.2 </w:t>
      </w:r>
      <w:r>
        <w:rPr>
          <w:rFonts w:hint="eastAsia"/>
        </w:rPr>
        <w:t xml:space="preserve">一个具体的三臂信息示例</w:t>
      </w:r>
    </w:p>
    <w:p>
      <w:pPr>
        <w:pStyle w:val="FirstParagraph"/>
        <w:widowControl/>
        <w:spacing w:line="264" w:lineRule="auto" w:after="80"/>
      </w:pPr>
      <w:r>
        <w:rPr>
          <w:rFonts w:hint="eastAsia"/>
          <w:sz w:val="22"/>
        </w:rPr>
        <w:t xml:space="preserve">表</w:t>
      </w:r>
      <w:r>
        <w:rPr>
          <w:sz w:val="22"/>
        </w:rPr>
        <w:t xml:space="preserve"> H1 </w:t>
      </w:r>
      <w:r>
        <w:rPr>
          <w:rFonts w:hint="eastAsia"/>
          <w:sz w:val="22"/>
        </w:rPr>
        <w:t xml:space="preserve">依据冻结配置与输入序列化器，复现首个平衡世界的公开先验数值内容。这是格式化输入摘录，而非重建的智能体对话。三臂均保留相同操作、一般任务背景、资源约定与物理世界。Opaque</w:t>
      </w:r>
      <w:r>
        <w:rPr>
          <w:sz w:val="22"/>
        </w:rPr>
        <w:t xml:space="preserve"> </w:t>
      </w:r>
      <w:r>
        <w:rPr>
          <w:rFonts w:hint="eastAsia"/>
          <w:sz w:val="22"/>
        </w:rPr>
        <w:t xml:space="preserve">不接收实例特定初始世界模型，另两臂使用相同模式与措辞，MisIndexed</w:t>
      </w:r>
      <w:r>
        <w:rPr>
          <w:sz w:val="22"/>
        </w:rPr>
        <w:t xml:space="preserve"> </w:t>
      </w:r>
      <w:r>
        <w:rPr>
          <w:rFonts w:hint="eastAsia"/>
          <w:sz w:val="22"/>
        </w:rPr>
        <w:t xml:space="preserve">替换为配置指定的第五世界主张。</w:t>
      </w:r>
    </w:p>
    <w:p>
      <w:pPr>
        <w:pStyle w:val="19"/>
        <w:keepNext/>
        <w:widowControl/>
        <w:spacing w:line="264" w:lineRule="auto" w:after="80"/>
      </w:pPr>
      <w:r>
        <w:rPr>
          <w:rFonts w:hint="eastAsia"/>
          <w:b/>
          <w:bCs/>
          <w:sz w:val="22"/>
        </w:rPr>
        <w:t xml:space="preserve">表</w:t>
      </w:r>
      <w:r>
        <w:rPr>
          <w:b/>
          <w:bCs/>
          <w:sz w:val="22"/>
        </w:rPr>
        <w:t xml:space="preserve"> H1. </w:t>
      </w:r>
      <w:r>
        <w:rPr>
          <w:rFonts w:hint="eastAsia"/>
          <w:b/>
          <w:bCs/>
          <w:sz w:val="22"/>
        </w:rPr>
        <w:t xml:space="preserve">同一匹配物理世界中的公开先验内容。</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60" w:before="60" w:line="252" w:lineRule="auto"/>
              <w:jc w:val="left"/>
            </w:pPr>
            <w:r>
              <w:rPr>
                <w:rFonts w:hint="eastAsia" w:ascii="Times New Roman" w:hAnsi="Times New Roman"/>
                <w:b/>
                <w:sz w:val="19"/>
              </w:rPr>
              <w:t xml:space="preserve">提供字段</w:t>
            </w:r>
          </w:p>
        </w:tc>
        <w:tc>
          <w:tcPr>
            <w:tcW w:type="dxa" w:w="2353"/>
          </w:tcPr>
          <w:p>
            <w:pPr>
              <w:pStyle w:val="Compact"/>
              <w:keepNext/>
              <w:spacing w:after="60" w:before="60" w:line="252" w:lineRule="auto"/>
              <w:jc w:val="left"/>
            </w:pPr>
            <w:r>
              <w:rPr>
                <w:rFonts w:ascii="Times New Roman" w:hAnsi="Times New Roman"/>
                <w:b/>
                <w:sz w:val="19"/>
              </w:rPr>
              <w:t xml:space="preserve">Opaque</w:t>
            </w:r>
          </w:p>
        </w:tc>
        <w:tc>
          <w:tcPr>
            <w:tcW w:type="dxa" w:w="2353"/>
          </w:tcPr>
          <w:p>
            <w:pPr>
              <w:pStyle w:val="Compact"/>
              <w:keepNext/>
              <w:spacing w:after="60" w:before="60" w:line="252" w:lineRule="auto"/>
              <w:jc w:val="left"/>
            </w:pPr>
            <w:r>
              <w:rPr>
                <w:rFonts w:ascii="Times New Roman" w:hAnsi="Times New Roman"/>
                <w:b/>
                <w:sz w:val="19"/>
              </w:rPr>
              <w:t xml:space="preserve">Aligned</w:t>
            </w:r>
          </w:p>
        </w:tc>
        <w:tc>
          <w:tcPr>
            <w:tcW w:type="dxa" w:w="2353"/>
          </w:tcPr>
          <w:p>
            <w:pPr>
              <w:pStyle w:val="Compact"/>
              <w:keepNext/>
              <w:spacing w:after="60" w:before="60" w:line="252" w:lineRule="auto"/>
              <w:jc w:val="left"/>
            </w:pPr>
            <w:r>
              <w:rPr>
                <w:rFonts w:ascii="Times New Roman" w:hAnsi="Times New Roman"/>
                <w:b/>
                <w:sz w:val="19"/>
              </w:rPr>
              <w:t xml:space="preserve">MisIndexed</w:t>
            </w:r>
          </w:p>
        </w:tc>
      </w:tr>
      <w:tr>
        <w:trPr>
          <w:cantSplit/>
        </w:trPr>
        <w:tc>
          <w:tcPr>
            <w:tcW w:type="dxa" w:w="2353"/>
          </w:tcPr>
          <w:p>
            <w:pPr>
              <w:pStyle w:val="Compact"/>
              <w:keepNext/>
              <w:spacing w:after="60" w:before="60" w:line="252" w:lineRule="auto"/>
              <w:jc w:val="left"/>
            </w:pPr>
            <w:r>
              <w:rPr>
                <w:rFonts w:hint="eastAsia" w:ascii="Times New Roman" w:hAnsi="Times New Roman"/>
                <w:sz w:val="19"/>
              </w:rPr>
              <w:t xml:space="preserve">有效</w:t>
            </w:r>
            <w:r>
              <w:rPr>
                <w:rFonts w:ascii="Times New Roman" w:hAnsi="Times New Roman"/>
                <w:sz w:val="19"/>
              </w:rPr>
              <w:t xml:space="preserve"> pKa </w:t>
            </w:r>
            <w:r>
              <w:rPr>
                <w:rFonts w:hint="eastAsia" w:ascii="Times New Roman" w:hAnsi="Times New Roman"/>
                <w:sz w:val="19"/>
              </w:rPr>
              <w:t xml:space="preserve">区间（80%）</w:t>
            </w:r>
          </w:p>
        </w:tc>
        <w:tc>
          <w:tcPr>
            <w:tcW w:type="dxa" w:w="2353"/>
          </w:tcPr>
          <w:p>
            <w:pPr>
              <w:pStyle w:val="Compact"/>
              <w:keepNext/>
              <w:spacing w:after="60" w:before="60" w:line="252" w:lineRule="auto"/>
              <w:jc w:val="left"/>
            </w:pPr>
            <w:r>
              <w:rPr>
                <w:rFonts w:hint="eastAsia" w:ascii="Times New Roman" w:hAnsi="Times New Roman"/>
                <w:sz w:val="19"/>
              </w:rPr>
              <w:t xml:space="preserve">无</w:t>
            </w:r>
          </w:p>
        </w:tc>
        <w:tc>
          <w:tcPr>
            <w:tcW w:type="dxa" w:w="2353"/>
          </w:tcPr>
          <w:p>
            <w:pPr>
              <w:pStyle w:val="Compact"/>
              <w:keepNext/>
              <w:spacing w:after="60" w:before="60" w:line="252" w:lineRule="auto"/>
              <w:jc w:val="left"/>
            </w:pPr>
            <w:r>
              <w:rPr>
                <w:rFonts w:ascii="Times New Roman" w:hAnsi="Times New Roman"/>
                <w:sz w:val="19"/>
              </w:rPr>
              <w:t xml:space="preserve">[4.6094, 4.7094]</w:t>
            </w:r>
          </w:p>
        </w:tc>
        <w:tc>
          <w:tcPr>
            <w:tcW w:type="dxa" w:w="2353"/>
          </w:tcPr>
          <w:p>
            <w:pPr>
              <w:pStyle w:val="Compact"/>
              <w:keepNext/>
              <w:spacing w:after="60" w:before="60" w:line="252" w:lineRule="auto"/>
              <w:jc w:val="left"/>
            </w:pPr>
            <w:r>
              <w:rPr>
                <w:rFonts w:ascii="Times New Roman" w:hAnsi="Times New Roman"/>
                <w:sz w:val="19"/>
              </w:rPr>
              <w:t xml:space="preserve">[5.3294, 5.4294]</w:t>
            </w:r>
          </w:p>
        </w:tc>
      </w:tr>
      <w:tr>
        <w:trPr>
          <w:cantSplit/>
        </w:trPr>
        <w:tc>
          <w:tcPr>
            <w:tcW w:type="dxa" w:w="2353"/>
          </w:tcPr>
          <w:p>
            <w:pPr>
              <w:pStyle w:val="Compact"/>
              <w:keepNext/>
              <w:spacing w:after="60" w:before="60" w:line="252" w:lineRule="auto"/>
              <w:jc w:val="left"/>
            </w:pPr>
            <w:r>
              <w:rPr>
                <w:rFonts w:hint="eastAsia" w:ascii="Times New Roman" w:hAnsi="Times New Roman"/>
                <w:sz w:val="19"/>
              </w:rPr>
              <w:t xml:space="preserve">稀释时</w:t>
            </w:r>
            <w:r>
              <w:rPr>
                <w:rFonts w:ascii="Times New Roman" w:hAnsi="Times New Roman"/>
                <w:sz w:val="19"/>
              </w:rPr>
              <w:t xml:space="preserve"> pH/14 </w:t>
            </w:r>
            <w:r>
              <w:rPr>
                <w:rFonts w:hint="eastAsia" w:ascii="Times New Roman" w:hAnsi="Times New Roman"/>
                <w:sz w:val="19"/>
              </w:rPr>
              <w:t xml:space="preserve">变化</w:t>
            </w:r>
          </w:p>
        </w:tc>
        <w:tc>
          <w:tcPr>
            <w:tcW w:type="dxa" w:w="2353"/>
          </w:tcPr>
          <w:p>
            <w:pPr>
              <w:pStyle w:val="Compact"/>
              <w:keepNext/>
              <w:spacing w:after="60" w:before="60" w:line="252" w:lineRule="auto"/>
              <w:jc w:val="left"/>
            </w:pPr>
            <w:r>
              <w:rPr>
                <w:rFonts w:hint="eastAsia" w:ascii="Times New Roman" w:hAnsi="Times New Roman"/>
                <w:sz w:val="19"/>
              </w:rPr>
              <w:t xml:space="preserve">无</w:t>
            </w:r>
          </w:p>
        </w:tc>
        <w:tc>
          <w:tcPr>
            <w:tcW w:type="dxa" w:w="2353"/>
          </w:tcPr>
          <w:p>
            <w:pPr>
              <w:pStyle w:val="Compact"/>
              <w:keepNext/>
              <w:spacing w:after="60" w:before="60" w:line="252" w:lineRule="auto"/>
              <w:jc w:val="left"/>
            </w:pPr>
            <w:r>
              <w:rPr>
                <w:rFonts w:ascii="Times New Roman" w:hAnsi="Times New Roman"/>
                <w:sz w:val="19"/>
              </w:rPr>
              <w:t xml:space="preserve">+0.003494987</w:t>
            </w:r>
          </w:p>
        </w:tc>
        <w:tc>
          <w:tcPr>
            <w:tcW w:type="dxa" w:w="2353"/>
          </w:tcPr>
          <w:p>
            <w:pPr>
              <w:pStyle w:val="Compact"/>
              <w:keepNext/>
              <w:spacing w:after="60" w:before="60" w:line="252" w:lineRule="auto"/>
              <w:jc w:val="left"/>
            </w:pPr>
            <w:r>
              <w:rPr>
                <w:rFonts w:ascii="Times New Roman" w:hAnsi="Times New Roman"/>
                <w:sz w:val="19"/>
              </w:rPr>
              <w:t xml:space="preserve">+0.000875889</w:t>
            </w:r>
          </w:p>
        </w:tc>
      </w:tr>
      <w:tr>
        <w:trPr>
          <w:cantSplit/>
        </w:trPr>
        <w:tc>
          <w:tcPr>
            <w:tcW w:type="dxa" w:w="2353"/>
          </w:tcPr>
          <w:p>
            <w:pPr>
              <w:pStyle w:val="Compact"/>
              <w:keepNext/>
              <w:spacing w:after="60" w:before="60" w:line="252" w:lineRule="auto"/>
              <w:jc w:val="left"/>
            </w:pPr>
            <w:r>
              <w:rPr>
                <w:rFonts w:hint="eastAsia" w:ascii="Times New Roman" w:hAnsi="Times New Roman"/>
                <w:sz w:val="19"/>
              </w:rPr>
              <w:t xml:space="preserve">稀释时电离分数变化</w:t>
            </w:r>
          </w:p>
        </w:tc>
        <w:tc>
          <w:tcPr>
            <w:tcW w:type="dxa" w:w="2353"/>
          </w:tcPr>
          <w:p>
            <w:pPr>
              <w:pStyle w:val="Compact"/>
              <w:keepNext/>
              <w:spacing w:after="60" w:before="60" w:line="252" w:lineRule="auto"/>
              <w:jc w:val="left"/>
            </w:pPr>
            <w:r>
              <w:rPr>
                <w:rFonts w:hint="eastAsia" w:ascii="Times New Roman" w:hAnsi="Times New Roman"/>
                <w:sz w:val="19"/>
              </w:rPr>
              <w:t xml:space="preserve">无</w:t>
            </w:r>
          </w:p>
        </w:tc>
        <w:tc>
          <w:tcPr>
            <w:tcW w:type="dxa" w:w="2353"/>
          </w:tcPr>
          <w:p>
            <w:pPr>
              <w:pStyle w:val="Compact"/>
              <w:keepNext/>
              <w:spacing w:after="60" w:before="60" w:line="252" w:lineRule="auto"/>
              <w:jc w:val="left"/>
            </w:pPr>
            <w:r>
              <w:rPr>
                <w:rFonts w:ascii="Times New Roman" w:hAnsi="Times New Roman"/>
                <w:sz w:val="19"/>
              </w:rPr>
              <w:t xml:space="preserve">+0.008187416</w:t>
            </w:r>
          </w:p>
        </w:tc>
        <w:tc>
          <w:tcPr>
            <w:tcW w:type="dxa" w:w="2353"/>
          </w:tcPr>
          <w:p>
            <w:pPr>
              <w:pStyle w:val="Compact"/>
              <w:keepNext/>
              <w:spacing w:after="60" w:before="60" w:line="252" w:lineRule="auto"/>
              <w:jc w:val="left"/>
            </w:pPr>
            <w:r>
              <w:rPr>
                <w:rFonts w:ascii="Times New Roman" w:hAnsi="Times New Roman"/>
                <w:sz w:val="19"/>
              </w:rPr>
              <w:t xml:space="preserve">+0.001884676</w:t>
            </w:r>
          </w:p>
        </w:tc>
      </w:tr>
      <w:tr>
        <w:trPr>
          <w:cantSplit/>
        </w:trPr>
        <w:tc>
          <w:tcPr>
            <w:tcW w:type="dxa" w:w="2353"/>
          </w:tcPr>
          <w:p>
            <w:pPr>
              <w:pStyle w:val="Compact"/>
              <w:keepNext w:val="0"/>
              <w:spacing w:after="60" w:before="60" w:line="252" w:lineRule="auto"/>
              <w:jc w:val="left"/>
            </w:pPr>
            <w:r>
              <w:rPr>
                <w:rFonts w:hint="eastAsia" w:ascii="Times New Roman" w:hAnsi="Times New Roman"/>
                <w:sz w:val="19"/>
              </w:rPr>
              <w:t xml:space="preserve">名义置信度</w:t>
            </w:r>
          </w:p>
        </w:tc>
        <w:tc>
          <w:tcPr>
            <w:tcW w:type="dxa" w:w="2353"/>
          </w:tcPr>
          <w:p>
            <w:pPr>
              <w:pStyle w:val="Compact"/>
              <w:keepNext w:val="0"/>
              <w:spacing w:after="60" w:before="60" w:line="252" w:lineRule="auto"/>
              <w:jc w:val="left"/>
            </w:pPr>
            <w:r>
              <w:rPr>
                <w:rFonts w:hint="eastAsia" w:ascii="Times New Roman" w:hAnsi="Times New Roman"/>
                <w:sz w:val="19"/>
              </w:rPr>
              <w:t xml:space="preserve">无</w:t>
            </w:r>
          </w:p>
        </w:tc>
        <w:tc>
          <w:tcPr>
            <w:tcW w:type="dxa" w:w="2353"/>
          </w:tcPr>
          <w:p>
            <w:pPr>
              <w:pStyle w:val="Compact"/>
              <w:keepNext w:val="0"/>
              <w:spacing w:after="60" w:before="60" w:line="252" w:lineRule="auto"/>
              <w:jc w:val="left"/>
            </w:pPr>
            <w:r>
              <w:rPr>
                <w:rFonts w:ascii="Times New Roman" w:hAnsi="Times New Roman"/>
                <w:sz w:val="19"/>
              </w:rPr>
              <w:t xml:space="preserve">0.8</w:t>
            </w:r>
          </w:p>
        </w:tc>
        <w:tc>
          <w:tcPr>
            <w:tcW w:type="dxa" w:w="2353"/>
          </w:tcPr>
          <w:p>
            <w:pPr>
              <w:pStyle w:val="Compact"/>
              <w:keepNext w:val="0"/>
              <w:spacing w:after="60" w:before="60" w:line="252" w:lineRule="auto"/>
              <w:jc w:val="left"/>
            </w:pPr>
            <w:r>
              <w:rPr>
                <w:rFonts w:ascii="Times New Roman" w:hAnsi="Times New Roman"/>
                <w:sz w:val="19"/>
              </w:rPr>
              <w:t xml:space="preserve">0.8</w:t>
            </w:r>
          </w:p>
        </w:tc>
      </w:tr>
    </w:tbl>
    <w:p>
      <w:pPr>
        <w:pStyle w:val="19"/>
        <w:widowControl/>
        <w:spacing w:line="264" w:lineRule="auto" w:after="80"/>
      </w:pPr>
      <w:r>
        <w:rPr>
          <w:rFonts w:hint="eastAsia"/>
          <w:sz w:val="22"/>
        </w:rPr>
        <w:t xml:space="preserve">共同稀释锚点为</w:t>
      </w:r>
      <w:r>
        <w:rPr>
          <w:sz w:val="22"/>
        </w:rPr>
        <w:t xml:space="preserve"> 298.15 K </w:t>
      </w:r>
      <w:r>
        <w:rPr>
          <w:rFonts w:hint="eastAsia"/>
          <w:sz w:val="22"/>
        </w:rPr>
        <w:t xml:space="preserve">下</w:t>
      </w:r>
      <w:r>
        <w:rPr>
          <w:sz w:val="22"/>
        </w:rPr>
        <w:t xml:space="preserve"> 0.001 mol </w:t>
      </w:r>
      <w:r>
        <w:rPr>
          <w:rFonts w:hint="eastAsia"/>
          <w:sz w:val="22"/>
        </w:rPr>
        <w:t xml:space="preserve">酸，体积由</w:t>
      </w:r>
      <w:r>
        <w:rPr>
          <w:sz w:val="22"/>
        </w:rPr>
        <w:t xml:space="preserve"> 0.018 </w:t>
      </w:r>
      <w:r>
        <w:rPr>
          <w:rFonts w:hint="eastAsia"/>
          <w:sz w:val="22"/>
        </w:rPr>
        <w:t xml:space="preserve">增至</w:t>
      </w:r>
      <w:r>
        <w:rPr>
          <w:sz w:val="22"/>
        </w:rPr>
        <w:t xml:space="preserve"> 0.054 </w:t>
      </w:r>
      <w:r>
        <w:rPr>
          <w:rFonts w:hint="eastAsia"/>
          <w:sz w:val="22"/>
        </w:rPr>
        <w:t xml:space="preserve">L。两项输入均将来源标为“独立有界档案拟合”，并限定为“局部有效关系，而非普遍水溶液化学定律”。表中</w:t>
      </w:r>
      <w:r>
        <w:rPr>
          <w:sz w:val="22"/>
        </w:rPr>
        <w:t xml:space="preserve"> pKa </w:t>
      </w:r>
      <w:r>
        <w:rPr>
          <w:rFonts w:hint="eastAsia"/>
          <w:sz w:val="22"/>
        </w:rPr>
        <w:t xml:space="preserve">区间经显示舍入，输入包含完整精度。因此，Aligned</w:t>
      </w:r>
      <w:r>
        <w:rPr>
          <w:sz w:val="22"/>
        </w:rPr>
        <w:t xml:space="preserve"> </w:t>
      </w:r>
      <w:r>
        <w:rPr>
          <w:rFonts w:hint="eastAsia"/>
          <w:sz w:val="22"/>
        </w:rPr>
        <w:t xml:space="preserve">提供正确但不完整的局部信息，而非完整过程方程、查询答案或进入最低浓度测试区的指令。比较对象是由此形成的完整研究过程，包括证据获取与解释可能发生的变化。</w:t>
      </w:r>
    </w:p>
    <w:bookmarkEnd w:id="981"/>
    <w:bookmarkStart w:id="982" w:name="h.3-结晶响应模型"/>
    <w:p>
      <w:pPr>
        <w:pStyle w:val="4"/>
        <w:widowControl/>
        <w:spacing w:after="80" w:before="200"/>
      </w:pPr>
      <w:r>
        <w:t xml:space="preserve">H.3 </w:t>
      </w:r>
      <w:r>
        <w:rPr>
          <w:rFonts w:hint="eastAsia"/>
        </w:rPr>
        <w:t xml:space="preserve">结晶响应模型</w:t>
      </w:r>
    </w:p>
    <w:p>
      <w:pPr>
        <w:pStyle w:val="FirstParagraph"/>
        <w:widowControl/>
        <w:spacing w:line="264" w:lineRule="auto" w:after="80"/>
      </w:pPr>
      <w:r>
        <w:rPr>
          <w:rFonts w:hint="eastAsia"/>
          <w:sz w:val="22"/>
        </w:rPr>
        <w:t xml:space="preserve">保留的结晶研究组合上游反应、热操作、加种、成核与生长、过滤和测量，采用潜在材料过程族及其线性过饱和度依赖的杂质转移。固体产物、固体杂质和颗粒群体跨操作持续保留，溶解态与固态物料分别核算。</w:t>
      </w:r>
    </w:p>
    <w:p>
      <w:pPr>
        <w:pStyle w:val="19"/>
        <w:widowControl/>
        <w:spacing w:line="264" w:lineRule="auto" w:after="80"/>
      </w:pPr>
      <w:r>
        <w:rPr>
          <w:rFonts w:hint="eastAsia"/>
          <w:sz w:val="22"/>
        </w:rPr>
        <w:t xml:space="preserve">温度相关溶解度为</w:t>
      </w:r>
    </w:p>
    <w:p>
      <w:pPr>
        <w:pStyle w:val="19"/>
        <w:widowControl/>
        <w:spacing w:line="264" w:lineRule="auto" w:after="80"/>
      </w:pPr>
      <m:oMathPara>
        <m:oMathParaPr>
          <m:jc m:val="center"/>
        </m:oMathParaPr>
        <m:oMath>
          <m:sSup>
            <m:e>
              <m:r>
                <m:t>c</m:t>
              </m:r>
            </m:e>
            <m:sup>
              <m:r>
                <m:rPr>
                  <m:sty m:val="p"/>
                </m:rPr>
                <m:t>*</m:t>
              </m:r>
            </m:sup>
          </m:sSup>
          <m:r>
            <m:rPr>
              <m:sty m:val="p"/>
            </m:rPr>
            <m:t>(</m:t>
          </m:r>
          <m:r>
            <m:t>T</m:t>
          </m:r>
          <m:r>
            <m:rPr>
              <m:sty m:val="p"/>
            </m:rPr>
            <m:t>)</m:t>
          </m:r>
          <m:r>
            <m:rPr>
              <m:sty m:val="p"/>
            </m:rPr>
            <m:t>=</m:t>
          </m:r>
          <m:sSubSup>
            <m:e>
              <m:r>
                <m:t>c</m:t>
              </m:r>
            </m:e>
            <m:sub>
              <m:r>
                <m:rPr>
                  <m:sty m:val="p"/>
                </m:rPr>
                <m:t>r</m:t>
              </m:r>
              <m:r>
                <m:rPr>
                  <m:sty m:val="p"/>
                </m:rPr>
                <m:t>e</m:t>
              </m:r>
              <m:r>
                <m:rPr>
                  <m:sty m:val="p"/>
                </m:rPr>
                <m:t>f</m:t>
              </m:r>
            </m:sub>
            <m:sup>
              <m:r>
                <m:rPr>
                  <m:sty m:val="p"/>
                </m:rPr>
                <m:t>*</m:t>
              </m:r>
            </m:sup>
          </m:sSubSup>
          <m:r>
            <m:rPr>
              <m:sty m:val="p"/>
            </m:rPr>
            <m:t>exp</m:t>
          </m:r>
          <m:r>
            <m:t>​</m:t>
          </m:r>
          <m:d>
            <m:dPr>
              <m:begChr m:val="["/>
              <m:sepChr m:val=""/>
              <m:endChr m:val="]"/>
              <m:grow/>
            </m:dPr>
            <m:e>
              <m:r>
                <m:rPr>
                  <m:sty m:val="p"/>
                </m:rPr>
                <m:t>−</m:t>
              </m:r>
              <m:f>
                <m:fPr>
                  <m:type m:val="bar"/>
                </m:fPr>
                <m:num>
                  <m:r>
                    <m:rPr>
                      <m:sty m:val="p"/>
                    </m:rPr>
                    <m:t>Δ</m:t>
                  </m:r>
                  <m:r>
                    <m:t>H</m:t>
                  </m:r>
                </m:num>
                <m:den>
                  <m:r>
                    <m:t>R</m:t>
                  </m:r>
                </m:den>
              </m:f>
              <m:d>
                <m:dPr>
                  <m:begChr m:val="("/>
                  <m:sepChr m:val=""/>
                  <m:endChr m:val=")"/>
                  <m:grow/>
                </m:dPr>
                <m:e>
                  <m:f>
                    <m:fPr>
                      <m:type m:val="bar"/>
                    </m:fPr>
                    <m:num>
                      <m:r>
                        <m:t>1</m:t>
                      </m:r>
                    </m:num>
                    <m:den>
                      <m:r>
                        <m:t>T</m:t>
                      </m:r>
                    </m:den>
                  </m:f>
                  <m:r>
                    <m:rPr>
                      <m:sty m:val="p"/>
                    </m:rPr>
                    <m:t>−</m:t>
                  </m:r>
                  <m:f>
                    <m:fPr>
                      <m:type m:val="bar"/>
                    </m:fPr>
                    <m:num>
                      <m:r>
                        <m:t>1</m:t>
                      </m:r>
                    </m:num>
                    <m:den>
                      <m:sSub>
                        <m:e>
                          <m:r>
                            <m:t>T</m:t>
                          </m:r>
                        </m:e>
                        <m:sub>
                          <m:r>
                            <m:rPr>
                              <m:sty m:val="p"/>
                            </m:rPr>
                            <m:t>r</m:t>
                          </m:r>
                          <m:r>
                            <m:rPr>
                              <m:sty m:val="p"/>
                            </m:rPr>
                            <m:t>e</m:t>
                          </m:r>
                          <m:r>
                            <m:rPr>
                              <m:sty m:val="p"/>
                            </m:rPr>
                            <m:t>f</m:t>
                          </m:r>
                        </m:sub>
                      </m:sSub>
                    </m:den>
                  </m:f>
                </m:e>
              </m:d>
            </m:e>
          </m:d>
          <m:r>
            <m:rPr>
              <m:sty m:val="p"/>
            </m:rPr>
            <m:t>,</m:t>
          </m:r>
        </m:oMath>
      </m:oMathPara>
    </w:p>
    <w:p>
      <w:pPr>
        <w:pStyle w:val="FirstParagraph"/>
        <w:widowControl/>
        <w:spacing w:line="264" w:lineRule="auto" w:after="80"/>
      </w:pPr>
      <w:r>
        <w:rPr>
          <w:rFonts w:hint="eastAsia"/>
          <w:sz w:val="22"/>
        </w:rPr>
        <w:t xml:space="preserve">其中</w:t>
      </w:r>
      <w:r>
        <w:rPr>
          <w:sz w:val="22"/>
        </w:rPr>
        <w:t xml:space="preserve"> </w:t>
      </w:r>
      <m:oMath>
        <m:sSub>
          <m:e>
            <m:r>
              <m:t>T</m:t>
            </m:r>
          </m:e>
          <m:sub>
            <m:r>
              <m:rPr>
                <m:sty m:val="p"/>
              </m:rPr>
              <m:t>r</m:t>
            </m:r>
            <m:r>
              <m:rPr>
                <m:sty m:val="p"/>
              </m:rPr>
              <m:t>e</m:t>
            </m:r>
            <m:r>
              <m:rPr>
                <m:sty m:val="p"/>
              </m:rPr>
              <m:t>f</m:t>
            </m:r>
          </m:sub>
        </m:sSub>
        <m:r>
          <m:rPr>
            <m:sty m:val="p"/>
          </m:rPr>
          <m:t>=</m:t>
        </m:r>
        <m:r>
          <m:t>298.15</m:t>
        </m:r>
      </m:oMath>
      <w:r>
        <w:rPr>
          <w:sz w:val="22"/>
        </w:rPr>
        <w:t xml:space="preserve"> </w:t>
      </w:r>
      <w:r>
        <w:rPr>
          <w:rFonts w:hint="eastAsia"/>
          <w:sz w:val="22"/>
        </w:rPr>
        <w:t xml:space="preserve">K，</w:t>
      </w:r>
      <m:oMath>
        <m:r>
          <m:rPr>
            <m:sty m:val="p"/>
          </m:rPr>
          <m:t>Δ</m:t>
        </m:r>
        <m:r>
          <m:t>H</m:t>
        </m:r>
        <m:r>
          <m:rPr>
            <m:sty m:val="p"/>
          </m:rPr>
          <m:t>=</m:t>
        </m:r>
        <m:r>
          <m:t>20</m:t>
        </m:r>
        <m:r>
          <m:rPr>
            <m:sty m:val="p"/>
          </m:rPr>
          <m:t>,</m:t>
        </m:r>
        <m:r>
          <m:t>000</m:t>
        </m:r>
      </m:oMath>
      <w:r>
        <w:rPr>
          <w:sz w:val="22"/>
        </w:rPr>
        <w:t xml:space="preserve"> </w:t>
      </w:r>
      <m:oMath>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sz w:val="22"/>
        </w:rPr>
        <w:t xml:space="preserve">，声明温度域为</w:t>
      </w:r>
      <w:r>
        <w:rPr>
          <w:sz w:val="22"/>
        </w:rPr>
        <w:t xml:space="preserve"> 250–430 </w:t>
      </w:r>
      <w:r>
        <w:rPr>
          <w:rFonts w:hint="eastAsia"/>
          <w:sz w:val="22"/>
        </w:rPr>
        <w:t xml:space="preserve">K。世界与溶剂属性缩放参考溶解度和动力学。相对过饱和度为</w:t>
      </w:r>
      <w:r>
        <w:rPr>
          <w:sz w:val="22"/>
        </w:rPr>
        <w:t xml:space="preserve"> </w:t>
      </w:r>
      <m:oMath>
        <m:r>
          <m:t>s</m:t>
        </m:r>
        <m:r>
          <m:rPr>
            <m:sty m:val="p"/>
          </m:rPr>
          <m:t>=</m:t>
        </m:r>
        <m:r>
          <m:rPr>
            <m:sty m:val="p"/>
          </m:rPr>
          <m:t>max</m:t>
        </m:r>
        <m:r>
          <m:rPr>
            <m:sty m:val="p"/>
          </m:rPr>
          <m:t>(</m:t>
        </m:r>
        <m:r>
          <m:t>C</m:t>
        </m:r>
        <m:r>
          <m:rPr>
            <m:sty m:val="p"/>
          </m:rPr>
          <m:t>/</m:t>
        </m:r>
        <m:sSup>
          <m:e>
            <m:r>
              <m:t>c</m:t>
            </m:r>
          </m:e>
          <m:sup>
            <m:r>
              <m:rPr>
                <m:sty m:val="p"/>
              </m:rPr>
              <m:t>*</m:t>
            </m:r>
          </m:sup>
        </m:sSup>
        <m:r>
          <m:rPr>
            <m:sty m:val="p"/>
          </m:rPr>
          <m:t>−</m:t>
        </m:r>
        <m:r>
          <m:t>1</m:t>
        </m:r>
        <m:r>
          <m:rPr>
            <m:sty m:val="p"/>
          </m:rPr>
          <m:t>,</m:t>
        </m:r>
        <m:r>
          <m:t>0</m:t>
        </m:r>
        <m:r>
          <m:rPr>
            <m:sty m:val="p"/>
          </m:rPr>
          <m:t>)</m:t>
        </m:r>
      </m:oMath>
      <w:r>
        <w:rPr>
          <w:rFonts w:hint="eastAsia"/>
          <w:sz w:val="22"/>
        </w:rPr>
        <w:t xml:space="preserve">，初级成核为</w:t>
      </w:r>
      <w:r>
        <w:rPr>
          <w:sz w:val="22"/>
        </w:rPr>
        <w:t xml:space="preserve"> </w:t>
      </w:r>
      <m:oMath>
        <m:r>
          <m:t>B</m:t>
        </m:r>
        <m:r>
          <m:rPr>
            <m:sty m:val="p"/>
          </m:rPr>
          <m:t>=</m:t>
        </m:r>
        <m:sSub>
          <m:e>
            <m:r>
              <m:t>k</m:t>
            </m:r>
          </m:e>
          <m:sub>
            <m:r>
              <m:t>b</m:t>
            </m:r>
          </m:sub>
        </m:sSub>
        <m:sSup>
          <m:e>
            <m:r>
              <m:t>s</m:t>
            </m:r>
          </m:e>
          <m:sup>
            <m:r>
              <m:t>2</m:t>
            </m:r>
          </m:sup>
        </m:sSup>
      </m:oMath>
      <w:r>
        <w:rPr>
          <w:rFonts w:hint="eastAsia"/>
          <w:sz w:val="22"/>
        </w:rPr>
        <w:t xml:space="preserve">，线性生长为</w:t>
      </w:r>
      <w:r>
        <w:rPr>
          <w:sz w:val="22"/>
        </w:rPr>
        <w:t xml:space="preserve"> </w:t>
      </w:r>
      <m:oMath>
        <m:r>
          <m:t>G</m:t>
        </m:r>
        <m:r>
          <m:rPr>
            <m:sty m:val="p"/>
          </m:rPr>
          <m:t>=</m:t>
        </m:r>
        <m:sSub>
          <m:e>
            <m:r>
              <m:t>k</m:t>
            </m:r>
          </m:e>
          <m:sub>
            <m:r>
              <m:t>g</m:t>
            </m:r>
          </m:sub>
        </m:sSub>
        <m:r>
          <m:t>s</m:t>
        </m:r>
      </m:oMath>
      <w:r>
        <w:rPr>
          <w:rFonts w:hint="eastAsia"/>
          <w:sz w:val="22"/>
        </w:rPr>
        <w:t xml:space="preserve">。施加世界与溶剂乘数前，成核系数为</w:t>
      </w:r>
      <w:r>
        <w:rPr>
          <w:sz w:val="22"/>
        </w:rPr>
        <w:t xml:space="preserve"> </w:t>
      </w:r>
      <m:oMath>
        <m:r>
          <m:t>2</m:t>
        </m:r>
        <m:r>
          <m:rPr>
            <m:sty m:val="p"/>
          </m:rPr>
          <m:t>×</m:t>
        </m:r>
        <m:sSup>
          <m:e>
            <m:r>
              <m:t>10</m:t>
            </m:r>
          </m:e>
          <m:sup>
            <m:r>
              <m:t>7</m:t>
            </m:r>
          </m:sup>
        </m:sSup>
      </m:oMath>
      <w:r>
        <w:rPr>
          <w:sz w:val="22"/>
        </w:rPr>
        <w:t xml:space="preserve"> </w:t>
      </w:r>
      <m:oMath>
        <m:sSup>
          <m:e>
            <m:r>
              <m:rPr>
                <m:sty m:val="p"/>
              </m:rPr>
              <m:t>L</m:t>
            </m:r>
          </m:e>
          <m:sup>
            <m:r>
              <m:rPr>
                <m:sty m:val="p"/>
              </m:rPr>
              <m:t>−</m:t>
            </m:r>
            <m:r>
              <m:rPr>
                <m:sty m:val="p"/>
              </m:rPr>
              <m:t>1</m:t>
            </m:r>
          </m:sup>
        </m:sSup>
        <m:r>
          <m:rPr>
            <m:sty m:val="p"/>
          </m:rPr>
          <m:t> </m:t>
        </m:r>
        <m:sSup>
          <m:e>
            <m:r>
              <m:rPr>
                <m:sty m:val="p"/>
              </m:rPr>
              <m:t>s</m:t>
            </m:r>
          </m:e>
          <m:sup>
            <m:r>
              <m:rPr>
                <m:sty m:val="p"/>
              </m:rPr>
              <m:t>−</m:t>
            </m:r>
            <m:r>
              <m:rPr>
                <m:sty m:val="p"/>
              </m:rPr>
              <m:t>1</m:t>
            </m:r>
          </m:sup>
        </m:sSup>
      </m:oMath>
      <w:r>
        <w:rPr>
          <w:rFonts w:hint="eastAsia"/>
          <w:sz w:val="22"/>
        </w:rPr>
        <w:t xml:space="preserve">，生长系数为</w:t>
      </w:r>
      <w:r>
        <w:rPr>
          <w:sz w:val="22"/>
        </w:rPr>
        <w:t xml:space="preserve"> </w:t>
      </w:r>
      <m:oMath>
        <m:r>
          <m:t>2</m:t>
        </m:r>
        <m:r>
          <m:rPr>
            <m:sty m:val="p"/>
          </m:rPr>
          <m:t>×</m:t>
        </m:r>
        <m:sSup>
          <m:e>
            <m:r>
              <m:t>10</m:t>
            </m:r>
          </m:e>
          <m:sup>
            <m:r>
              <m:rPr>
                <m:sty m:val="p"/>
              </m:rPr>
              <m:t>−</m:t>
            </m:r>
            <m:r>
              <m:t>8</m:t>
            </m:r>
          </m:sup>
        </m:sSup>
      </m:oMath>
      <w:r>
        <w:rPr>
          <w:sz w:val="22"/>
        </w:rPr>
        <w:t xml:space="preserve"> </w:t>
      </w:r>
      <m:oMath>
        <m:r>
          <m:rPr>
            <m:sty m:val="p"/>
          </m:rPr>
          <m:t>m</m:t>
        </m:r>
        <m:r>
          <m:rPr>
            <m:sty m:val="p"/>
          </m:rPr>
          <m:t> </m:t>
        </m:r>
        <m:sSup>
          <m:e>
            <m:r>
              <m:rPr>
                <m:sty m:val="p"/>
              </m:rPr>
              <m:t>s</m:t>
            </m:r>
          </m:e>
          <m:sup>
            <m:r>
              <m:rPr>
                <m:sty m:val="p"/>
              </m:rPr>
              <m:t>−</m:t>
            </m:r>
            <m:r>
              <m:rPr>
                <m:sty m:val="p"/>
              </m:rPr>
              <m:t>1</m:t>
            </m:r>
          </m:sup>
        </m:sSup>
      </m:oMath>
      <w:r>
        <w:rPr>
          <w:rFonts w:hint="eastAsia"/>
          <w:sz w:val="22"/>
        </w:rPr>
        <w:t xml:space="preserve">。成核与生长消耗可用溶解态目标物并更新颗粒分布，不是独立的得分调整。</w:t>
      </w:r>
    </w:p>
    <w:p>
      <w:pPr>
        <w:pStyle w:val="19"/>
        <w:widowControl/>
        <w:spacing w:line="264" w:lineRule="auto" w:after="80"/>
      </w:pPr>
      <w:r>
        <w:rPr>
          <w:rFonts w:hint="eastAsia"/>
          <w:sz w:val="22"/>
        </w:rPr>
        <w:t xml:space="preserve">每一目标物结晶增量按下式转移杂质</w:t>
      </w:r>
    </w:p>
    <w:p>
      <w:pPr>
        <w:pStyle w:val="19"/>
        <w:widowControl/>
        <w:spacing w:line="264" w:lineRule="auto" w:after="80"/>
      </w:pPr>
      <m:oMathPara>
        <m:oMathParaPr>
          <m:jc m:val="center"/>
        </m:oMathParaPr>
        <m:oMath>
          <m:r>
            <m:rPr>
              <m:sty m:val="p"/>
            </m:rPr>
            <m:t>Δ</m:t>
          </m:r>
          <m:sSub>
            <m:e>
              <m:r>
                <m:t>n</m:t>
              </m:r>
            </m:e>
            <m:sub>
              <m:r>
                <m:t>I</m:t>
              </m:r>
              <m:r>
                <m:rPr>
                  <m:sty m:val="p"/>
                </m:rPr>
                <m:t>,</m:t>
              </m:r>
              <m:r>
                <m:t>s</m:t>
              </m:r>
            </m:sub>
          </m:sSub>
          <m:r>
            <m:rPr>
              <m:sty m:val="p"/>
            </m:rPr>
            <m:t>=</m:t>
          </m:r>
          <m:r>
            <m:rPr>
              <m:sty m:val="p"/>
            </m:rPr>
            <m:t>min</m:t>
          </m:r>
          <m:r>
            <m:t>​</m:t>
          </m:r>
          <m:d>
            <m:dPr>
              <m:begChr m:val="("/>
              <m:sepChr m:val=""/>
              <m:endChr m:val=")"/>
              <m:grow/>
            </m:dPr>
            <m:e>
              <m:sSub>
                <m:e>
                  <m:r>
                    <m:t>n</m:t>
                  </m:r>
                </m:e>
                <m:sub>
                  <m:r>
                    <m:t>I</m:t>
                  </m:r>
                  <m:r>
                    <m:rPr>
                      <m:sty m:val="p"/>
                    </m:rPr>
                    <m:t>,</m:t>
                  </m:r>
                  <m:r>
                    <m:t>l</m:t>
                  </m:r>
                </m:sub>
              </m:sSub>
              <m:r>
                <m:rPr>
                  <m:sty m:val="p"/>
                </m:rPr>
                <m:t>,</m:t>
              </m:r>
              <m:r>
                <m:t> </m:t>
              </m:r>
              <m:r>
                <m:rPr>
                  <m:sty m:val="p"/>
                </m:rPr>
                <m:t>Δ</m:t>
              </m:r>
              <m:sSub>
                <m:e>
                  <m:r>
                    <m:t>n</m:t>
                  </m:r>
                </m:e>
                <m:sub>
                  <m:r>
                    <m:t>P</m:t>
                  </m:r>
                  <m:r>
                    <m:rPr>
                      <m:sty m:val="p"/>
                    </m:rPr>
                    <m:t>,</m:t>
                  </m:r>
                  <m:r>
                    <m:t>s</m:t>
                  </m:r>
                </m:sub>
              </m:sSub>
              <m:r>
                <m:t> </m:t>
              </m:r>
              <m:sSub>
                <m:e>
                  <m:r>
                    <m:t>k</m:t>
                  </m:r>
                </m:e>
                <m:sub>
                  <m:r>
                    <m:rPr>
                      <m:sty m:val="p"/>
                    </m:rPr>
                    <m:t>o</m:t>
                  </m:r>
                  <m:r>
                    <m:rPr>
                      <m:sty m:val="p"/>
                    </m:rPr>
                    <m:t>c</m:t>
                  </m:r>
                  <m:r>
                    <m:rPr>
                      <m:sty m:val="p"/>
                    </m:rPr>
                    <m:t>c</m:t>
                  </m:r>
                </m:sub>
              </m:sSub>
              <m:r>
                <m:rPr>
                  <m:sty m:val="p"/>
                </m:rPr>
                <m:t>(</m:t>
              </m:r>
              <m:r>
                <m:t>1</m:t>
              </m:r>
              <m:r>
                <m:rPr>
                  <m:sty m:val="p"/>
                </m:rPr>
                <m:t>+</m:t>
              </m:r>
              <m:r>
                <m:t>0.5</m:t>
              </m:r>
              <m:r>
                <m:t>s</m:t>
              </m:r>
              <m:r>
                <m:rPr>
                  <m:sty m:val="p"/>
                </m:rPr>
                <m:t>)</m:t>
              </m:r>
            </m:e>
          </m:d>
          <m:r>
            <m:rPr>
              <m:sty m:val="p"/>
            </m:rPr>
            <m:t>,</m:t>
          </m:r>
        </m:oMath>
      </m:oMathPara>
    </w:p>
    <w:p>
      <w:pPr>
        <w:pStyle w:val="FirstParagraph"/>
        <w:widowControl/>
        <w:spacing w:line="264" w:lineRule="auto" w:after="80"/>
      </w:pPr>
      <w:r>
        <w:rPr>
          <w:rFonts w:hint="eastAsia"/>
          <w:sz w:val="22"/>
        </w:rPr>
        <w:t xml:space="preserve">其中</w:t>
      </w:r>
      <w:r>
        <w:rPr>
          <w:sz w:val="22"/>
        </w:rPr>
        <w:t xml:space="preserve"> </w:t>
      </w:r>
      <m:oMath>
        <m:sSub>
          <m:e>
            <m:r>
              <m:t>k</m:t>
            </m:r>
          </m:e>
          <m:sub>
            <m:r>
              <m:rPr>
                <m:sty m:val="p"/>
              </m:rPr>
              <m:t>o</m:t>
            </m:r>
            <m:r>
              <m:rPr>
                <m:sty m:val="p"/>
              </m:rPr>
              <m:t>c</m:t>
            </m:r>
            <m:r>
              <m:rPr>
                <m:sty m:val="p"/>
              </m:rPr>
              <m:t>c</m:t>
            </m:r>
          </m:sub>
        </m:sSub>
        <m:r>
          <m:rPr>
            <m:sty m:val="p"/>
          </m:rPr>
          <m:t>=</m:t>
        </m:r>
        <m:r>
          <m:t>0.02</m:t>
        </m:r>
      </m:oMath>
      <w:r>
        <w:rPr>
          <w:sz w:val="22"/>
        </w:rPr>
        <w:t xml:space="preserve"> </w:t>
      </w:r>
      <w:r>
        <w:rPr>
          <w:rFonts w:hint="eastAsia"/>
          <w:sz w:val="22"/>
        </w:rPr>
        <w:t xml:space="preserve">乘以溶剂的包埋乘数。四种名义溶剂乘数为</w:t>
      </w:r>
      <w:r>
        <w:rPr>
          <w:sz w:val="22"/>
        </w:rPr>
        <w:t xml:space="preserve"> </w:t>
      </w:r>
      <w:r>
        <w:rPr>
          <w:rFonts w:hint="eastAsia"/>
          <w:sz w:val="22"/>
        </w:rPr>
        <w:t xml:space="preserve">1.20、0.80、0.65、1.05；世界固定材料残差进一步调节属性。过滤保留</w:t>
      </w:r>
      <w:r>
        <w:rPr>
          <w:sz w:val="22"/>
        </w:rPr>
        <w:t xml:space="preserve"> 96% </w:t>
      </w:r>
      <w:r>
        <w:rPr>
          <w:rFonts w:hint="eastAsia"/>
          <w:sz w:val="22"/>
        </w:rPr>
        <w:t xml:space="preserve">的目标物固体和</w:t>
      </w:r>
      <w:r>
        <w:rPr>
          <w:sz w:val="22"/>
        </w:rPr>
        <w:t xml:space="preserve"> 92% </w:t>
      </w:r>
      <w:r>
        <w:rPr>
          <w:rFonts w:hint="eastAsia"/>
          <w:sz w:val="22"/>
        </w:rPr>
        <w:t xml:space="preserve">的杂质固体。最终检测纯度为固体目标物摩尔分数</w:t>
      </w:r>
      <w:r>
        <w:rPr>
          <w:sz w:val="22"/>
        </w:rPr>
        <w:t xml:space="preserve"> </w:t>
      </w:r>
      <m:oMath>
        <m:sSub>
          <m:e>
            <m:r>
              <m:t>n</m:t>
            </m:r>
          </m:e>
          <m:sub>
            <m:r>
              <m:t>P</m:t>
            </m:r>
            <m:r>
              <m:rPr>
                <m:sty m:val="p"/>
              </m:rPr>
              <m:t>,</m:t>
            </m:r>
            <m:r>
              <m:t>s</m:t>
            </m:r>
          </m:sub>
        </m:sSub>
        <m:r>
          <m:rPr>
            <m:sty m:val="p"/>
          </m:rPr>
          <m:t>/</m:t>
        </m:r>
        <m:r>
          <m:rPr>
            <m:sty m:val="p"/>
          </m:rPr>
          <m:t>(</m:t>
        </m:r>
        <m:sSub>
          <m:e>
            <m:r>
              <m:t>n</m:t>
            </m:r>
          </m:e>
          <m:sub>
            <m:r>
              <m:t>P</m:t>
            </m:r>
            <m:r>
              <m:rPr>
                <m:sty m:val="p"/>
              </m:rPr>
              <m:t>,</m:t>
            </m:r>
            <m:r>
              <m:t>s</m:t>
            </m:r>
          </m:sub>
        </m:sSub>
        <m:r>
          <m:rPr>
            <m:sty m:val="p"/>
          </m:rPr>
          <m:t>+</m:t>
        </m:r>
        <m:sSub>
          <m:e>
            <m:r>
              <m:t>n</m:t>
            </m:r>
          </m:e>
          <m:sub>
            <m:r>
              <m:t>I</m:t>
            </m:r>
            <m:r>
              <m:rPr>
                <m:sty m:val="p"/>
              </m:rPr>
              <m:t>,</m:t>
            </m:r>
            <m:r>
              <m:t>s</m:t>
            </m:r>
          </m:sub>
        </m:sSub>
        <m:r>
          <m:rPr>
            <m:sty m:val="p"/>
          </m:rPr>
          <m:t>)</m:t>
        </m:r>
      </m:oMath>
      <w:r>
        <w:rPr>
          <w:rFonts w:hint="eastAsia"/>
          <w:sz w:val="22"/>
        </w:rPr>
        <w:t xml:space="preserve">。晶种计入目标物纯度，但从全流程回收率分子中扣除；最终检测回收率以初始试剂投料归一化。</w:t>
      </w:r>
    </w:p>
    <w:p>
      <w:pPr>
        <w:pStyle w:val="19"/>
        <w:widowControl/>
        <w:spacing w:line="264" w:lineRule="auto" w:after="80"/>
      </w:pPr>
      <w:r>
        <w:rPr>
          <w:rFonts w:hint="eastAsia"/>
          <w:sz w:val="22"/>
        </w:rPr>
        <w:t xml:space="preserve">这些关系允许热历史与加种历史改变晶体量和粒径分布，同时杂质掺入保持有限，因此回收率和颗粒响应可变化而纯度变化较小。约</w:t>
      </w:r>
      <w:r>
        <w:rPr>
          <w:sz w:val="22"/>
        </w:rPr>
        <w:t xml:space="preserve"> 98.5% </w:t>
      </w:r>
      <w:r>
        <w:rPr>
          <w:rFonts w:hint="eastAsia"/>
          <w:sz w:val="22"/>
        </w:rPr>
        <w:t xml:space="preserve">的纯度是保留来源与查询条件的经验性质，不是写死的数值或模型的普遍不变量。当前分析未分离每个过程对稳定性的贡献；附录</w:t>
      </w:r>
      <w:r>
        <w:rPr>
          <w:sz w:val="22"/>
        </w:rPr>
        <w:t xml:space="preserve"> G </w:t>
      </w:r>
      <w:r>
        <w:rPr>
          <w:rFonts w:hint="eastAsia"/>
          <w:sz w:val="22"/>
        </w:rPr>
        <w:t xml:space="preserve">单独检验预测能否保留纯度参考的水平与变化。</w:t>
      </w:r>
    </w:p>
    <w:bookmarkEnd w:id="982"/>
    <w:bookmarkStart w:id="983" w:name="h.4-本次重建的范围"/>
    <w:p>
      <w:pPr>
        <w:pStyle w:val="4"/>
        <w:widowControl/>
        <w:spacing w:after="80" w:before="200"/>
      </w:pPr>
      <w:r>
        <w:t xml:space="preserve">H.4 </w:t>
      </w:r>
      <w:r>
        <w:rPr>
          <w:rFonts w:hint="eastAsia"/>
        </w:rPr>
        <w:t xml:space="preserve">本次重建的范围</w:t>
      </w:r>
    </w:p>
    <w:p>
      <w:pPr>
        <w:pStyle w:val="FirstParagraph"/>
        <w:widowControl/>
        <w:spacing w:line="264" w:lineRule="auto" w:after="80"/>
      </w:pPr>
      <w:r>
        <w:rPr>
          <w:rFonts w:hint="eastAsia"/>
          <w:sz w:val="22"/>
        </w:rPr>
        <w:t xml:space="preserve">方程与输入摘录已对照执行版本源码及保留的配置绑定检查。较晚的平衡适配器和其他结晶杂质定律不用于解释这些观测。本文档与误差分解仅使用既有来源记录、预测与参考，不增加智能体或模拟器调用。内部来源标识随分析记录保留于归档材料。</w:t>
      </w:r>
    </w:p>
    <w:bookmarkEnd w:id="983"/>
    <w:bookmarkEnd w:id="984"/>
    <w:sectPr>
      <w:footerReference r:id="rId5" w:type="default"/>
      <w:pgSz w:h="16838" w:w="11906"/>
      <w:pgMar w:bottom="1247" w:footer="624" w:gutter="0" w:header="624" w:left="1247" w:right="1247" w:top="1247"/>
      <w:cols w:num="1" w:space="720"/>
      <w:docGrid w:charSpace="0"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D6BB8">
    <w:pPr>
      <w:pStyle w:val="24"/>
      <w:jc w:val="center"/>
    </w:pPr>
    <w:r>
      <w:fldChar w:fldCharType="begin"/>
    </w:r>
    <w:r>
      <w:instrText xml:space="preserve">PAGE</w:instrText>
    </w:r>
    <w:r>
      <w:fldChar w:fldCharType="separate"/>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pos="1080" w:val="left"/>
        </w:tabs>
        <w:ind w:hanging="360" w:left="1080"/>
      </w:pPr>
    </w:lvl>
  </w:abstractNum>
  <w:abstractNum w:abstractNumId="1">
    <w:nsid w:val="FFFFFF7F"/>
    <w:multiLevelType w:val="singleLevel"/>
    <w:tmpl w:val="FFFFFF7F"/>
    <w:lvl w:ilvl="0" w:tentative="0">
      <w:start w:val="1"/>
      <w:numFmt w:val="decimal"/>
      <w:pStyle w:val="13"/>
      <w:lvlText w:val="%1."/>
      <w:lvlJc w:val="left"/>
      <w:pPr>
        <w:tabs>
          <w:tab w:pos="720" w:val="left"/>
        </w:tabs>
        <w:ind w:hanging="360" w:left="720"/>
      </w:pPr>
    </w:lvl>
  </w:abstractNum>
  <w:abstractNum w:abstractNumId="2">
    <w:nsid w:val="FFFFFF82"/>
    <w:multiLevelType w:val="singleLevel"/>
    <w:tmpl w:val="FFFFFF82"/>
    <w:lvl w:ilvl="0" w:tentative="0">
      <w:start w:val="1"/>
      <w:numFmt w:val="bullet"/>
      <w:pStyle w:val="18"/>
      <w:lvlText w:val=""/>
      <w:lvlJc w:val="left"/>
      <w:pPr>
        <w:tabs>
          <w:tab w:pos="1080" w:val="left"/>
        </w:tabs>
        <w:ind w:hanging="360" w:left="1080"/>
      </w:pPr>
      <w:rPr>
        <w:rFonts w:ascii="Symbol" w:hAnsi="Symbol" w:hint="default"/>
      </w:rPr>
    </w:lvl>
  </w:abstractNum>
  <w:abstractNum w:abstractNumId="3">
    <w:nsid w:val="FFFFFF83"/>
    <w:multiLevelType w:val="singleLevel"/>
    <w:tmpl w:val="FFFFFF83"/>
    <w:lvl w:ilvl="0" w:tentative="0">
      <w:start w:val="1"/>
      <w:numFmt w:val="bullet"/>
      <w:pStyle w:val="23"/>
      <w:lvlText w:val=""/>
      <w:lvlJc w:val="left"/>
      <w:pPr>
        <w:tabs>
          <w:tab w:pos="720" w:val="left"/>
        </w:tabs>
        <w:ind w:hanging="360" w:left="720"/>
      </w:pPr>
      <w:rPr>
        <w:rFonts w:ascii="Symbol" w:hAnsi="Symbol" w:hint="default"/>
      </w:rPr>
    </w:lvl>
  </w:abstractNum>
  <w:abstractNum w:abstractNumId="4">
    <w:nsid w:val="FFFFFF88"/>
    <w:multiLevelType w:val="singleLevel"/>
    <w:tmpl w:val="FFFFFF88"/>
    <w:lvl w:ilvl="0" w:tentative="0">
      <w:start w:val="1"/>
      <w:numFmt w:val="decimal"/>
      <w:pStyle w:val="14"/>
      <w:lvlText w:val="%1."/>
      <w:lvlJc w:val="left"/>
      <w:pPr>
        <w:tabs>
          <w:tab w:pos="360" w:val="left"/>
        </w:tabs>
        <w:ind w:hanging="360" w:left="360"/>
      </w:pPr>
    </w:lvl>
  </w:abstractNum>
  <w:abstractNum w:abstractNumId="5">
    <w:nsid w:val="FFFFFF89"/>
    <w:multiLevelType w:val="singleLevel"/>
    <w:tmpl w:val="FFFFFF89"/>
    <w:lvl w:ilvl="0" w:tentative="0">
      <w:start w:val="1"/>
      <w:numFmt w:val="bullet"/>
      <w:pStyle w:val="16"/>
      <w:lvlText w:val=""/>
      <w:lvlJc w:val="left"/>
      <w:pPr>
        <w:tabs>
          <w:tab w:pos="360" w:val="left"/>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4"/>
  </w:num>
  <w:num w:numId="3">
    <w:abstractNumId w:val="5"/>
  </w:num>
  <w:num w:numId="4">
    <w:abstractNumId w:val="2"/>
  </w:num>
  <w:num w:numId="5">
    <w:abstractNumId w:val="0"/>
  </w:num>
  <w:num w:numId="6">
    <w:abstractNumId w:val="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bordersDoNotSurroundHeader w:val="0"/>
  <w:bordersDoNotSurroundFooter w:val="0"/>
  <w:proofState w:grammar="clean" w:spelling="clean"/>
  <w:stylePaneFormatFilter w:val="0004"/>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savePreviewPicture/>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BFC1ECB"/>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semiHidden="0" w:uiPriority="99"/>
    <w:lsdException w:name="footer"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semiHidden="0" w:uiPriority="99"/>
    <w:lsdException w:name="toa heading" w:uiPriority="99"/>
    <w:lsdException w:name="List" w:semiHidden="0" w:uiPriority="99"/>
    <w:lsdException w:name="List Bullet" w:semiHidden="0" w:uiPriority="99"/>
    <w:lsdException w:name="List Number" w:semiHidden="0" w:uiPriority="99"/>
    <w:lsdException w:name="List 2" w:semiHidden="0" w:uiPriority="99"/>
    <w:lsdException w:name="List 3" w:semiHidden="0" w:uiPriority="99"/>
    <w:lsdException w:name="List 4" w:uiPriority="99"/>
    <w:lsdException w:name="List 5" w:uiPriority="99"/>
    <w:lsdException w:name="List Bullet 2" w:semiHidden="0" w:uiPriority="99"/>
    <w:lsdException w:name="List Bullet 3" w:semiHidden="0" w:uiPriority="99"/>
    <w:lsdException w:name="List Bullet 4" w:uiPriority="99"/>
    <w:lsdException w:name="List Bullet 5" w:uiPriority="99"/>
    <w:lsdException w:name="List Number 2" w:semiHidden="0" w:uiPriority="99"/>
    <w:lsdException w:name="List Number 3" w:semiHidden="0"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uiPriority="1"/>
    <w:lsdException w:name="Body Text" w:semiHidden="0" w:uiPriority="99"/>
    <w:lsdException w:name="Body Text Indent" w:uiPriority="99"/>
    <w:lsdException w:name="List Continue" w:semiHidden="0" w:uiPriority="99"/>
    <w:lsdException w:name="List Continue 2" w:semiHidden="0" w:uiPriority="99"/>
    <w:lsdException w:name="List Continue 3" w:semiHidden="0"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semiHidden="0" w:uiPriority="99"/>
    <w:lsdException w:name="Body Text 3" w:semiHidden="0"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semiHidden="0" w:uiPriority="59" w:unhideWhenUsed="0"/>
    <w:lsdException w:name="Table Theme" w:uiPriority="99"/>
    <w:lsdException w:name="No Spacing" w:qFormat="1" w:semiHidden="0" w:uiPriority="1" w:unhideWhenUsed="0"/>
    <w:lsdException w:name="Light Shading" w:qFormat="1"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spacing w:after="140" w:line="324" w:lineRule="auto"/>
    </w:pPr>
    <w:rPr>
      <w:rFonts w:ascii="Times New Roman" w:cs="Times New Roman" w:cstheme="minorBidi" w:eastAsia="SimSun" w:hAnsi="Times New Roman"/>
      <w:b w:val="0"/>
      <w:color w:val="000000"/>
      <w:sz w:val="24"/>
      <w:szCs w:val="22"/>
      <w:lang w:bidi="ar-SA" w:eastAsia="zh-CN" w:val="en-US"/>
    </w:rPr>
  </w:style>
  <w:style w:styleId="3" w:type="paragraph">
    <w:name w:val="heading 1"/>
    <w:basedOn w:val="1"/>
    <w:next w:val="1"/>
    <w:link w:val="139"/>
    <w:qFormat/>
    <w:uiPriority w:val="9"/>
    <w:pPr>
      <w:keepNext/>
      <w:keepLines/>
      <w:widowControl/>
      <w:spacing w:after="140" w:before="280" w:line="324" w:lineRule="auto"/>
      <w:outlineLvl w:val="0"/>
    </w:pPr>
    <w:rPr>
      <w:rFonts w:ascii="Times New Roman" w:cs="Times New Roman" w:cstheme="majorBidi" w:eastAsia="SimHei" w:hAnsi="Times New Roman"/>
      <w:b/>
      <w:bCs/>
      <w:color w:val="000000"/>
      <w:sz w:val="32"/>
      <w:szCs w:val="28"/>
    </w:rPr>
  </w:style>
  <w:style w:styleId="4" w:type="paragraph">
    <w:name w:val="heading 2"/>
    <w:basedOn w:val="1"/>
    <w:next w:val="1"/>
    <w:link w:val="140"/>
    <w:unhideWhenUsed/>
    <w:qFormat/>
    <w:uiPriority w:val="9"/>
    <w:pPr>
      <w:keepNext/>
      <w:keepLines/>
      <w:widowControl/>
      <w:spacing w:after="140" w:before="280" w:line="324" w:lineRule="auto"/>
      <w:outlineLvl w:val="1"/>
    </w:pPr>
    <w:rPr>
      <w:rFonts w:ascii="Times New Roman" w:cs="Times New Roman" w:cstheme="majorBidi" w:eastAsia="SimHei" w:hAnsi="Times New Roman"/>
      <w:b/>
      <w:bCs/>
      <w:color w:val="000000"/>
      <w:sz w:val="26"/>
      <w:szCs w:val="26"/>
    </w:rPr>
  </w:style>
  <w:style w:styleId="5" w:type="paragraph">
    <w:name w:val="heading 3"/>
    <w:basedOn w:val="1"/>
    <w:next w:val="1"/>
    <w:link w:val="141"/>
    <w:unhideWhenUsed/>
    <w:qFormat/>
    <w:uiPriority w:val="9"/>
    <w:pPr>
      <w:keepNext/>
      <w:keepLines/>
      <w:spacing w:after="0" w:before="200"/>
      <w:outlineLvl w:val="2"/>
    </w:pPr>
    <w:rPr>
      <w:rFonts w:asciiTheme="majorHAnsi" w:cstheme="majorBidi" w:eastAsiaTheme="majorEastAsia" w:hAnsiTheme="majorHAnsi"/>
      <w:b/>
      <w:bCs/>
      <w:color w:themeColor="accent1" w:val="4F81BD"/>
      <w14:textFill>
        <w14:solidFill>
          <w14:schemeClr w14:val="accent1"/>
        </w14:solidFill>
      </w14:textFill>
    </w:rPr>
  </w:style>
  <w:style w:styleId="6" w:type="paragraph">
    <w:name w:val="heading 4"/>
    <w:basedOn w:val="1"/>
    <w:next w:val="1"/>
    <w:link w:val="151"/>
    <w:semiHidden/>
    <w:unhideWhenUsed/>
    <w:qFormat/>
    <w:uiPriority w:val="9"/>
    <w:pPr>
      <w:keepNext/>
      <w:keepLines/>
      <w:spacing w:after="0" w:before="200"/>
      <w:outlineLvl w:val="3"/>
    </w:pPr>
    <w:rPr>
      <w:rFonts w:asciiTheme="majorHAnsi" w:cstheme="majorBidi" w:eastAsiaTheme="majorEastAsia" w:hAnsiTheme="majorHAnsi"/>
      <w:b/>
      <w:bCs/>
      <w:i/>
      <w:iCs/>
      <w:color w:themeColor="accent1" w:val="4F81BD"/>
      <w14:textFill>
        <w14:solidFill>
          <w14:schemeClr w14:val="accent1"/>
        </w14:solidFill>
      </w14:textFill>
    </w:rPr>
  </w:style>
  <w:style w:styleId="7" w:type="paragraph">
    <w:name w:val="heading 5"/>
    <w:basedOn w:val="1"/>
    <w:next w:val="1"/>
    <w:link w:val="152"/>
    <w:semiHidden/>
    <w:unhideWhenUsed/>
    <w:qFormat/>
    <w:uiPriority w:val="9"/>
    <w:pPr>
      <w:keepNext/>
      <w:keepLines/>
      <w:spacing w:after="0" w:before="200"/>
      <w:outlineLvl w:val="4"/>
    </w:pPr>
    <w:rPr>
      <w:rFonts w:asciiTheme="majorHAnsi" w:cstheme="majorBidi" w:eastAsiaTheme="majorEastAsia" w:hAnsiTheme="majorHAnsi"/>
      <w:color w:themeColor="accent1" w:themeShade="80" w:val="254061"/>
    </w:rPr>
  </w:style>
  <w:style w:styleId="8" w:type="paragraph">
    <w:name w:val="heading 6"/>
    <w:basedOn w:val="1"/>
    <w:next w:val="1"/>
    <w:link w:val="153"/>
    <w:semiHidden/>
    <w:unhideWhenUsed/>
    <w:qFormat/>
    <w:uiPriority w:val="9"/>
    <w:pPr>
      <w:keepNext/>
      <w:keepLines/>
      <w:spacing w:after="0" w:before="200"/>
      <w:outlineLvl w:val="5"/>
    </w:pPr>
    <w:rPr>
      <w:rFonts w:asciiTheme="majorHAnsi" w:cstheme="majorBidi" w:eastAsiaTheme="majorEastAsia" w:hAnsiTheme="majorHAnsi"/>
      <w:i/>
      <w:iCs/>
      <w:color w:themeColor="accent1" w:themeShade="80" w:val="254061"/>
    </w:rPr>
  </w:style>
  <w:style w:styleId="9" w:type="paragraph">
    <w:name w:val="heading 7"/>
    <w:basedOn w:val="1"/>
    <w:next w:val="1"/>
    <w:link w:val="154"/>
    <w:semiHidden/>
    <w:unhideWhenUsed/>
    <w:qFormat/>
    <w:uiPriority w:val="9"/>
    <w:pPr>
      <w:keepNext/>
      <w:keepLines/>
      <w:spacing w:after="0" w:before="200"/>
      <w:outlineLvl w:val="6"/>
    </w:pPr>
    <w:rPr>
      <w:rFonts w:asciiTheme="majorHAnsi" w:cstheme="majorBidi" w:eastAsiaTheme="majorEastAsia" w:hAnsiTheme="majorHAnsi"/>
      <w:i/>
      <w:iCs/>
      <w:color w:themeColor="text1" w:themeTint="BF" w:val="404040"/>
      <w14:textFill>
        <w14:solidFill>
          <w14:schemeClr w14:val="tx1">
            <w14:lumMod w14:val="75000"/>
            <w14:lumOff w14:val="25000"/>
          </w14:schemeClr>
        </w14:solidFill>
      </w14:textFill>
    </w:rPr>
  </w:style>
  <w:style w:styleId="10" w:type="paragraph">
    <w:name w:val="heading 8"/>
    <w:basedOn w:val="1"/>
    <w:next w:val="1"/>
    <w:link w:val="155"/>
    <w:semiHidden/>
    <w:unhideWhenUsed/>
    <w:qFormat/>
    <w:uiPriority w:val="9"/>
    <w:pPr>
      <w:keepNext/>
      <w:keepLines/>
      <w:spacing w:after="0" w:before="200"/>
      <w:outlineLvl w:val="7"/>
    </w:pPr>
    <w:rPr>
      <w:rFonts w:asciiTheme="majorHAnsi" w:cstheme="majorBidi" w:eastAsiaTheme="majorEastAsia" w:hAnsiTheme="majorHAnsi"/>
      <w:color w:themeColor="accent1" w:val="4F81BD"/>
      <w:sz w:val="20"/>
      <w:szCs w:val="20"/>
      <w14:textFill>
        <w14:solidFill>
          <w14:schemeClr w14:val="accent1"/>
        </w14:solidFill>
      </w14:textFill>
    </w:rPr>
  </w:style>
  <w:style w:styleId="11" w:type="paragraph">
    <w:name w:val="heading 9"/>
    <w:basedOn w:val="1"/>
    <w:next w:val="1"/>
    <w:link w:val="156"/>
    <w:semiHidden/>
    <w:unhideWhenUsed/>
    <w:qFormat/>
    <w:uiPriority w:val="9"/>
    <w:pPr>
      <w:keepNext/>
      <w:keepLines/>
      <w:spacing w:after="0" w:before="200"/>
      <w:outlineLvl w:val="8"/>
    </w:pPr>
    <w:rPr>
      <w:rFonts w:asciiTheme="majorHAnsi" w:cstheme="majorBidi" w:eastAsiaTheme="majorEastAsia" w:hAnsiTheme="majorHAnsi"/>
      <w:i/>
      <w:iCs/>
      <w:color w:themeColor="text1" w:themeTint="BF" w:val="404040"/>
      <w:sz w:val="20"/>
      <w:szCs w:val="20"/>
      <w14:textFill>
        <w14:solidFill>
          <w14:schemeClr w14:val="tx1">
            <w14:lumMod w14:val="75000"/>
            <w14:lumOff w14:val="25000"/>
          </w14:schemeClr>
        </w14:solidFill>
      </w14:textFill>
    </w:rPr>
  </w:style>
  <w:style w:default="1" w:styleId="133" w:type="character">
    <w:name w:val="Default Paragraph Font"/>
    <w:semiHidden/>
    <w:unhideWhenUsed/>
    <w:uiPriority w:val="1"/>
  </w:style>
  <w:style w:default="1" w:styleId="33" w:type="table">
    <w:name w:val="Normal Table"/>
    <w:semiHidden/>
    <w:unhideWhenUsed/>
    <w:uiPriority w:val="99"/>
    <w:tblPr>
      <w:tblCellMar>
        <w:top w:type="dxa" w:w="0"/>
        <w:left w:type="dxa" w:w="108"/>
        <w:bottom w:type="dxa" w:w="0"/>
        <w:right w:type="dxa" w:w="108"/>
      </w:tblCellMar>
    </w:tblPr>
  </w:style>
  <w:style w:styleId="2" w:type="paragraph">
    <w:name w:val="macro"/>
    <w:link w:val="148"/>
    <w:unhideWhenUsed/>
    <w:uiPriority w:val="99"/>
    <w:pPr>
      <w:tabs>
        <w:tab w:pos="576" w:val="left"/>
        <w:tab w:pos="1152" w:val="left"/>
        <w:tab w:pos="1728" w:val="left"/>
        <w:tab w:pos="2304" w:val="left"/>
        <w:tab w:pos="2880" w:val="left"/>
        <w:tab w:pos="3456" w:val="left"/>
        <w:tab w:pos="4032" w:val="left"/>
      </w:tabs>
      <w:spacing w:after="200" w:line="276" w:lineRule="auto"/>
    </w:pPr>
    <w:rPr>
      <w:rFonts w:ascii="Courier" w:cstheme="minorBidi" w:eastAsiaTheme="minorEastAsia" w:hAnsi="Courier"/>
      <w:sz w:val="20"/>
      <w:szCs w:val="20"/>
      <w:lang w:bidi="ar-SA" w:eastAsia="en-US" w:val="en-US"/>
    </w:rPr>
  </w:style>
  <w:style w:styleId="12" w:type="paragraph">
    <w:name w:val="List 3"/>
    <w:basedOn w:val="1"/>
    <w:unhideWhenUsed/>
    <w:uiPriority w:val="99"/>
    <w:pPr>
      <w:ind w:hanging="360" w:left="1080"/>
      <w:contextualSpacing/>
    </w:pPr>
  </w:style>
  <w:style w:styleId="13" w:type="paragraph">
    <w:name w:val="List Number 2"/>
    <w:basedOn w:val="1"/>
    <w:unhideWhenUsed/>
    <w:uiPriority w:val="99"/>
    <w:pPr>
      <w:numPr>
        <w:ilvl w:val="0"/>
        <w:numId w:val="1"/>
      </w:numPr>
      <w:contextualSpacing/>
    </w:pPr>
  </w:style>
  <w:style w:styleId="14" w:type="paragraph">
    <w:name w:val="List Number"/>
    <w:basedOn w:val="1"/>
    <w:unhideWhenUsed/>
    <w:uiPriority w:val="99"/>
    <w:pPr>
      <w:numPr>
        <w:ilvl w:val="0"/>
        <w:numId w:val="2"/>
      </w:numPr>
      <w:contextualSpacing/>
    </w:pPr>
  </w:style>
  <w:style w:styleId="15" w:type="paragraph">
    <w:name w:val="caption"/>
    <w:basedOn w:val="1"/>
    <w:next w:val="1"/>
    <w:semiHidden/>
    <w:unhideWhenUsed/>
    <w:qFormat/>
    <w:uiPriority w:val="35"/>
    <w:pPr>
      <w:keepLines/>
      <w:widowControl/>
      <w:spacing w:after="180" w:before="100" w:line="252" w:lineRule="auto"/>
    </w:pPr>
    <w:rPr>
      <w:rFonts w:ascii="Times New Roman" w:cs="Times New Roman" w:eastAsia="SimSun" w:hAnsi="Times New Roman"/>
      <w:b w:val="0"/>
      <w:bCs/>
      <w:color w:val="000000"/>
      <w:sz w:val="21"/>
      <w:szCs w:val="18"/>
    </w:rPr>
  </w:style>
  <w:style w:styleId="16" w:type="paragraph">
    <w:name w:val="List Bullet"/>
    <w:basedOn w:val="1"/>
    <w:unhideWhenUsed/>
    <w:uiPriority w:val="99"/>
    <w:pPr>
      <w:numPr>
        <w:ilvl w:val="0"/>
        <w:numId w:val="3"/>
      </w:numPr>
      <w:contextualSpacing/>
    </w:pPr>
  </w:style>
  <w:style w:styleId="17" w:type="paragraph">
    <w:name w:val="Body Text 3"/>
    <w:basedOn w:val="1"/>
    <w:link w:val="147"/>
    <w:unhideWhenUsed/>
    <w:uiPriority w:val="99"/>
    <w:pPr>
      <w:spacing w:after="120"/>
    </w:pPr>
    <w:rPr>
      <w:sz w:val="16"/>
      <w:szCs w:val="16"/>
    </w:rPr>
  </w:style>
  <w:style w:styleId="18" w:type="paragraph">
    <w:name w:val="List Bullet 3"/>
    <w:basedOn w:val="1"/>
    <w:unhideWhenUsed/>
    <w:uiPriority w:val="99"/>
    <w:pPr>
      <w:numPr>
        <w:ilvl w:val="0"/>
        <w:numId w:val="4"/>
      </w:numPr>
      <w:contextualSpacing/>
    </w:pPr>
  </w:style>
  <w:style w:styleId="19" w:type="paragraph">
    <w:name w:val="Body Text"/>
    <w:basedOn w:val="1"/>
    <w:link w:val="145"/>
    <w:unhideWhenUsed/>
    <w:uiPriority w:val="99"/>
    <w:pPr>
      <w:widowControl/>
      <w:spacing w:after="140" w:line="324" w:lineRule="auto"/>
    </w:pPr>
    <w:rPr>
      <w:rFonts w:ascii="Times New Roman" w:cs="Times New Roman" w:eastAsia="SimSun" w:hAnsi="Times New Roman"/>
      <w:b w:val="0"/>
      <w:color w:val="000000"/>
      <w:sz w:val="24"/>
    </w:rPr>
  </w:style>
  <w:style w:styleId="20" w:type="paragraph">
    <w:name w:val="List Number 3"/>
    <w:basedOn w:val="1"/>
    <w:unhideWhenUsed/>
    <w:uiPriority w:val="99"/>
    <w:pPr>
      <w:numPr>
        <w:ilvl w:val="0"/>
        <w:numId w:val="5"/>
      </w:numPr>
      <w:contextualSpacing/>
    </w:pPr>
  </w:style>
  <w:style w:styleId="21" w:type="paragraph">
    <w:name w:val="List 2"/>
    <w:basedOn w:val="1"/>
    <w:unhideWhenUsed/>
    <w:uiPriority w:val="99"/>
    <w:pPr>
      <w:ind w:hanging="360" w:left="720"/>
      <w:contextualSpacing/>
    </w:pPr>
  </w:style>
  <w:style w:styleId="22" w:type="paragraph">
    <w:name w:val="List Continue"/>
    <w:basedOn w:val="1"/>
    <w:unhideWhenUsed/>
    <w:uiPriority w:val="99"/>
    <w:pPr>
      <w:spacing w:after="120"/>
      <w:ind w:left="360"/>
      <w:contextualSpacing/>
    </w:pPr>
  </w:style>
  <w:style w:styleId="23" w:type="paragraph">
    <w:name w:val="List Bullet 2"/>
    <w:basedOn w:val="1"/>
    <w:unhideWhenUsed/>
    <w:uiPriority w:val="99"/>
    <w:pPr>
      <w:numPr>
        <w:ilvl w:val="0"/>
        <w:numId w:val="6"/>
      </w:numPr>
      <w:contextualSpacing/>
    </w:pPr>
  </w:style>
  <w:style w:styleId="24" w:type="paragraph">
    <w:name w:val="footer"/>
    <w:basedOn w:val="1"/>
    <w:link w:val="137"/>
    <w:unhideWhenUsed/>
    <w:uiPriority w:val="99"/>
    <w:pPr>
      <w:tabs>
        <w:tab w:pos="4680" w:val="center"/>
        <w:tab w:pos="9360" w:val="right"/>
      </w:tabs>
      <w:spacing w:after="0" w:line="240" w:lineRule="auto"/>
    </w:pPr>
    <w:rPr>
      <w:rFonts w:ascii="Times New Roman" w:eastAsia="宋体" w:hAnsi="Times New Roman"/>
      <w:color w:val="000000"/>
      <w:sz w:val="20"/>
    </w:rPr>
  </w:style>
  <w:style w:styleId="25" w:type="paragraph">
    <w:name w:val="header"/>
    <w:basedOn w:val="1"/>
    <w:link w:val="136"/>
    <w:unhideWhenUsed/>
    <w:uiPriority w:val="99"/>
    <w:pPr>
      <w:tabs>
        <w:tab w:pos="4680" w:val="center"/>
        <w:tab w:pos="9360" w:val="right"/>
      </w:tabs>
      <w:spacing w:after="0" w:line="240" w:lineRule="auto"/>
    </w:pPr>
  </w:style>
  <w:style w:styleId="26" w:type="paragraph">
    <w:name w:val="Subtitle"/>
    <w:basedOn w:val="1"/>
    <w:next w:val="1"/>
    <w:link w:val="143"/>
    <w:qFormat/>
    <w:uiPriority w:val="11"/>
    <w:rPr>
      <w:rFonts w:asciiTheme="majorHAnsi" w:cstheme="majorBidi" w:eastAsiaTheme="majorEastAsia" w:hAnsiTheme="majorHAnsi"/>
      <w:i/>
      <w:iCs/>
      <w:color w:themeColor="accent1" w:val="4F81BD"/>
      <w:spacing w:val="15"/>
      <w:sz w:val="24"/>
      <w:szCs w:val="24"/>
      <w14:textFill>
        <w14:solidFill>
          <w14:schemeClr w14:val="accent1"/>
        </w14:solidFill>
      </w14:textFill>
    </w:rPr>
  </w:style>
  <w:style w:styleId="27" w:type="paragraph">
    <w:name w:val="List"/>
    <w:basedOn w:val="1"/>
    <w:unhideWhenUsed/>
    <w:uiPriority w:val="99"/>
    <w:pPr>
      <w:ind w:hanging="360" w:left="360"/>
      <w:contextualSpacing/>
    </w:pPr>
  </w:style>
  <w:style w:styleId="28" w:type="paragraph">
    <w:name w:val="Body Text 2"/>
    <w:basedOn w:val="1"/>
    <w:link w:val="146"/>
    <w:unhideWhenUsed/>
    <w:uiPriority w:val="99"/>
    <w:pPr>
      <w:spacing w:after="120" w:line="480" w:lineRule="auto"/>
    </w:pPr>
  </w:style>
  <w:style w:styleId="29" w:type="paragraph">
    <w:name w:val="List Continue 2"/>
    <w:basedOn w:val="1"/>
    <w:unhideWhenUsed/>
    <w:uiPriority w:val="99"/>
    <w:pPr>
      <w:spacing w:after="120"/>
      <w:ind w:left="720"/>
      <w:contextualSpacing/>
    </w:pPr>
  </w:style>
  <w:style w:styleId="30" w:type="paragraph">
    <w:name w:val="Normal (Web)"/>
    <w:basedOn w:val="1"/>
    <w:semiHidden/>
    <w:unhideWhenUsed/>
    <w:uiPriority w:val="99"/>
    <w:pPr>
      <w:spacing w:after="0" w:afterAutospacing="1" w:before="0" w:beforeAutospacing="1"/>
      <w:ind w:left="0" w:right="0"/>
      <w:jc w:val="left"/>
    </w:pPr>
    <w:rPr>
      <w:kern w:val="0"/>
      <w:sz w:val="24"/>
      <w:lang w:bidi="ar" w:eastAsia="zh-CN" w:val="en-US"/>
    </w:rPr>
  </w:style>
  <w:style w:styleId="31" w:type="paragraph">
    <w:name w:val="List Continue 3"/>
    <w:basedOn w:val="1"/>
    <w:unhideWhenUsed/>
    <w:uiPriority w:val="99"/>
    <w:pPr>
      <w:spacing w:after="120"/>
      <w:ind w:left="1080"/>
      <w:contextualSpacing/>
    </w:pPr>
  </w:style>
  <w:style w:styleId="32" w:type="paragraph">
    <w:name w:val="Title"/>
    <w:basedOn w:val="1"/>
    <w:next w:val="1"/>
    <w:link w:val="142"/>
    <w:qFormat/>
    <w:uiPriority w:val="10"/>
    <w:pPr>
      <w:keepNext/>
      <w:widowControl/>
      <w:spacing w:after="140" w:line="324" w:lineRule="auto"/>
      <w:contextualSpacing/>
    </w:pPr>
    <w:rPr>
      <w:rFonts w:ascii="Times New Roman" w:cs="Times New Roman" w:cstheme="majorBidi" w:eastAsia="SimHei" w:hAnsi="Times New Roman"/>
      <w:b/>
      <w:color w:val="000000"/>
      <w:spacing w:val="5"/>
      <w:kern w:val="28"/>
      <w:sz w:val="36"/>
      <w:szCs w:val="52"/>
    </w:rPr>
  </w:style>
  <w:style w:styleId="34" w:type="table">
    <w:name w:val="Table Grid"/>
    <w:basedOn w:val="33"/>
    <w:uiPriority w:val="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35" w:type="table">
    <w:name w:val="Light Shading"/>
    <w:basedOn w:val="33"/>
    <w:qFormat/>
    <w:uiPriority w:val="60"/>
    <w:pPr>
      <w:spacing w:after="0" w:line="240" w:lineRule="auto"/>
    </w:pPr>
    <w:rPr>
      <w:color w:themeColor="text1" w:themeShade="BF" w:val="000000"/>
    </w:rPr>
    <w:tblPr>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BFBFBF" w:themeFill="text1" w:themeFillTint="3F" w:val="clear"/>
      </w:tcPr>
    </w:tblStylePr>
    <w:tblStylePr w:type="band1Horz">
      <w:tblPr/>
      <w:tcPr>
        <w:tcBorders>
          <w:left w:val="nil"/>
          <w:right w:val="nil"/>
          <w:insideH w:val="nil"/>
          <w:insideV w:val="nil"/>
        </w:tcBorders>
        <w:shd w:color="auto" w:fill="BFBFBF" w:themeFill="text1" w:themeFillTint="3F" w:val="clear"/>
      </w:tcPr>
    </w:tblStylePr>
  </w:style>
  <w:style w:styleId="36" w:type="table">
    <w:name w:val="Light Shading Accent 1"/>
    <w:basedOn w:val="33"/>
    <w:uiPriority w:val="60"/>
    <w:pPr>
      <w:spacing w:after="0" w:line="240" w:lineRule="auto"/>
    </w:pPr>
    <w:rPr>
      <w:color w:themeColor="accent1" w:themeShade="BF" w:val="376092"/>
    </w:rPr>
    <w:tblPr>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37" w:type="table">
    <w:name w:val="Light Shading Accent 2"/>
    <w:basedOn w:val="33"/>
    <w:uiPriority w:val="60"/>
    <w:pPr>
      <w:spacing w:after="0" w:line="240" w:lineRule="auto"/>
    </w:pPr>
    <w:rPr>
      <w:color w:themeColor="accent2" w:themeShade="BF" w:val="953735"/>
    </w:rPr>
    <w:tblPr>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3" w:themeFill="accent2" w:themeFillTint="3F" w:val="clear"/>
      </w:tcPr>
    </w:tblStylePr>
    <w:tblStylePr w:type="band1Horz">
      <w:tblPr/>
      <w:tcPr>
        <w:tcBorders>
          <w:left w:val="nil"/>
          <w:right w:val="nil"/>
          <w:insideH w:val="nil"/>
          <w:insideV w:val="nil"/>
        </w:tcBorders>
        <w:shd w:color="auto" w:fill="EFD3D3" w:themeFill="accent2" w:themeFillTint="3F" w:val="clear"/>
      </w:tcPr>
    </w:tblStylePr>
  </w:style>
  <w:style w:styleId="38" w:type="table">
    <w:name w:val="Light Shading Accent 3"/>
    <w:basedOn w:val="33"/>
    <w:uiPriority w:val="60"/>
    <w:pPr>
      <w:spacing w:after="0" w:line="240" w:lineRule="auto"/>
    </w:pPr>
    <w:rPr>
      <w:color w:themeColor="accent3" w:themeShade="BF" w:val="77933C"/>
    </w:rPr>
    <w:tblPr>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39" w:type="table">
    <w:name w:val="Light Shading Accent 4"/>
    <w:basedOn w:val="33"/>
    <w:uiPriority w:val="60"/>
    <w:pPr>
      <w:spacing w:after="0" w:line="240" w:lineRule="auto"/>
    </w:pPr>
    <w:rPr>
      <w:color w:themeColor="accent4" w:themeShade="BF" w:val="604A7B"/>
    </w:rPr>
    <w:tblPr>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40" w:type="table">
    <w:name w:val="Light Shading Accent 5"/>
    <w:basedOn w:val="33"/>
    <w:uiPriority w:val="60"/>
    <w:pPr>
      <w:spacing w:after="0" w:line="240" w:lineRule="auto"/>
    </w:pPr>
    <w:rPr>
      <w:color w:themeColor="accent5" w:themeShade="BF" w:val="31859C"/>
    </w:rPr>
    <w:tblPr>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0" w:themeFill="accent5" w:themeFillTint="3F" w:val="clear"/>
      </w:tcPr>
    </w:tblStylePr>
    <w:tblStylePr w:type="band1Horz">
      <w:tblPr/>
      <w:tcPr>
        <w:tcBorders>
          <w:left w:val="nil"/>
          <w:right w:val="nil"/>
          <w:insideH w:val="nil"/>
          <w:insideV w:val="nil"/>
        </w:tcBorders>
        <w:shd w:color="auto" w:fill="D2EAF0" w:themeFill="accent5" w:themeFillTint="3F" w:val="clear"/>
      </w:tcPr>
    </w:tblStylePr>
  </w:style>
  <w:style w:styleId="41" w:type="table">
    <w:name w:val="Light Shading Accent 6"/>
    <w:basedOn w:val="33"/>
    <w:uiPriority w:val="60"/>
    <w:pPr>
      <w:spacing w:after="0" w:line="240" w:lineRule="auto"/>
    </w:pPr>
    <w:rPr>
      <w:color w:themeColor="accent6" w:themeShade="BF" w:val="E46C0A"/>
    </w:rPr>
    <w:tblPr>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5D1" w:themeFill="accent6" w:themeFillTint="3F" w:val="clear"/>
      </w:tcPr>
    </w:tblStylePr>
    <w:tblStylePr w:type="band1Horz">
      <w:tblPr/>
      <w:tcPr>
        <w:tcBorders>
          <w:left w:val="nil"/>
          <w:right w:val="nil"/>
          <w:insideH w:val="nil"/>
          <w:insideV w:val="nil"/>
        </w:tcBorders>
        <w:shd w:color="auto" w:fill="FDE5D1" w:themeFill="accent6" w:themeFillTint="3F" w:val="clear"/>
      </w:tcPr>
    </w:tblStylePr>
  </w:style>
  <w:style w:styleId="42" w:type="table">
    <w:name w:val="Light List"/>
    <w:basedOn w:val="33"/>
    <w:uiPriority w:val="6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43" w:type="table">
    <w:name w:val="Light List Accent 1"/>
    <w:basedOn w:val="33"/>
    <w:uiPriority w:val="6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44" w:type="table">
    <w:name w:val="Light List Accent 2"/>
    <w:basedOn w:val="33"/>
    <w:uiPriority w:val="6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45" w:type="table">
    <w:name w:val="Light List Accent 3"/>
    <w:basedOn w:val="33"/>
    <w:uiPriority w:val="6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46" w:type="table">
    <w:name w:val="Light List Accent 4"/>
    <w:basedOn w:val="33"/>
    <w:uiPriority w:val="6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47" w:type="table">
    <w:name w:val="Light List Accent 5"/>
    <w:basedOn w:val="33"/>
    <w:uiPriority w:val="6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48" w:type="table">
    <w:name w:val="Light List Accent 6"/>
    <w:basedOn w:val="33"/>
    <w:uiPriority w:val="6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49" w:type="table">
    <w:name w:val="Light Grid"/>
    <w:basedOn w:val="33"/>
    <w:uiPriority w:val="62"/>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BFBFBF"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shd w:color="auto" w:fill="BFBFBF"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tcPr>
    </w:tblStylePr>
  </w:style>
  <w:style w:styleId="50" w:type="table">
    <w:name w:val="Light Grid Accent 1"/>
    <w:basedOn w:val="33"/>
    <w:uiPriority w:val="62"/>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tcPr>
    </w:tblStylePr>
  </w:style>
  <w:style w:styleId="51" w:type="table">
    <w:name w:val="Light Grid Accent 2"/>
    <w:basedOn w:val="33"/>
    <w:uiPriority w:val="62"/>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3"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shd w:color="auto" w:fill="EFD3D3"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tcPr>
    </w:tblStylePr>
  </w:style>
  <w:style w:styleId="52" w:type="table">
    <w:name w:val="Light Grid Accent 3"/>
    <w:basedOn w:val="33"/>
    <w:uiPriority w:val="62"/>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tcPr>
    </w:tblStylePr>
  </w:style>
  <w:style w:styleId="53" w:type="table">
    <w:name w:val="Light Grid Accent 4"/>
    <w:basedOn w:val="33"/>
    <w:uiPriority w:val="62"/>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tcPr>
    </w:tblStylePr>
  </w:style>
  <w:style w:styleId="54" w:type="table">
    <w:name w:val="Light Grid Accent 5"/>
    <w:basedOn w:val="33"/>
    <w:uiPriority w:val="62"/>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0"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shd w:color="auto" w:fill="D2EAF0"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tcPr>
    </w:tblStylePr>
  </w:style>
  <w:style w:styleId="55" w:type="table">
    <w:name w:val="Light Grid Accent 6"/>
    <w:basedOn w:val="33"/>
    <w:uiPriority w:val="62"/>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5D1"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shd w:color="auto" w:fill="FDE5D1"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tcPr>
    </w:tblStylePr>
  </w:style>
  <w:style w:styleId="56" w:type="table">
    <w:name w:val="Medium Shading 1"/>
    <w:basedOn w:val="33"/>
    <w:uiPriority w:val="63"/>
    <w:pPr>
      <w:spacing w:after="0" w:line="240" w:lineRule="auto"/>
    </w:pPr>
    <w:tblPr>
      <w:tblBorders>
        <w:top w:color="3F3F3F" w:space="0" w:sz="8" w:themeColor="text1" w:themeTint="BF" w:val="single"/>
        <w:left w:color="3F3F3F" w:space="0" w:sz="8" w:themeColor="text1" w:themeTint="BF" w:val="single"/>
        <w:bottom w:color="3F3F3F" w:space="0" w:sz="8" w:themeColor="text1" w:themeTint="BF" w:val="single"/>
        <w:right w:color="3F3F3F" w:space="0" w:sz="8" w:themeColor="text1" w:themeTint="BF" w:val="single"/>
        <w:insideH w:color="3F3F3F"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3F3F3F" w:space="0" w:sz="8" w:themeColor="text1" w:themeTint="BF" w:val="single"/>
          <w:left w:color="3F3F3F" w:space="0" w:sz="8" w:themeColor="text1" w:themeTint="BF" w:val="single"/>
          <w:bottom w:color="3F3F3F" w:space="0" w:sz="8" w:themeColor="text1" w:themeTint="BF" w:val="single"/>
          <w:right w:color="3F3F3F"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3F3F3F" w:space="0" w:sz="6" w:themeColor="text1" w:themeTint="BF" w:val="double"/>
          <w:left w:color="3F3F3F" w:space="0" w:sz="8" w:themeColor="text1" w:themeTint="BF" w:val="single"/>
          <w:bottom w:color="3F3F3F" w:space="0" w:sz="8" w:themeColor="text1" w:themeTint="BF" w:val="single"/>
          <w:right w:color="3F3F3F"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BFBFBF" w:themeFill="text1" w:themeFillTint="3F" w:val="clear"/>
      </w:tcPr>
    </w:tblStylePr>
    <w:tblStylePr w:type="band1Horz">
      <w:tblPr/>
      <w:tcPr>
        <w:tcBorders>
          <w:insideH w:val="nil"/>
          <w:insideV w:val="nil"/>
        </w:tcBorders>
        <w:shd w:color="auto" w:fill="BFBFBF" w:themeFill="text1" w:themeFillTint="3F" w:val="clear"/>
      </w:tcPr>
    </w:tblStylePr>
    <w:tblStylePr w:type="band2Horz">
      <w:tblPr/>
      <w:tcPr>
        <w:tcBorders>
          <w:insideH w:val="nil"/>
          <w:insideV w:val="nil"/>
        </w:tcBorders>
      </w:tcPr>
    </w:tblStylePr>
  </w:style>
  <w:style w:styleId="57" w:type="table">
    <w:name w:val="Medium Shading 1 Accent 1"/>
    <w:basedOn w:val="33"/>
    <w:uiPriority w:val="63"/>
    <w:pPr>
      <w:spacing w:after="0" w:line="240" w:lineRule="auto"/>
    </w:pPr>
    <w:tblPr>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58" w:type="table">
    <w:name w:val="Medium Shading 1 Accent 2"/>
    <w:basedOn w:val="33"/>
    <w:uiPriority w:val="63"/>
    <w:pPr>
      <w:spacing w:after="0" w:line="240" w:lineRule="auto"/>
    </w:pPr>
    <w:tblPr>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3" w:themeFill="accent2" w:themeFillTint="3F" w:val="clear"/>
      </w:tcPr>
    </w:tblStylePr>
    <w:tblStylePr w:type="band1Horz">
      <w:tblPr/>
      <w:tcPr>
        <w:tcBorders>
          <w:insideH w:val="nil"/>
          <w:insideV w:val="nil"/>
        </w:tcBorders>
        <w:shd w:color="auto" w:fill="EFD3D3" w:themeFill="accent2" w:themeFillTint="3F" w:val="clear"/>
      </w:tcPr>
    </w:tblStylePr>
    <w:tblStylePr w:type="band2Horz">
      <w:tblPr/>
      <w:tcPr>
        <w:tcBorders>
          <w:insideH w:val="nil"/>
          <w:insideV w:val="nil"/>
        </w:tcBorders>
      </w:tcPr>
    </w:tblStylePr>
  </w:style>
  <w:style w:styleId="59" w:type="table">
    <w:name w:val="Medium Shading 1 Accent 3"/>
    <w:basedOn w:val="33"/>
    <w:uiPriority w:val="63"/>
    <w:pPr>
      <w:spacing w:after="0" w:line="240" w:lineRule="auto"/>
    </w:pPr>
    <w:tblPr>
      <w:tblBorders>
        <w:top w:color="B4CC82" w:space="0" w:sz="8" w:themeColor="accent3" w:themeTint="BF" w:val="single"/>
        <w:left w:color="B4CC82" w:space="0" w:sz="8" w:themeColor="accent3" w:themeTint="BF" w:val="single"/>
        <w:bottom w:color="B4CC82" w:space="0" w:sz="8" w:themeColor="accent3" w:themeTint="BF" w:val="single"/>
        <w:right w:color="B4CC82" w:space="0" w:sz="8" w:themeColor="accent3" w:themeTint="BF" w:val="single"/>
        <w:insideH w:color="B4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B4CC82" w:space="0" w:sz="8" w:themeColor="accent3" w:themeTint="BF" w:val="single"/>
          <w:left w:color="B4CC82" w:space="0" w:sz="8" w:themeColor="accent3" w:themeTint="BF" w:val="single"/>
          <w:bottom w:color="B4CC82" w:space="0" w:sz="8" w:themeColor="accent3" w:themeTint="BF" w:val="single"/>
          <w:right w:color="B4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4CC82" w:space="0" w:sz="6" w:themeColor="accent3" w:themeTint="BF" w:val="double"/>
          <w:left w:color="B4CC82" w:space="0" w:sz="8" w:themeColor="accent3" w:themeTint="BF" w:val="single"/>
          <w:bottom w:color="B4CC82" w:space="0" w:sz="8" w:themeColor="accent3" w:themeTint="BF" w:val="single"/>
          <w:right w:color="B4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60" w:type="table">
    <w:name w:val="Medium Shading 1 Accent 4"/>
    <w:basedOn w:val="33"/>
    <w:uiPriority w:val="63"/>
    <w:pPr>
      <w:spacing w:after="0" w:line="240" w:lineRule="auto"/>
    </w:pPr>
    <w:tblPr>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61" w:type="table">
    <w:name w:val="Medium Shading 1 Accent 5"/>
    <w:basedOn w:val="33"/>
    <w:uiPriority w:val="63"/>
    <w:pPr>
      <w:spacing w:after="0" w:line="240" w:lineRule="auto"/>
    </w:pPr>
    <w:tblPr>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0" w:themeFill="accent5" w:themeFillTint="3F" w:val="clear"/>
      </w:tcPr>
    </w:tblStylePr>
    <w:tblStylePr w:type="band1Horz">
      <w:tblPr/>
      <w:tcPr>
        <w:tcBorders>
          <w:insideH w:val="nil"/>
          <w:insideV w:val="nil"/>
        </w:tcBorders>
        <w:shd w:color="auto" w:fill="D2EAF0" w:themeFill="accent5" w:themeFillTint="3F" w:val="clear"/>
      </w:tcPr>
    </w:tblStylePr>
    <w:tblStylePr w:type="band2Horz">
      <w:tblPr/>
      <w:tcPr>
        <w:tcBorders>
          <w:insideH w:val="nil"/>
          <w:insideV w:val="nil"/>
        </w:tcBorders>
      </w:tcPr>
    </w:tblStylePr>
  </w:style>
  <w:style w:styleId="62" w:type="table">
    <w:name w:val="Medium Shading 1 Accent 6"/>
    <w:basedOn w:val="33"/>
    <w:uiPriority w:val="63"/>
    <w:pPr>
      <w:spacing w:after="0" w:line="240" w:lineRule="auto"/>
    </w:pPr>
    <w:tblPr>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5D1" w:themeFill="accent6" w:themeFillTint="3F" w:val="clear"/>
      </w:tcPr>
    </w:tblStylePr>
    <w:tblStylePr w:type="band1Horz">
      <w:tblPr/>
      <w:tcPr>
        <w:tcBorders>
          <w:insideH w:val="nil"/>
          <w:insideV w:val="nil"/>
        </w:tcBorders>
        <w:shd w:color="auto" w:fill="FDE5D1" w:themeFill="accent6" w:themeFillTint="3F" w:val="clear"/>
      </w:tcPr>
    </w:tblStylePr>
    <w:tblStylePr w:type="band2Horz">
      <w:tblPr/>
      <w:tcPr>
        <w:tcBorders>
          <w:insideH w:val="nil"/>
          <w:insideV w:val="nil"/>
        </w:tcBorders>
      </w:tcPr>
    </w:tblStylePr>
  </w:style>
  <w:style w:styleId="63" w:type="table">
    <w:name w:val="Medium Shading 2"/>
    <w:basedOn w:val="33"/>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4" w:type="table">
    <w:name w:val="Medium Shading 2 Accent 1"/>
    <w:basedOn w:val="33"/>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5" w:type="table">
    <w:name w:val="Medium Shading 2 Accent 2"/>
    <w:basedOn w:val="33"/>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6" w:type="table">
    <w:name w:val="Medium Shading 2 Accent 3"/>
    <w:basedOn w:val="33"/>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7" w:type="table">
    <w:name w:val="Medium Shading 2 Accent 4"/>
    <w:basedOn w:val="33"/>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8" w:type="table">
    <w:name w:val="Medium Shading 2 Accent 5"/>
    <w:basedOn w:val="33"/>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9" w:type="table">
    <w:name w:val="Medium Shading 2 Accent 6"/>
    <w:basedOn w:val="33"/>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70" w:type="table">
    <w:name w:val="Medium List 1"/>
    <w:basedOn w:val="33"/>
    <w:uiPriority w:val="65"/>
    <w:pPr>
      <w:spacing w:after="0" w:line="240" w:lineRule="auto"/>
    </w:pPr>
    <w:rPr>
      <w:color w:themeColor="text1" w:val="000000"/>
      <w14:textFill>
        <w14:solidFill>
          <w14:schemeClr w14:val="tx1"/>
        </w14:solidFill>
      </w14:textFill>
    </w:rPr>
    <w:tblPr>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14:textFill>
          <w14:solidFill>
            <w14:schemeClr w14:val="tx2"/>
          </w14:solidFill>
        </w14:textFill>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BFBFBF" w:themeFill="text1" w:themeFillTint="3F" w:val="clear"/>
      </w:tcPr>
    </w:tblStylePr>
    <w:tblStylePr w:type="band1Horz">
      <w:tblPr/>
      <w:tcPr>
        <w:shd w:color="auto" w:fill="BFBFBF" w:themeFill="text1" w:themeFillTint="3F" w:val="clear"/>
      </w:tcPr>
    </w:tblStylePr>
  </w:style>
  <w:style w:styleId="71" w:type="table">
    <w:name w:val="Medium List 1 Accent 1"/>
    <w:basedOn w:val="33"/>
    <w:uiPriority w:val="65"/>
    <w:pPr>
      <w:spacing w:after="0" w:line="240" w:lineRule="auto"/>
    </w:pPr>
    <w:rPr>
      <w:color w:themeColor="text1" w:val="000000"/>
      <w14:textFill>
        <w14:solidFill>
          <w14:schemeClr w14:val="tx1"/>
        </w14:solidFill>
      </w14:textFill>
    </w:rPr>
    <w:tblPr>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14:textFill>
          <w14:solidFill>
            <w14:schemeClr w14:val="tx2"/>
          </w14:solidFill>
        </w14:textFill>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72" w:type="table">
    <w:name w:val="Medium List 1 Accent 2"/>
    <w:basedOn w:val="33"/>
    <w:uiPriority w:val="65"/>
    <w:pPr>
      <w:spacing w:after="0" w:line="240" w:lineRule="auto"/>
    </w:pPr>
    <w:rPr>
      <w:color w:themeColor="text1" w:val="000000"/>
      <w14:textFill>
        <w14:solidFill>
          <w14:schemeClr w14:val="tx1"/>
        </w14:solidFill>
      </w14:textFill>
    </w:rPr>
    <w:tblPr>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14:textFill>
          <w14:solidFill>
            <w14:schemeClr w14:val="tx2"/>
          </w14:solidFill>
        </w14:textFill>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3" w:themeFill="accent2" w:themeFillTint="3F" w:val="clear"/>
      </w:tcPr>
    </w:tblStylePr>
    <w:tblStylePr w:type="band1Horz">
      <w:tblPr/>
      <w:tcPr>
        <w:shd w:color="auto" w:fill="EFD3D3" w:themeFill="accent2" w:themeFillTint="3F" w:val="clear"/>
      </w:tcPr>
    </w:tblStylePr>
  </w:style>
  <w:style w:styleId="73" w:type="table">
    <w:name w:val="Medium List 1 Accent 3"/>
    <w:basedOn w:val="33"/>
    <w:uiPriority w:val="65"/>
    <w:pPr>
      <w:spacing w:after="0" w:line="240" w:lineRule="auto"/>
    </w:pPr>
    <w:rPr>
      <w:color w:themeColor="text1" w:val="000000"/>
      <w14:textFill>
        <w14:solidFill>
          <w14:schemeClr w14:val="tx1"/>
        </w14:solidFill>
      </w14:textFill>
    </w:rPr>
    <w:tblPr>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14:textFill>
          <w14:solidFill>
            <w14:schemeClr w14:val="tx2"/>
          </w14:solidFill>
        </w14:textFill>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74" w:type="table">
    <w:name w:val="Medium List 1 Accent 4"/>
    <w:basedOn w:val="33"/>
    <w:uiPriority w:val="65"/>
    <w:pPr>
      <w:spacing w:after="0" w:line="240" w:lineRule="auto"/>
    </w:pPr>
    <w:rPr>
      <w:color w:themeColor="text1" w:val="000000"/>
      <w14:textFill>
        <w14:solidFill>
          <w14:schemeClr w14:val="tx1"/>
        </w14:solidFill>
      </w14:textFill>
    </w:rPr>
    <w:tblPr>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14:textFill>
          <w14:solidFill>
            <w14:schemeClr w14:val="tx2"/>
          </w14:solidFill>
        </w14:textFill>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75" w:type="table">
    <w:name w:val="Medium List 1 Accent 5"/>
    <w:basedOn w:val="33"/>
    <w:uiPriority w:val="65"/>
    <w:pPr>
      <w:spacing w:after="0" w:line="240" w:lineRule="auto"/>
    </w:pPr>
    <w:rPr>
      <w:color w:themeColor="text1" w:val="000000"/>
      <w14:textFill>
        <w14:solidFill>
          <w14:schemeClr w14:val="tx1"/>
        </w14:solidFill>
      </w14:textFill>
    </w:rPr>
    <w:tblPr>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14:textFill>
          <w14:solidFill>
            <w14:schemeClr w14:val="tx2"/>
          </w14:solidFill>
        </w14:textFill>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0" w:themeFill="accent5" w:themeFillTint="3F" w:val="clear"/>
      </w:tcPr>
    </w:tblStylePr>
    <w:tblStylePr w:type="band1Horz">
      <w:tblPr/>
      <w:tcPr>
        <w:shd w:color="auto" w:fill="D2EAF0" w:themeFill="accent5" w:themeFillTint="3F" w:val="clear"/>
      </w:tcPr>
    </w:tblStylePr>
  </w:style>
  <w:style w:styleId="76" w:type="table">
    <w:name w:val="Medium List 1 Accent 6"/>
    <w:basedOn w:val="33"/>
    <w:uiPriority w:val="65"/>
    <w:pPr>
      <w:spacing w:after="0" w:line="240" w:lineRule="auto"/>
    </w:pPr>
    <w:rPr>
      <w:color w:themeColor="text1" w:val="000000"/>
      <w14:textFill>
        <w14:solidFill>
          <w14:schemeClr w14:val="tx1"/>
        </w14:solidFill>
      </w14:textFill>
    </w:rPr>
    <w:tblPr>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14:textFill>
          <w14:solidFill>
            <w14:schemeClr w14:val="tx2"/>
          </w14:solidFill>
        </w14:textFill>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5D1" w:themeFill="accent6" w:themeFillTint="3F" w:val="clear"/>
      </w:tcPr>
    </w:tblStylePr>
    <w:tblStylePr w:type="band1Horz">
      <w:tblPr/>
      <w:tcPr>
        <w:shd w:color="auto" w:fill="FDE5D1" w:themeFill="accent6" w:themeFillTint="3F" w:val="clear"/>
      </w:tcPr>
    </w:tblStylePr>
  </w:style>
  <w:style w:styleId="77" w:type="table">
    <w:name w:val="Medium List 2"/>
    <w:basedOn w:val="33"/>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BFBFBF" w:themeFill="text1" w:themeFillTint="3F" w:val="clear"/>
      </w:tcPr>
    </w:tblStylePr>
    <w:tblStylePr w:type="band1Horz">
      <w:tblPr/>
      <w:tcPr>
        <w:tcBorders>
          <w:top w:val="nil"/>
          <w:bottom w:val="nil"/>
          <w:insideH w:val="nil"/>
          <w:insideV w:val="nil"/>
        </w:tcBorders>
        <w:shd w:color="auto" w:fill="BFBFBF"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78" w:type="table">
    <w:name w:val="Medium List 2 Accent 1"/>
    <w:basedOn w:val="33"/>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79" w:type="table">
    <w:name w:val="Medium List 2 Accent 2"/>
    <w:basedOn w:val="33"/>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3" w:themeFill="accent2" w:themeFillTint="3F" w:val="clear"/>
      </w:tcPr>
    </w:tblStylePr>
    <w:tblStylePr w:type="band1Horz">
      <w:tblPr/>
      <w:tcPr>
        <w:tcBorders>
          <w:top w:val="nil"/>
          <w:bottom w:val="nil"/>
          <w:insideH w:val="nil"/>
          <w:insideV w:val="nil"/>
        </w:tcBorders>
        <w:shd w:color="auto" w:fill="EFD3D3"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80" w:type="table">
    <w:name w:val="Medium List 2 Accent 3"/>
    <w:basedOn w:val="33"/>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81" w:type="table">
    <w:name w:val="Medium List 2 Accent 4"/>
    <w:basedOn w:val="33"/>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82" w:type="table">
    <w:name w:val="Medium List 2 Accent 5"/>
    <w:basedOn w:val="33"/>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0" w:themeFill="accent5" w:themeFillTint="3F" w:val="clear"/>
      </w:tcPr>
    </w:tblStylePr>
    <w:tblStylePr w:type="band1Horz">
      <w:tblPr/>
      <w:tcPr>
        <w:tcBorders>
          <w:top w:val="nil"/>
          <w:bottom w:val="nil"/>
          <w:insideH w:val="nil"/>
          <w:insideV w:val="nil"/>
        </w:tcBorders>
        <w:shd w:color="auto" w:fill="D2EA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83" w:type="table">
    <w:name w:val="Medium List 2 Accent 6"/>
    <w:basedOn w:val="33"/>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5D1" w:themeFill="accent6" w:themeFillTint="3F" w:val="clear"/>
      </w:tcPr>
    </w:tblStylePr>
    <w:tblStylePr w:type="band1Horz">
      <w:tblPr/>
      <w:tcPr>
        <w:tcBorders>
          <w:top w:val="nil"/>
          <w:bottom w:val="nil"/>
          <w:insideH w:val="nil"/>
          <w:insideV w:val="nil"/>
        </w:tcBorders>
        <w:shd w:color="auto" w:fill="FDE5D1"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84" w:type="table">
    <w:name w:val="Medium Grid 1"/>
    <w:basedOn w:val="33"/>
    <w:uiPriority w:val="67"/>
    <w:pPr>
      <w:spacing w:after="0" w:line="240" w:lineRule="auto"/>
    </w:pPr>
    <w:tblPr>
      <w:tblBorders>
        <w:top w:color="3F3F3F" w:space="0" w:sz="8" w:themeColor="text1" w:themeTint="BF" w:val="single"/>
        <w:left w:color="3F3F3F" w:space="0" w:sz="8" w:themeColor="text1" w:themeTint="BF" w:val="single"/>
        <w:bottom w:color="3F3F3F" w:space="0" w:sz="8" w:themeColor="text1" w:themeTint="BF" w:val="single"/>
        <w:right w:color="3F3F3F" w:space="0" w:sz="8" w:themeColor="text1" w:themeTint="BF" w:val="single"/>
        <w:insideH w:color="3F3F3F" w:space="0" w:sz="8" w:themeColor="text1" w:themeTint="BF" w:val="single"/>
        <w:insideV w:color="3F3F3F" w:space="0" w:sz="8" w:themeColor="text1" w:themeTint="BF" w:val="single"/>
      </w:tblBorders>
      <w:tblCellMar>
        <w:top w:type="dxa" w:w="0"/>
        <w:left w:type="dxa" w:w="108"/>
        <w:bottom w:type="dxa" w:w="0"/>
        <w:right w:type="dxa" w:w="108"/>
      </w:tblCellMar>
    </w:tblPr>
    <w:tcPr>
      <w:shd w:color="auto" w:fill="BFBFBF" w:themeFill="text1" w:themeFillTint="3F" w:val="clear"/>
    </w:tcPr>
    <w:tblStylePr w:type="firstRow">
      <w:rPr>
        <w:b/>
        <w:bCs/>
      </w:rPr>
    </w:tblStylePr>
    <w:tblStylePr w:type="lastRow">
      <w:rPr>
        <w:b/>
        <w:bCs/>
      </w:rPr>
      <w:tblPr/>
      <w:tcPr>
        <w:tcBorders>
          <w:top w:color="3F3F3F" w:space="0" w:sz="18" w:themeColor="text1" w:themeTint="BF" w:val="single"/>
        </w:tcBorders>
      </w:tcPr>
    </w:tblStylePr>
    <w:tblStylePr w:type="firstCol">
      <w:rPr>
        <w:b/>
        <w:bCs/>
      </w:rPr>
    </w:tblStylePr>
    <w:tblStylePr w:type="lastCol">
      <w:rPr>
        <w:b/>
        <w:bCs/>
      </w:rPr>
    </w:tblStylePr>
    <w:tblStylePr w:type="band1Vert">
      <w:tblPr/>
      <w:tcPr>
        <w:shd w:color="auto" w:fill="7F7F7F" w:themeFill="text1" w:themeFillTint="7F" w:val="clear"/>
      </w:tcPr>
    </w:tblStylePr>
    <w:tblStylePr w:type="band1Horz">
      <w:tblPr/>
      <w:tcPr>
        <w:shd w:color="auto" w:fill="7F7F7F" w:themeFill="text1" w:themeFillTint="7F" w:val="clear"/>
      </w:tcPr>
    </w:tblStylePr>
  </w:style>
  <w:style w:styleId="85" w:type="table">
    <w:name w:val="Medium Grid 1 Accent 1"/>
    <w:basedOn w:val="33"/>
    <w:uiPriority w:val="67"/>
    <w:pPr>
      <w:spacing w:after="0" w:line="240" w:lineRule="auto"/>
    </w:pPr>
    <w:tblPr>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C0DE" w:themeFill="accent1" w:themeFillTint="7F" w:val="clear"/>
      </w:tcPr>
    </w:tblStylePr>
    <w:tblStylePr w:type="band1Horz">
      <w:tblPr/>
      <w:tcPr>
        <w:shd w:color="auto" w:fill="A7C0DE" w:themeFill="accent1" w:themeFillTint="7F" w:val="clear"/>
      </w:tcPr>
    </w:tblStylePr>
  </w:style>
  <w:style w:styleId="86" w:type="table">
    <w:name w:val="Medium Grid 1 Accent 2"/>
    <w:basedOn w:val="33"/>
    <w:uiPriority w:val="67"/>
    <w:pPr>
      <w:spacing w:after="0" w:line="240" w:lineRule="auto"/>
    </w:pPr>
    <w:tblPr>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3"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87" w:type="table">
    <w:name w:val="Medium Grid 1 Accent 3"/>
    <w:basedOn w:val="33"/>
    <w:uiPriority w:val="67"/>
    <w:pPr>
      <w:spacing w:after="0" w:line="240" w:lineRule="auto"/>
    </w:pPr>
    <w:tblPr>
      <w:tblBorders>
        <w:top w:color="B4CC82" w:space="0" w:sz="8" w:themeColor="accent3" w:themeTint="BF" w:val="single"/>
        <w:left w:color="B4CC82" w:space="0" w:sz="8" w:themeColor="accent3" w:themeTint="BF" w:val="single"/>
        <w:bottom w:color="B4CC82" w:space="0" w:sz="8" w:themeColor="accent3" w:themeTint="BF" w:val="single"/>
        <w:right w:color="B4CC82" w:space="0" w:sz="8" w:themeColor="accent3" w:themeTint="BF" w:val="single"/>
        <w:insideH w:color="B4CC82" w:space="0" w:sz="8" w:themeColor="accent3" w:themeTint="BF" w:val="single"/>
        <w:insideV w:color="B4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4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88" w:type="table">
    <w:name w:val="Medium Grid 1 Accent 4"/>
    <w:basedOn w:val="33"/>
    <w:uiPriority w:val="67"/>
    <w:pPr>
      <w:spacing w:after="0" w:line="240" w:lineRule="auto"/>
    </w:pPr>
    <w:tblPr>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89" w:type="table">
    <w:name w:val="Medium Grid 1 Accent 5"/>
    <w:basedOn w:val="33"/>
    <w:uiPriority w:val="67"/>
    <w:pPr>
      <w:spacing w:after="0" w:line="240" w:lineRule="auto"/>
    </w:pPr>
    <w:tblPr>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0"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90" w:type="table">
    <w:name w:val="Medium Grid 1 Accent 6"/>
    <w:basedOn w:val="33"/>
    <w:uiPriority w:val="67"/>
    <w:pPr>
      <w:spacing w:after="0" w:line="240" w:lineRule="auto"/>
    </w:pPr>
    <w:tblPr>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5D1"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91" w:type="table">
    <w:name w:val="Medium Grid 2"/>
    <w:basedOn w:val="33"/>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BFBFBF" w:themeFill="text1" w:themeFillTint="3F" w:val="clear"/>
    </w:tcPr>
    <w:tblStylePr w:type="firstRow">
      <w:rPr>
        <w:b/>
        <w:bCs/>
        <w:color w:themeColor="text1" w:val="000000"/>
        <w14:textFill>
          <w14:solidFill>
            <w14:schemeClr w14:val="tx1"/>
          </w14:solidFill>
        </w14:textFill>
      </w:rPr>
      <w:tblPr/>
      <w:tcPr>
        <w:shd w:color="auto" w:fill="E5E5E5" w:themeFill="text1"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7F7F7F" w:themeFill="text1" w:themeFillTint="7F" w:val="clear"/>
      </w:tcPr>
    </w:tblStylePr>
    <w:tblStylePr w:type="band1Horz">
      <w:tblPr/>
      <w:tcPr>
        <w:tcBorders>
          <w:insideH w:space="0" w:sz="6" w:val="single"/>
          <w:insideV w:space="0" w:sz="6" w:val="single"/>
        </w:tcBorders>
        <w:shd w:color="auto" w:fill="7F7F7F" w:themeFill="text1" w:themeFillTint="7F" w:val="clear"/>
      </w:tcPr>
    </w:tblStylePr>
    <w:tblStylePr w:type="nwCell">
      <w:tblPr/>
      <w:tcPr>
        <w:shd w:color="auto" w:fill="FFFFFF" w:themeFill="background1" w:val="clear"/>
      </w:tcPr>
    </w:tblStylePr>
  </w:style>
  <w:style w:styleId="92" w:type="table">
    <w:name w:val="Medium Grid 2 Accent 1"/>
    <w:basedOn w:val="33"/>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14:textFill>
          <w14:solidFill>
            <w14:schemeClr w14:val="tx1"/>
          </w14:solidFill>
        </w14:textFill>
      </w:rPr>
      <w:tblPr/>
      <w:tcPr>
        <w:shd w:color="auto" w:fill="EDF2F8" w:themeFill="accent1"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C0DE" w:themeFill="accent1" w:themeFillTint="7F" w:val="clear"/>
      </w:tcPr>
    </w:tblStylePr>
    <w:tblStylePr w:type="band1Horz">
      <w:tblPr/>
      <w:tcPr>
        <w:tcBorders>
          <w:insideH w:space="0" w:sz="6" w:val="single"/>
          <w:insideV w:space="0" w:sz="6" w:val="single"/>
        </w:tcBorders>
        <w:shd w:color="auto" w:fill="A7C0DE" w:themeFill="accent1" w:themeFillTint="7F" w:val="clear"/>
      </w:tcPr>
    </w:tblStylePr>
    <w:tblStylePr w:type="nwCell">
      <w:tblPr/>
      <w:tcPr>
        <w:shd w:color="auto" w:fill="FFFFFF" w:themeFill="background1" w:val="clear"/>
      </w:tcPr>
    </w:tblStylePr>
  </w:style>
  <w:style w:styleId="93" w:type="table">
    <w:name w:val="Medium Grid 2 Accent 2"/>
    <w:basedOn w:val="33"/>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3" w:themeFill="accent2" w:themeFillTint="3F" w:val="clear"/>
    </w:tcPr>
    <w:tblStylePr w:type="firstRow">
      <w:rPr>
        <w:b/>
        <w:bCs/>
        <w:color w:themeColor="text1" w:val="000000"/>
        <w14:textFill>
          <w14:solidFill>
            <w14:schemeClr w14:val="tx1"/>
          </w14:solidFill>
        </w14:textFill>
      </w:rPr>
      <w:tblPr/>
      <w:tcPr>
        <w:shd w:color="auto" w:fill="F8EDED" w:themeFill="accent2"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space="0" w:sz="6" w:val="single"/>
          <w:insideV w:space="0" w:sz="6" w:val="single"/>
        </w:tcBorders>
        <w:shd w:color="auto" w:fill="DFA7A6" w:themeFill="accent2" w:themeFillTint="7F" w:val="clear"/>
      </w:tcPr>
    </w:tblStylePr>
    <w:tblStylePr w:type="nwCell">
      <w:tblPr/>
      <w:tcPr>
        <w:shd w:color="auto" w:fill="FFFFFF" w:themeFill="background1" w:val="clear"/>
      </w:tcPr>
    </w:tblStylePr>
  </w:style>
  <w:style w:styleId="94" w:type="table">
    <w:name w:val="Medium Grid 2 Accent 3"/>
    <w:basedOn w:val="33"/>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14:textFill>
          <w14:solidFill>
            <w14:schemeClr w14:val="tx1"/>
          </w14:solidFill>
        </w14:textFill>
      </w:rPr>
      <w:tblPr/>
      <w:tcPr>
        <w:shd w:color="auto" w:fill="F5F8EE" w:themeFill="accent3"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space="0" w:sz="6" w:val="single"/>
          <w:insideV w:space="0" w:sz="6" w:val="single"/>
        </w:tcBorders>
        <w:shd w:color="auto" w:fill="CDDDAC" w:themeFill="accent3" w:themeFillTint="7F" w:val="clear"/>
      </w:tcPr>
    </w:tblStylePr>
    <w:tblStylePr w:type="nwCell">
      <w:tblPr/>
      <w:tcPr>
        <w:shd w:color="auto" w:fill="FFFFFF" w:themeFill="background1" w:val="clear"/>
      </w:tcPr>
    </w:tblStylePr>
  </w:style>
  <w:style w:styleId="95" w:type="table">
    <w:name w:val="Medium Grid 2 Accent 4"/>
    <w:basedOn w:val="33"/>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14:textFill>
          <w14:solidFill>
            <w14:schemeClr w14:val="tx1"/>
          </w14:solidFill>
        </w14:textFill>
      </w:rPr>
      <w:tblPr/>
      <w:tcPr>
        <w:shd w:color="auto" w:fill="F2EFF5" w:themeFill="accent4"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space="0" w:sz="6" w:val="single"/>
          <w:insideV w:space="0" w:sz="6" w:val="single"/>
        </w:tcBorders>
        <w:shd w:color="auto" w:fill="BFB1D0" w:themeFill="accent4" w:themeFillTint="7F" w:val="clear"/>
      </w:tcPr>
    </w:tblStylePr>
    <w:tblStylePr w:type="nwCell">
      <w:tblPr/>
      <w:tcPr>
        <w:shd w:color="auto" w:fill="FFFFFF" w:themeFill="background1" w:val="clear"/>
      </w:tcPr>
    </w:tblStylePr>
  </w:style>
  <w:style w:styleId="96" w:type="table">
    <w:name w:val="Medium Grid 2 Accent 5"/>
    <w:basedOn w:val="33"/>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0" w:themeFill="accent5" w:themeFillTint="3F" w:val="clear"/>
    </w:tcPr>
    <w:tblStylePr w:type="firstRow">
      <w:rPr>
        <w:b/>
        <w:bCs/>
        <w:color w:themeColor="text1" w:val="000000"/>
        <w14:textFill>
          <w14:solidFill>
            <w14:schemeClr w14:val="tx1"/>
          </w14:solidFill>
        </w14:textFill>
      </w:rPr>
      <w:tblPr/>
      <w:tcPr>
        <w:shd w:color="auto" w:fill="EDF6F9" w:themeFill="accent5"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space="0" w:sz="6" w:val="single"/>
          <w:insideV w:space="0" w:sz="6" w:val="single"/>
        </w:tcBorders>
        <w:shd w:color="auto" w:fill="A5D5E2" w:themeFill="accent5" w:themeFillTint="7F" w:val="clear"/>
      </w:tcPr>
    </w:tblStylePr>
    <w:tblStylePr w:type="nwCell">
      <w:tblPr/>
      <w:tcPr>
        <w:shd w:color="auto" w:fill="FFFFFF" w:themeFill="background1" w:val="clear"/>
      </w:tcPr>
    </w:tblStylePr>
  </w:style>
  <w:style w:styleId="97" w:type="table">
    <w:name w:val="Medium Grid 2 Accent 6"/>
    <w:basedOn w:val="33"/>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5D1" w:themeFill="accent6" w:themeFillTint="3F" w:val="clear"/>
    </w:tcPr>
    <w:tblStylePr w:type="firstRow">
      <w:rPr>
        <w:b/>
        <w:bCs/>
        <w:color w:themeColor="text1" w:val="000000"/>
        <w14:textFill>
          <w14:solidFill>
            <w14:schemeClr w14:val="tx1"/>
          </w14:solidFill>
        </w14:textFill>
      </w:rPr>
      <w:tblPr/>
      <w:tcPr>
        <w:shd w:color="auto" w:fill="FEF4EC" w:themeFill="accent6"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space="0" w:sz="6" w:val="single"/>
          <w:insideV w:space="0" w:sz="6" w:val="single"/>
        </w:tcBorders>
        <w:shd w:color="auto" w:fill="FBCAA2" w:themeFill="accent6" w:themeFillTint="7F" w:val="clear"/>
      </w:tcPr>
    </w:tblStylePr>
    <w:tblStylePr w:type="nwCell">
      <w:tblPr/>
      <w:tcPr>
        <w:shd w:color="auto" w:fill="FFFFFF" w:themeFill="background1" w:val="clear"/>
      </w:tcPr>
    </w:tblStylePr>
  </w:style>
  <w:style w:styleId="98" w:type="table">
    <w:name w:val="Medium Grid 3"/>
    <w:basedOn w:val="33"/>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BFBFBF" w:themeFill="text1"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000000" w:themeFill="text1"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000000" w:themeFill="text1"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7F7F7F"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7F7F7F" w:themeFill="text1" w:themeFillTint="7F" w:val="clear"/>
      </w:tcPr>
    </w:tblStylePr>
  </w:style>
  <w:style w:styleId="99" w:type="table">
    <w:name w:val="Medium Grid 3 Accent 1"/>
    <w:basedOn w:val="33"/>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4F81BD" w:themeFill="accent1"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4F81BD" w:themeFill="accent1"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C0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7C0DE" w:themeFill="accent1" w:themeFillTint="7F" w:val="clear"/>
      </w:tcPr>
    </w:tblStylePr>
  </w:style>
  <w:style w:styleId="100" w:type="table">
    <w:name w:val="Medium Grid 3 Accent 2"/>
    <w:basedOn w:val="33"/>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3" w:themeFill="accent2"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C0504D" w:themeFill="accent2"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C0504D" w:themeFill="accent2"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DFA7A6" w:themeFill="accent2" w:themeFillTint="7F" w:val="clear"/>
      </w:tcPr>
    </w:tblStylePr>
  </w:style>
  <w:style w:styleId="101" w:type="table">
    <w:name w:val="Medium Grid 3 Accent 3"/>
    <w:basedOn w:val="33"/>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9BBB59" w:themeFill="accent3"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9BBB59" w:themeFill="accent3"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CDDDAC" w:themeFill="accent3" w:themeFillTint="7F" w:val="clear"/>
      </w:tcPr>
    </w:tblStylePr>
  </w:style>
  <w:style w:styleId="102" w:type="table">
    <w:name w:val="Medium Grid 3 Accent 4"/>
    <w:basedOn w:val="33"/>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8064A2" w:themeFill="accent4"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8064A2" w:themeFill="accent4"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BFB1D0" w:themeFill="accent4" w:themeFillTint="7F" w:val="clear"/>
      </w:tcPr>
    </w:tblStylePr>
  </w:style>
  <w:style w:styleId="103" w:type="table">
    <w:name w:val="Medium Grid 3 Accent 5"/>
    <w:basedOn w:val="33"/>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0" w:themeFill="accent5"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4BACC6" w:themeFill="accent5"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4BACC6" w:themeFill="accent5"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5D5E2" w:themeFill="accent5" w:themeFillTint="7F" w:val="clear"/>
      </w:tcPr>
    </w:tblStylePr>
  </w:style>
  <w:style w:styleId="104" w:type="table">
    <w:name w:val="Medium Grid 3 Accent 6"/>
    <w:basedOn w:val="33"/>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5D1" w:themeFill="accent6"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F79646" w:themeFill="accent6"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F79646" w:themeFill="accent6"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FBCAA2" w:themeFill="accent6" w:themeFillTint="7F" w:val="clear"/>
      </w:tcPr>
    </w:tblStylePr>
  </w:style>
  <w:style w:styleId="105" w:type="table">
    <w:name w:val="Dark List"/>
    <w:basedOn w:val="33"/>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106" w:type="table">
    <w:name w:val="Dark List Accent 1"/>
    <w:basedOn w:val="33"/>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1"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60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6091" w:themeFill="accent1" w:themeFillShade="BF" w:val="clear"/>
      </w:tcPr>
    </w:tblStylePr>
    <w:tblStylePr w:type="band1Vert">
      <w:tblPr/>
      <w:tcPr>
        <w:tcBorders>
          <w:top w:val="nil"/>
          <w:left w:val="nil"/>
          <w:bottom w:val="nil"/>
          <w:right w:val="nil"/>
          <w:insideH w:val="nil"/>
          <w:insideV w:val="nil"/>
        </w:tcBorders>
        <w:shd w:color="auto" w:fill="366091" w:themeFill="accent1" w:themeFillShade="BF" w:val="clear"/>
      </w:tcPr>
    </w:tblStylePr>
    <w:tblStylePr w:type="band1Horz">
      <w:tblPr/>
      <w:tcPr>
        <w:tcBorders>
          <w:top w:val="nil"/>
          <w:left w:val="nil"/>
          <w:bottom w:val="nil"/>
          <w:right w:val="nil"/>
          <w:insideH w:val="nil"/>
          <w:insideV w:val="nil"/>
        </w:tcBorders>
        <w:shd w:color="auto" w:fill="366091" w:themeFill="accent1" w:themeFillShade="BF" w:val="clear"/>
      </w:tcPr>
    </w:tblStylePr>
  </w:style>
  <w:style w:styleId="107" w:type="table">
    <w:name w:val="Dark List Accent 2"/>
    <w:basedOn w:val="33"/>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7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734" w:themeFill="accent2" w:themeFillShade="BF" w:val="clear"/>
      </w:tcPr>
    </w:tblStylePr>
    <w:tblStylePr w:type="band1Vert">
      <w:tblPr/>
      <w:tcPr>
        <w:tcBorders>
          <w:top w:val="nil"/>
          <w:left w:val="nil"/>
          <w:bottom w:val="nil"/>
          <w:right w:val="nil"/>
          <w:insideH w:val="nil"/>
          <w:insideV w:val="nil"/>
        </w:tcBorders>
        <w:shd w:color="auto" w:fill="943734" w:themeFill="accent2" w:themeFillShade="BF" w:val="clear"/>
      </w:tcPr>
    </w:tblStylePr>
    <w:tblStylePr w:type="band1Horz">
      <w:tblPr/>
      <w:tcPr>
        <w:tcBorders>
          <w:top w:val="nil"/>
          <w:left w:val="nil"/>
          <w:bottom w:val="nil"/>
          <w:right w:val="nil"/>
          <w:insideH w:val="nil"/>
          <w:insideV w:val="nil"/>
        </w:tcBorders>
        <w:shd w:color="auto" w:fill="943734" w:themeFill="accent2" w:themeFillShade="BF" w:val="clear"/>
      </w:tcPr>
    </w:tblStylePr>
  </w:style>
  <w:style w:styleId="108" w:type="table">
    <w:name w:val="Dark List Accent 3"/>
    <w:basedOn w:val="33"/>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7"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109" w:type="table">
    <w:name w:val="Dark List Accent 4"/>
    <w:basedOn w:val="33"/>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0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110" w:type="table">
    <w:name w:val="Dark List Accent 5"/>
    <w:basedOn w:val="33"/>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111" w:type="table">
    <w:name w:val="Dark List Accent 6"/>
    <w:basedOn w:val="33"/>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9"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9" w:themeFill="accent6" w:themeFillShade="BF" w:val="clear"/>
      </w:tcPr>
    </w:tblStylePr>
    <w:tblStylePr w:type="band1Vert">
      <w:tblPr/>
      <w:tcPr>
        <w:tcBorders>
          <w:top w:val="nil"/>
          <w:left w:val="nil"/>
          <w:bottom w:val="nil"/>
          <w:right w:val="nil"/>
          <w:insideH w:val="nil"/>
          <w:insideV w:val="nil"/>
        </w:tcBorders>
        <w:shd w:color="auto" w:fill="E36C09" w:themeFill="accent6" w:themeFillShade="BF" w:val="clear"/>
      </w:tcPr>
    </w:tblStylePr>
    <w:tblStylePr w:type="band1Horz">
      <w:tblPr/>
      <w:tcPr>
        <w:tcBorders>
          <w:top w:val="nil"/>
          <w:left w:val="nil"/>
          <w:bottom w:val="nil"/>
          <w:right w:val="nil"/>
          <w:insideH w:val="nil"/>
          <w:insideV w:val="nil"/>
        </w:tcBorders>
        <w:shd w:color="auto" w:fill="E36C09" w:themeFill="accent6" w:themeFillShade="BF" w:val="clear"/>
      </w:tcPr>
    </w:tblStylePr>
  </w:style>
  <w:style w:styleId="112" w:type="table">
    <w:name w:val="Colorful Shading"/>
    <w:basedOn w:val="33"/>
    <w:uiPriority w:val="71"/>
    <w:pPr>
      <w:spacing w:after="0" w:line="240" w:lineRule="auto"/>
    </w:pPr>
    <w:rPr>
      <w:color w:themeColor="text1" w:val="000000"/>
      <w14:textFill>
        <w14:solidFill>
          <w14:schemeClr w14:val="tx1"/>
        </w14:solidFill>
      </w14:textFill>
    </w:rPr>
    <w:tblPr>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5E5E5"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000000" w:themeFill="text1"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000000" w:themeFill="text1"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7F7F7F" w:themeFill="text1"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3" w:type="table">
    <w:name w:val="Colorful Shading Accent 1"/>
    <w:basedOn w:val="33"/>
    <w:uiPriority w:val="71"/>
    <w:pPr>
      <w:spacing w:after="0" w:line="240" w:lineRule="auto"/>
    </w:pPr>
    <w:rPr>
      <w:color w:themeColor="text1" w:val="000000"/>
      <w14:textFill>
        <w14:solidFill>
          <w14:schemeClr w14:val="tx1"/>
        </w14:solidFill>
      </w14:textFill>
    </w:rPr>
    <w:tblPr>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2B4D74" w:themeFill="accent1"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2B4D74" w:themeFill="accent1"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2B4D74" w:themeFill="accent1" w:themeFillShade="99" w:val="clear"/>
      </w:tcPr>
    </w:tblStylePr>
    <w:tblStylePr w:type="band1Vert">
      <w:tblPr/>
      <w:tcPr>
        <w:shd w:color="auto" w:fill="B8CCE4" w:themeFill="accent1" w:themeFillTint="66" w:val="clear"/>
      </w:tcPr>
    </w:tblStylePr>
    <w:tblStylePr w:type="band1Horz">
      <w:tblPr/>
      <w:tcPr>
        <w:shd w:color="auto" w:fill="A7C0DE" w:themeFill="accent1"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4" w:type="table">
    <w:name w:val="Colorful Shading Accent 2"/>
    <w:basedOn w:val="33"/>
    <w:uiPriority w:val="71"/>
    <w:pPr>
      <w:spacing w:after="0" w:line="240" w:lineRule="auto"/>
    </w:pPr>
    <w:rPr>
      <w:color w:themeColor="text1" w:val="000000"/>
      <w14:textFill>
        <w14:solidFill>
          <w14:schemeClr w14:val="tx1"/>
        </w14:solidFill>
      </w14:textFill>
    </w:rPr>
    <w:tblPr>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772C2A" w:themeFill="accent2"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772C2A" w:themeFill="accent2"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5" w:type="table">
    <w:name w:val="Colorful Shading Accent 3"/>
    <w:basedOn w:val="33"/>
    <w:uiPriority w:val="71"/>
    <w:pPr>
      <w:spacing w:after="0" w:line="240" w:lineRule="auto"/>
    </w:pPr>
    <w:rPr>
      <w:color w:themeColor="text1" w:val="000000"/>
      <w14:textFill>
        <w14:solidFill>
          <w14:schemeClr w14:val="tx1"/>
        </w14:solidFill>
      </w14:textFill>
    </w:rPr>
    <w:tblPr>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5E7530" w:themeFill="accent3"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5E7530" w:themeFill="accent3"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116" w:type="table">
    <w:name w:val="Colorful Shading Accent 4"/>
    <w:basedOn w:val="33"/>
    <w:uiPriority w:val="71"/>
    <w:pPr>
      <w:spacing w:after="0" w:line="240" w:lineRule="auto"/>
    </w:pPr>
    <w:rPr>
      <w:color w:themeColor="text1" w:val="000000"/>
      <w14:textFill>
        <w14:solidFill>
          <w14:schemeClr w14:val="tx1"/>
        </w14:solidFill>
      </w14:textFill>
    </w:rPr>
    <w:tblPr>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5"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4C3A62" w:themeFill="accent4"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4C3A62" w:themeFill="accent4"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4C3A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7" w:type="table">
    <w:name w:val="Colorful Shading Accent 5"/>
    <w:basedOn w:val="33"/>
    <w:uiPriority w:val="71"/>
    <w:pPr>
      <w:spacing w:after="0" w:line="240" w:lineRule="auto"/>
    </w:pPr>
    <w:rPr>
      <w:color w:themeColor="text1" w:val="000000"/>
      <w14:textFill>
        <w14:solidFill>
          <w14:schemeClr w14:val="tx1"/>
        </w14:solidFill>
      </w14:textFill>
    </w:rPr>
    <w:tblPr>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276A7C" w:themeFill="accent5"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276A7C" w:themeFill="accent5"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8" w:type="table">
    <w:name w:val="Colorful Shading Accent 6"/>
    <w:basedOn w:val="33"/>
    <w:uiPriority w:val="71"/>
    <w:pPr>
      <w:spacing w:after="0" w:line="240" w:lineRule="auto"/>
    </w:pPr>
    <w:rPr>
      <w:color w:themeColor="text1" w:val="000000"/>
      <w14:textFill>
        <w14:solidFill>
          <w14:schemeClr w14:val="tx1"/>
        </w14:solidFill>
      </w14:textFill>
    </w:rPr>
    <w:tblPr>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B65607" w:themeFill="accent6"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B65607" w:themeFill="accent6"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B65607"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9" w:type="table">
    <w:name w:val="Colorful List"/>
    <w:basedOn w:val="33"/>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E5E5E5" w:themeFill="text1"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F3B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BFBFBF" w:themeFill="text1" w:themeFillTint="3F" w:val="clear"/>
      </w:tcPr>
    </w:tblStylePr>
    <w:tblStylePr w:type="band1Horz">
      <w:tblPr/>
      <w:tcPr>
        <w:shd w:color="auto" w:fill="CCCCCC" w:themeFill="text1" w:themeFillTint="33" w:val="clear"/>
      </w:tcPr>
    </w:tblStylePr>
  </w:style>
  <w:style w:styleId="120" w:type="table">
    <w:name w:val="Colorful List Accent 1"/>
    <w:basedOn w:val="33"/>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F3B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121" w:type="table">
    <w:name w:val="Colorful List Accent 2"/>
    <w:basedOn w:val="33"/>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F3B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3" w:themeFill="accent2" w:themeFillTint="3F" w:val="clear"/>
      </w:tcPr>
    </w:tblStylePr>
    <w:tblStylePr w:type="band1Horz">
      <w:tblPr/>
      <w:tcPr>
        <w:shd w:color="auto" w:fill="F2DBDB" w:themeFill="accent2" w:themeFillTint="33" w:val="clear"/>
      </w:tcPr>
    </w:tblStylePr>
  </w:style>
  <w:style w:styleId="122" w:type="table">
    <w:name w:val="Colorful List Accent 3"/>
    <w:basedOn w:val="33"/>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F83"/>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123" w:type="table">
    <w:name w:val="Colorful List Accent 4"/>
    <w:basedOn w:val="33"/>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2EFF5" w:themeFill="accent4"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D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124" w:type="table">
    <w:name w:val="Colorful List Accent 5"/>
    <w:basedOn w:val="33"/>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F3730A" w:themeFill="accent6" w:themeFillShade="CC" w:val="clear"/>
      </w:tcPr>
    </w:tblStylePr>
    <w:tblStylePr w:type="lastRow">
      <w:rPr>
        <w:b/>
        <w:bCs/>
        <w:color w:themeColor="accent6" w:themeShade="CC" w:val="F3740B"/>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0" w:themeFill="accent5" w:themeFillTint="3F" w:val="clear"/>
      </w:tcPr>
    </w:tblStylePr>
    <w:tblStylePr w:type="band1Horz">
      <w:tblPr/>
      <w:tcPr>
        <w:shd w:color="auto" w:fill="DAEEF3" w:themeFill="accent5" w:themeFillTint="33" w:val="clear"/>
      </w:tcPr>
    </w:tblStylePr>
  </w:style>
  <w:style w:styleId="125" w:type="table">
    <w:name w:val="Colorful List Accent 6"/>
    <w:basedOn w:val="33"/>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58EA6"/>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5D1" w:themeFill="accent6" w:themeFillTint="3F" w:val="clear"/>
      </w:tcPr>
    </w:tblStylePr>
    <w:tblStylePr w:type="band1Horz">
      <w:tblPr/>
      <w:tcPr>
        <w:shd w:color="auto" w:fill="FDE9D9" w:themeFill="accent6" w:themeFillTint="33" w:val="clear"/>
      </w:tcPr>
    </w:tblStylePr>
  </w:style>
  <w:style w:styleId="126" w:type="table">
    <w:name w:val="Colorful Grid"/>
    <w:basedOn w:val="33"/>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14:textFill>
          <w14:solidFill>
            <w14:schemeClr w14:val="tx1"/>
          </w14:solidFill>
        </w14:textFill>
      </w:rPr>
      <w:tblPr/>
      <w:tcPr>
        <w:shd w:color="auto" w:fill="999999" w:themeFill="text1" w:themeFillTint="66" w:val="clear"/>
      </w:tcPr>
    </w:tblStylePr>
    <w:tblStylePr w:type="firstCol">
      <w:rPr>
        <w:color w:themeColor="background1" w:val="FFFFFF"/>
        <w14:textFill>
          <w14:solidFill>
            <w14:schemeClr w14:val="bg1"/>
          </w14:solidFill>
        </w14:textFill>
      </w:rPr>
      <w:tblPr/>
      <w:tcPr>
        <w:shd w:color="auto" w:fill="000000" w:themeFill="text1" w:themeFillShade="BF" w:val="clear"/>
      </w:tcPr>
    </w:tblStylePr>
    <w:tblStylePr w:type="lastCol">
      <w:rPr>
        <w:color w:themeColor="background1" w:val="FFFFFF"/>
        <w14:textFill>
          <w14:solidFill>
            <w14:schemeClr w14:val="bg1"/>
          </w14:solidFill>
        </w14:textFill>
      </w:rPr>
      <w:tblPr/>
      <w:tcPr>
        <w:shd w:color="auto" w:fill="000000" w:themeFill="text1" w:themeFillShade="BF" w:val="clear"/>
      </w:tcPr>
    </w:tblStylePr>
    <w:tblStylePr w:type="band1Vert">
      <w:tblPr/>
      <w:tcPr>
        <w:shd w:color="auto" w:fill="7F7F7F" w:themeFill="text1" w:themeFillTint="7F" w:val="clear"/>
      </w:tcPr>
    </w:tblStylePr>
    <w:tblStylePr w:type="band1Horz">
      <w:tblPr/>
      <w:tcPr>
        <w:shd w:color="auto" w:fill="7F7F7F" w:themeFill="text1" w:themeFillTint="7F" w:val="clear"/>
      </w:tcPr>
    </w:tblStylePr>
  </w:style>
  <w:style w:styleId="127" w:type="table">
    <w:name w:val="Colorful Grid Accent 1"/>
    <w:basedOn w:val="33"/>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14:textFill>
          <w14:solidFill>
            <w14:schemeClr w14:val="tx1"/>
          </w14:solidFill>
        </w14:textFill>
      </w:rPr>
      <w:tblPr/>
      <w:tcPr>
        <w:shd w:color="auto" w:fill="B8CCE4" w:themeFill="accent1" w:themeFillTint="66" w:val="clear"/>
      </w:tcPr>
    </w:tblStylePr>
    <w:tblStylePr w:type="firstCol">
      <w:rPr>
        <w:color w:themeColor="background1" w:val="FFFFFF"/>
        <w14:textFill>
          <w14:solidFill>
            <w14:schemeClr w14:val="bg1"/>
          </w14:solidFill>
        </w14:textFill>
      </w:rPr>
      <w:tblPr/>
      <w:tcPr>
        <w:shd w:color="auto" w:fill="366091" w:themeFill="accent1" w:themeFillShade="BF" w:val="clear"/>
      </w:tcPr>
    </w:tblStylePr>
    <w:tblStylePr w:type="lastCol">
      <w:rPr>
        <w:color w:themeColor="background1" w:val="FFFFFF"/>
        <w14:textFill>
          <w14:solidFill>
            <w14:schemeClr w14:val="bg1"/>
          </w14:solidFill>
        </w14:textFill>
      </w:rPr>
      <w:tblPr/>
      <w:tcPr>
        <w:shd w:color="auto" w:fill="366091" w:themeFill="accent1" w:themeFillShade="BF" w:val="clear"/>
      </w:tcPr>
    </w:tblStylePr>
    <w:tblStylePr w:type="band1Vert">
      <w:tblPr/>
      <w:tcPr>
        <w:shd w:color="auto" w:fill="A7C0DE" w:themeFill="accent1" w:themeFillTint="7F" w:val="clear"/>
      </w:tcPr>
    </w:tblStylePr>
    <w:tblStylePr w:type="band1Horz">
      <w:tblPr/>
      <w:tcPr>
        <w:shd w:color="auto" w:fill="A7C0DE" w:themeFill="accent1" w:themeFillTint="7F" w:val="clear"/>
      </w:tcPr>
    </w:tblStylePr>
  </w:style>
  <w:style w:styleId="128" w:type="table">
    <w:name w:val="Colorful Grid Accent 2"/>
    <w:basedOn w:val="33"/>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14:textFill>
          <w14:solidFill>
            <w14:schemeClr w14:val="tx1"/>
          </w14:solidFill>
        </w14:textFill>
      </w:rPr>
      <w:tblPr/>
      <w:tcPr>
        <w:shd w:color="auto" w:fill="E5B8B7" w:themeFill="accent2" w:themeFillTint="66" w:val="clear"/>
      </w:tcPr>
    </w:tblStylePr>
    <w:tblStylePr w:type="firstCol">
      <w:rPr>
        <w:color w:themeColor="background1" w:val="FFFFFF"/>
        <w14:textFill>
          <w14:solidFill>
            <w14:schemeClr w14:val="bg1"/>
          </w14:solidFill>
        </w14:textFill>
      </w:rPr>
      <w:tblPr/>
      <w:tcPr>
        <w:shd w:color="auto" w:fill="943734" w:themeFill="accent2" w:themeFillShade="BF" w:val="clear"/>
      </w:tcPr>
    </w:tblStylePr>
    <w:tblStylePr w:type="lastCol">
      <w:rPr>
        <w:color w:themeColor="background1" w:val="FFFFFF"/>
        <w14:textFill>
          <w14:solidFill>
            <w14:schemeClr w14:val="bg1"/>
          </w14:solidFill>
        </w14:textFill>
      </w:rPr>
      <w:tblPr/>
      <w:tcPr>
        <w:shd w:color="auto" w:fill="9437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129" w:type="table">
    <w:name w:val="Colorful Grid Accent 3"/>
    <w:basedOn w:val="33"/>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14:textFill>
          <w14:solidFill>
            <w14:schemeClr w14:val="tx1"/>
          </w14:solidFill>
        </w14:textFill>
      </w:rPr>
      <w:tblPr/>
      <w:tcPr>
        <w:shd w:color="auto" w:fill="D6E3BC" w:themeFill="accent3" w:themeFillTint="66" w:val="clear"/>
      </w:tcPr>
    </w:tblStylePr>
    <w:tblStylePr w:type="firstCol">
      <w:rPr>
        <w:color w:themeColor="background1" w:val="FFFFFF"/>
        <w14:textFill>
          <w14:solidFill>
            <w14:schemeClr w14:val="bg1"/>
          </w14:solidFill>
        </w14:textFill>
      </w:rPr>
      <w:tblPr/>
      <w:tcPr>
        <w:shd w:color="auto" w:fill="76923C" w:themeFill="accent3" w:themeFillShade="BF" w:val="clear"/>
      </w:tcPr>
    </w:tblStylePr>
    <w:tblStylePr w:type="lastCol">
      <w:rPr>
        <w:color w:themeColor="background1" w:val="FFFFFF"/>
        <w14:textFill>
          <w14:solidFill>
            <w14:schemeClr w14:val="bg1"/>
          </w14:solidFill>
        </w14:textFill>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130" w:type="table">
    <w:name w:val="Colorful Grid Accent 4"/>
    <w:basedOn w:val="33"/>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14:textFill>
          <w14:solidFill>
            <w14:schemeClr w14:val="tx1"/>
          </w14:solidFill>
        </w14:textFill>
      </w:rPr>
      <w:tblPr/>
      <w:tcPr>
        <w:shd w:color="auto" w:fill="CCC0D9" w:themeFill="accent4" w:themeFillTint="66" w:val="clear"/>
      </w:tcPr>
    </w:tblStylePr>
    <w:tblStylePr w:type="firstCol">
      <w:rPr>
        <w:color w:themeColor="background1" w:val="FFFFFF"/>
        <w14:textFill>
          <w14:solidFill>
            <w14:schemeClr w14:val="bg1"/>
          </w14:solidFill>
        </w14:textFill>
      </w:rPr>
      <w:tblPr/>
      <w:tcPr>
        <w:shd w:color="auto" w:fill="5F497A" w:themeFill="accent4" w:themeFillShade="BF" w:val="clear"/>
      </w:tcPr>
    </w:tblStylePr>
    <w:tblStylePr w:type="lastCol">
      <w:rPr>
        <w:color w:themeColor="background1" w:val="FFFFFF"/>
        <w14:textFill>
          <w14:solidFill>
            <w14:schemeClr w14:val="bg1"/>
          </w14:solidFill>
        </w14:textFill>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131" w:type="table">
    <w:name w:val="Colorful Grid Accent 5"/>
    <w:basedOn w:val="33"/>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14:textFill>
          <w14:solidFill>
            <w14:schemeClr w14:val="tx1"/>
          </w14:solidFill>
        </w14:textFill>
      </w:rPr>
      <w:tblPr/>
      <w:tcPr>
        <w:shd w:color="auto" w:fill="B6DDE8" w:themeFill="accent5" w:themeFillTint="66" w:val="clear"/>
      </w:tcPr>
    </w:tblStylePr>
    <w:tblStylePr w:type="firstCol">
      <w:rPr>
        <w:color w:themeColor="background1" w:val="FFFFFF"/>
        <w14:textFill>
          <w14:solidFill>
            <w14:schemeClr w14:val="bg1"/>
          </w14:solidFill>
        </w14:textFill>
      </w:rPr>
      <w:tblPr/>
      <w:tcPr>
        <w:shd w:color="auto" w:fill="31849B" w:themeFill="accent5" w:themeFillShade="BF" w:val="clear"/>
      </w:tcPr>
    </w:tblStylePr>
    <w:tblStylePr w:type="lastCol">
      <w:rPr>
        <w:color w:themeColor="background1" w:val="FFFFFF"/>
        <w14:textFill>
          <w14:solidFill>
            <w14:schemeClr w14:val="bg1"/>
          </w14:solidFill>
        </w14:textFill>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132" w:type="table">
    <w:name w:val="Colorful Grid Accent 6"/>
    <w:basedOn w:val="33"/>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14:textFill>
          <w14:solidFill>
            <w14:schemeClr w14:val="tx1"/>
          </w14:solidFill>
        </w14:textFill>
      </w:rPr>
      <w:tblPr/>
      <w:tcPr>
        <w:shd w:color="auto" w:fill="FBD4B4" w:themeFill="accent6" w:themeFillTint="66" w:val="clear"/>
      </w:tcPr>
    </w:tblStylePr>
    <w:tblStylePr w:type="firstCol">
      <w:rPr>
        <w:color w:themeColor="background1" w:val="FFFFFF"/>
        <w14:textFill>
          <w14:solidFill>
            <w14:schemeClr w14:val="bg1"/>
          </w14:solidFill>
        </w14:textFill>
      </w:rPr>
      <w:tblPr/>
      <w:tcPr>
        <w:shd w:color="auto" w:fill="E36C09" w:themeFill="accent6" w:themeFillShade="BF" w:val="clear"/>
      </w:tcPr>
    </w:tblStylePr>
    <w:tblStylePr w:type="lastCol">
      <w:rPr>
        <w:color w:themeColor="background1" w:val="FFFFFF"/>
        <w14:textFill>
          <w14:solidFill>
            <w14:schemeClr w14:val="bg1"/>
          </w14:solidFill>
        </w14:textFill>
      </w:rPr>
      <w:tblPr/>
      <w:tcPr>
        <w:shd w:color="auto" w:fill="E36C09"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134" w:type="character">
    <w:name w:val="Strong"/>
    <w:basedOn w:val="133"/>
    <w:qFormat/>
    <w:uiPriority w:val="22"/>
    <w:rPr>
      <w:b/>
      <w:bCs/>
    </w:rPr>
  </w:style>
  <w:style w:styleId="135" w:type="character">
    <w:name w:val="Emphasis"/>
    <w:basedOn w:val="133"/>
    <w:qFormat/>
    <w:uiPriority w:val="20"/>
    <w:rPr>
      <w:i/>
      <w:iCs/>
    </w:rPr>
  </w:style>
  <w:style w:customStyle="1" w:styleId="136" w:type="character">
    <w:name w:val="Header Char"/>
    <w:basedOn w:val="133"/>
    <w:link w:val="25"/>
    <w:qFormat/>
    <w:uiPriority w:val="99"/>
  </w:style>
  <w:style w:customStyle="1" w:styleId="137" w:type="character">
    <w:name w:val="Footer Char"/>
    <w:basedOn w:val="133"/>
    <w:link w:val="24"/>
    <w:qFormat/>
    <w:uiPriority w:val="99"/>
  </w:style>
  <w:style w:styleId="138" w:type="paragraph">
    <w:name w:val="No Spacing"/>
    <w:qFormat/>
    <w:uiPriority w:val="1"/>
    <w:pPr>
      <w:spacing w:after="0" w:line="240" w:lineRule="auto"/>
    </w:pPr>
    <w:rPr>
      <w:rFonts w:asciiTheme="minorHAnsi" w:cstheme="minorBidi" w:eastAsiaTheme="minorEastAsia" w:hAnsiTheme="minorHAnsi"/>
      <w:sz w:val="22"/>
      <w:szCs w:val="22"/>
      <w:lang w:bidi="ar-SA" w:eastAsia="en-US" w:val="en-US"/>
    </w:rPr>
  </w:style>
  <w:style w:customStyle="1" w:styleId="139" w:type="character">
    <w:name w:val="Heading 1 Char"/>
    <w:basedOn w:val="133"/>
    <w:link w:val="3"/>
    <w:uiPriority w:val="9"/>
    <w:rPr>
      <w:rFonts w:asciiTheme="majorHAnsi" w:cstheme="majorBidi" w:eastAsiaTheme="majorEastAsia" w:hAnsiTheme="majorHAnsi"/>
      <w:b/>
      <w:bCs/>
      <w:color w:themeColor="accent1" w:themeShade="BF" w:val="376092"/>
      <w:sz w:val="28"/>
      <w:szCs w:val="28"/>
    </w:rPr>
  </w:style>
  <w:style w:customStyle="1" w:styleId="140" w:type="character">
    <w:name w:val="Heading 2 Char"/>
    <w:basedOn w:val="133"/>
    <w:link w:val="4"/>
    <w:uiPriority w:val="9"/>
    <w:rPr>
      <w:rFonts w:asciiTheme="majorHAnsi" w:cstheme="majorBidi" w:eastAsiaTheme="majorEastAsia" w:hAnsiTheme="majorHAnsi"/>
      <w:b/>
      <w:bCs/>
      <w:color w:themeColor="accent1" w:val="4F81BD"/>
      <w:sz w:val="26"/>
      <w:szCs w:val="26"/>
      <w14:textFill>
        <w14:solidFill>
          <w14:schemeClr w14:val="accent1"/>
        </w14:solidFill>
      </w14:textFill>
    </w:rPr>
  </w:style>
  <w:style w:customStyle="1" w:styleId="141" w:type="character">
    <w:name w:val="Heading 3 Char"/>
    <w:basedOn w:val="133"/>
    <w:link w:val="5"/>
    <w:uiPriority w:val="9"/>
    <w:rPr>
      <w:rFonts w:asciiTheme="majorHAnsi" w:cstheme="majorBidi" w:eastAsiaTheme="majorEastAsia" w:hAnsiTheme="majorHAnsi"/>
      <w:b/>
      <w:bCs/>
      <w:color w:themeColor="accent1" w:val="4F81BD"/>
      <w14:textFill>
        <w14:solidFill>
          <w14:schemeClr w14:val="accent1"/>
        </w14:solidFill>
      </w14:textFill>
    </w:rPr>
  </w:style>
  <w:style w:customStyle="1" w:styleId="142" w:type="character">
    <w:name w:val="Title Char"/>
    <w:basedOn w:val="133"/>
    <w:link w:val="32"/>
    <w:uiPriority w:val="10"/>
    <w:rPr>
      <w:rFonts w:asciiTheme="majorHAnsi" w:cstheme="majorBidi" w:eastAsiaTheme="majorEastAsia" w:hAnsiTheme="majorHAnsi"/>
      <w:color w:themeColor="text2" w:themeShade="BF" w:val="17375E"/>
      <w:spacing w:val="5"/>
      <w:kern w:val="28"/>
      <w:sz w:val="52"/>
      <w:szCs w:val="52"/>
    </w:rPr>
  </w:style>
  <w:style w:customStyle="1" w:styleId="143" w:type="character">
    <w:name w:val="Subtitle Char"/>
    <w:basedOn w:val="133"/>
    <w:link w:val="26"/>
    <w:uiPriority w:val="11"/>
    <w:rPr>
      <w:rFonts w:asciiTheme="majorHAnsi" w:cstheme="majorBidi" w:eastAsiaTheme="majorEastAsia" w:hAnsiTheme="majorHAnsi"/>
      <w:i/>
      <w:iCs/>
      <w:color w:themeColor="accent1" w:val="4F81BD"/>
      <w:spacing w:val="15"/>
      <w:sz w:val="24"/>
      <w:szCs w:val="24"/>
      <w14:textFill>
        <w14:solidFill>
          <w14:schemeClr w14:val="accent1"/>
        </w14:solidFill>
      </w14:textFill>
    </w:rPr>
  </w:style>
  <w:style w:styleId="144" w:type="paragraph">
    <w:name w:val="List Paragraph"/>
    <w:basedOn w:val="1"/>
    <w:qFormat/>
    <w:uiPriority w:val="34"/>
    <w:pPr>
      <w:ind w:left="720"/>
      <w:contextualSpacing/>
    </w:pPr>
  </w:style>
  <w:style w:customStyle="1" w:styleId="145" w:type="character">
    <w:name w:val="Body Text Char"/>
    <w:basedOn w:val="133"/>
    <w:link w:val="19"/>
    <w:uiPriority w:val="99"/>
  </w:style>
  <w:style w:customStyle="1" w:styleId="146" w:type="character">
    <w:name w:val="Body Text 2 Char"/>
    <w:basedOn w:val="133"/>
    <w:link w:val="28"/>
    <w:uiPriority w:val="99"/>
  </w:style>
  <w:style w:customStyle="1" w:styleId="147" w:type="character">
    <w:name w:val="Body Text 3 Char"/>
    <w:basedOn w:val="133"/>
    <w:link w:val="17"/>
    <w:uiPriority w:val="99"/>
    <w:rPr>
      <w:sz w:val="16"/>
      <w:szCs w:val="16"/>
    </w:rPr>
  </w:style>
  <w:style w:customStyle="1" w:styleId="148" w:type="character">
    <w:name w:val="Macro Text Char"/>
    <w:basedOn w:val="133"/>
    <w:link w:val="2"/>
    <w:uiPriority w:val="99"/>
    <w:rPr>
      <w:rFonts w:ascii="Courier" w:hAnsi="Courier"/>
      <w:sz w:val="20"/>
      <w:szCs w:val="20"/>
    </w:rPr>
  </w:style>
  <w:style w:styleId="149" w:type="paragraph">
    <w:name w:val="Quote"/>
    <w:basedOn w:val="1"/>
    <w:next w:val="1"/>
    <w:link w:val="150"/>
    <w:qFormat/>
    <w:uiPriority w:val="29"/>
    <w:rPr>
      <w:i/>
      <w:iCs/>
      <w:color w:themeColor="text1" w:val="000000"/>
      <w14:textFill>
        <w14:solidFill>
          <w14:schemeClr w14:val="tx1"/>
        </w14:solidFill>
      </w14:textFill>
    </w:rPr>
  </w:style>
  <w:style w:customStyle="1" w:styleId="150" w:type="character">
    <w:name w:val="Quote Char"/>
    <w:basedOn w:val="133"/>
    <w:link w:val="149"/>
    <w:uiPriority w:val="29"/>
    <w:rPr>
      <w:i/>
      <w:iCs/>
      <w:color w:themeColor="text1" w:val="000000"/>
      <w14:textFill>
        <w14:solidFill>
          <w14:schemeClr w14:val="tx1"/>
        </w14:solidFill>
      </w14:textFill>
    </w:rPr>
  </w:style>
  <w:style w:customStyle="1" w:styleId="151" w:type="character">
    <w:name w:val="Heading 4 Char"/>
    <w:basedOn w:val="133"/>
    <w:link w:val="6"/>
    <w:semiHidden/>
    <w:uiPriority w:val="9"/>
    <w:rPr>
      <w:rFonts w:asciiTheme="majorHAnsi" w:cstheme="majorBidi" w:eastAsiaTheme="majorEastAsia" w:hAnsiTheme="majorHAnsi"/>
      <w:b/>
      <w:bCs/>
      <w:i/>
      <w:iCs/>
      <w:color w:themeColor="accent1" w:val="4F81BD"/>
      <w14:textFill>
        <w14:solidFill>
          <w14:schemeClr w14:val="accent1"/>
        </w14:solidFill>
      </w14:textFill>
    </w:rPr>
  </w:style>
  <w:style w:customStyle="1" w:styleId="152" w:type="character">
    <w:name w:val="Heading 5 Char"/>
    <w:basedOn w:val="133"/>
    <w:link w:val="7"/>
    <w:semiHidden/>
    <w:uiPriority w:val="9"/>
    <w:rPr>
      <w:rFonts w:asciiTheme="majorHAnsi" w:cstheme="majorBidi" w:eastAsiaTheme="majorEastAsia" w:hAnsiTheme="majorHAnsi"/>
      <w:color w:themeColor="accent1" w:themeShade="80" w:val="254061"/>
    </w:rPr>
  </w:style>
  <w:style w:customStyle="1" w:styleId="153" w:type="character">
    <w:name w:val="Heading 6 Char"/>
    <w:basedOn w:val="133"/>
    <w:link w:val="8"/>
    <w:semiHidden/>
    <w:uiPriority w:val="9"/>
    <w:rPr>
      <w:rFonts w:asciiTheme="majorHAnsi" w:cstheme="majorBidi" w:eastAsiaTheme="majorEastAsia" w:hAnsiTheme="majorHAnsi"/>
      <w:i/>
      <w:iCs/>
      <w:color w:themeColor="accent1" w:themeShade="80" w:val="254061"/>
    </w:rPr>
  </w:style>
  <w:style w:customStyle="1" w:styleId="154" w:type="character">
    <w:name w:val="Heading 7 Char"/>
    <w:basedOn w:val="133"/>
    <w:link w:val="9"/>
    <w:semiHidden/>
    <w:uiPriority w:val="9"/>
    <w:rPr>
      <w:rFonts w:asciiTheme="majorHAnsi" w:cstheme="majorBidi" w:eastAsiaTheme="majorEastAsia" w:hAnsiTheme="majorHAnsi"/>
      <w:i/>
      <w:iCs/>
      <w:color w:themeColor="text1" w:themeTint="BF" w:val="404040"/>
      <w14:textFill>
        <w14:solidFill>
          <w14:schemeClr w14:val="tx1">
            <w14:lumMod w14:val="75000"/>
            <w14:lumOff w14:val="25000"/>
          </w14:schemeClr>
        </w14:solidFill>
      </w14:textFill>
    </w:rPr>
  </w:style>
  <w:style w:customStyle="1" w:styleId="155" w:type="character">
    <w:name w:val="Heading 8 Char"/>
    <w:basedOn w:val="133"/>
    <w:link w:val="10"/>
    <w:semiHidden/>
    <w:uiPriority w:val="9"/>
    <w:rPr>
      <w:rFonts w:asciiTheme="majorHAnsi" w:cstheme="majorBidi" w:eastAsiaTheme="majorEastAsia" w:hAnsiTheme="majorHAnsi"/>
      <w:color w:themeColor="accent1" w:val="4F81BD"/>
      <w:sz w:val="20"/>
      <w:szCs w:val="20"/>
      <w14:textFill>
        <w14:solidFill>
          <w14:schemeClr w14:val="accent1"/>
        </w14:solidFill>
      </w14:textFill>
    </w:rPr>
  </w:style>
  <w:style w:customStyle="1" w:styleId="156" w:type="character">
    <w:name w:val="Heading 9 Char"/>
    <w:basedOn w:val="133"/>
    <w:link w:val="11"/>
    <w:semiHidden/>
    <w:uiPriority w:val="9"/>
    <w:rPr>
      <w:rFonts w:asciiTheme="majorHAnsi" w:cstheme="majorBidi" w:eastAsiaTheme="majorEastAsia" w:hAnsiTheme="majorHAnsi"/>
      <w:i/>
      <w:iCs/>
      <w:color w:themeColor="text1" w:themeTint="BF" w:val="404040"/>
      <w:sz w:val="20"/>
      <w:szCs w:val="20"/>
      <w14:textFill>
        <w14:solidFill>
          <w14:schemeClr w14:val="tx1">
            <w14:lumMod w14:val="75000"/>
            <w14:lumOff w14:val="25000"/>
          </w14:schemeClr>
        </w14:solidFill>
      </w14:textFill>
    </w:rPr>
  </w:style>
  <w:style w:styleId="157" w:type="paragraph">
    <w:name w:val="Intense Quote"/>
    <w:basedOn w:val="1"/>
    <w:next w:val="1"/>
    <w:link w:val="158"/>
    <w:qFormat/>
    <w:uiPriority w:val="30"/>
    <w:pPr>
      <w:spacing w:after="280" w:before="200"/>
      <w:ind w:left="936" w:right="936"/>
    </w:pPr>
    <w:rPr>
      <w:b/>
      <w:bCs/>
      <w:i/>
      <w:iCs/>
      <w:color w:themeColor="accent1" w:val="4F81BD"/>
      <w14:textFill>
        <w14:solidFill>
          <w14:schemeClr w14:val="accent1"/>
        </w14:solidFill>
      </w14:textFill>
    </w:rPr>
  </w:style>
  <w:style w:customStyle="1" w:styleId="158" w:type="character">
    <w:name w:val="Intense Quote Char"/>
    <w:basedOn w:val="133"/>
    <w:link w:val="157"/>
    <w:uiPriority w:val="30"/>
    <w:rPr>
      <w:b/>
      <w:bCs/>
      <w:i/>
      <w:iCs/>
      <w:color w:themeColor="accent1" w:val="4F81BD"/>
      <w14:textFill>
        <w14:solidFill>
          <w14:schemeClr w14:val="accent1"/>
        </w14:solidFill>
      </w14:textFill>
    </w:rPr>
  </w:style>
  <w:style w:customStyle="1" w:styleId="159" w:type="character">
    <w:name w:val="Subtle Emphasis"/>
    <w:basedOn w:val="133"/>
    <w:qFormat/>
    <w:uiPriority w:val="19"/>
    <w:rPr>
      <w:i/>
      <w:iCs/>
      <w:color w:themeColor="text1" w:themeTint="80" w:val="808080"/>
      <w14:textFill>
        <w14:solidFill>
          <w14:schemeClr w14:val="tx1">
            <w14:lumMod w14:val="50000"/>
            <w14:lumOff w14:val="50000"/>
          </w14:schemeClr>
        </w14:solidFill>
      </w14:textFill>
    </w:rPr>
  </w:style>
  <w:style w:customStyle="1" w:styleId="160" w:type="character">
    <w:name w:val="Intense Emphasis"/>
    <w:basedOn w:val="133"/>
    <w:qFormat/>
    <w:uiPriority w:val="21"/>
    <w:rPr>
      <w:b/>
      <w:bCs/>
      <w:i/>
      <w:iCs/>
      <w:color w:themeColor="accent1" w:val="4F81BD"/>
      <w14:textFill>
        <w14:solidFill>
          <w14:schemeClr w14:val="accent1"/>
        </w14:solidFill>
      </w14:textFill>
    </w:rPr>
  </w:style>
  <w:style w:customStyle="1" w:styleId="161" w:type="character">
    <w:name w:val="Subtle Reference"/>
    <w:basedOn w:val="133"/>
    <w:qFormat/>
    <w:uiPriority w:val="31"/>
    <w:rPr>
      <w:smallCaps/>
      <w:color w:themeColor="accent2" w:val="C0504D"/>
      <w:u w:val="single"/>
      <w14:textFill>
        <w14:solidFill>
          <w14:schemeClr w14:val="accent2"/>
        </w14:solidFill>
      </w14:textFill>
    </w:rPr>
  </w:style>
  <w:style w:customStyle="1" w:styleId="162" w:type="character">
    <w:name w:val="Intense Reference"/>
    <w:basedOn w:val="133"/>
    <w:qFormat/>
    <w:uiPriority w:val="32"/>
    <w:rPr>
      <w:b/>
      <w:bCs/>
      <w:smallCaps/>
      <w:color w:themeColor="accent2" w:val="C0504D"/>
      <w:spacing w:val="5"/>
      <w:u w:val="single"/>
      <w14:textFill>
        <w14:solidFill>
          <w14:schemeClr w14:val="accent2"/>
        </w14:solidFill>
      </w14:textFill>
    </w:rPr>
  </w:style>
  <w:style w:customStyle="1" w:styleId="163" w:type="character">
    <w:name w:val="Book Title"/>
    <w:basedOn w:val="133"/>
    <w:qFormat/>
    <w:uiPriority w:val="33"/>
    <w:rPr>
      <w:b/>
      <w:bCs/>
      <w:smallCaps/>
      <w:spacing w:val="5"/>
    </w:rPr>
  </w:style>
  <w:style w:customStyle="1" w:styleId="164" w:type="paragraph">
    <w:name w:val="TOC Heading"/>
    <w:basedOn w:val="3"/>
    <w:next w:val="1"/>
    <w:semiHidden/>
    <w:unhideWhenUsed/>
    <w:qFormat/>
    <w:uiPriority w:val="39"/>
    <w:pPr>
      <w:outlineLvl w:val="9"/>
    </w:p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ManuscriptAffiliation" w:type="paragraph">
    <w:name w:val="Manuscript Affiliation"/>
    <w:basedOn w:val="BodyText"/>
    <w:qFormat/>
    <w:pPr>
      <w:keepNext/>
      <w:keepLines/>
      <w:widowControl/>
      <w:spacing w:after="80" w:before="0" w:line="264" w:lineRule="auto"/>
      <w:jc w:val="center"/>
    </w:pPr>
    <w:rPr>
      <w:rFonts w:ascii="Times New Roman" w:cs="Times New Roman" w:eastAsia="SimSun" w:hAnsi="Times New Roman"/>
      <w:b w:val="0"/>
      <w:color w:val="000000"/>
      <w:sz w:val="19"/>
    </w:rPr>
  </w:style>
  <w:style w:customStyle="1" w:styleId="ManuscriptAuthorNote" w:type="paragraph">
    <w:name w:val="Manuscript Author Note"/>
    <w:basedOn w:val="BodyText"/>
    <w:qFormat/>
    <w:pPr>
      <w:keepNext/>
      <w:keepLines/>
      <w:widowControl/>
      <w:spacing w:after="80" w:before="0" w:line="264" w:lineRule="auto"/>
      <w:jc w:val="center"/>
    </w:pPr>
    <w:rPr>
      <w:rFonts w:ascii="Times New Roman" w:cs="Times New Roman" w:eastAsia="SimSun" w:hAnsi="Times New Roman"/>
      <w:b w:val="0"/>
      <w:color w:val="000000"/>
      <w:sz w:val="19"/>
    </w:rPr>
  </w:style>
  <w:style w:customStyle="1" w:styleId="ManuscriptAuthors" w:type="paragraph">
    <w:name w:val="Manuscript Authors"/>
    <w:basedOn w:val="BodyText"/>
    <w:qFormat/>
    <w:pPr>
      <w:keepNext/>
      <w:keepLines/>
      <w:widowControl/>
      <w:spacing w:after="80" w:before="0" w:line="264" w:lineRule="auto"/>
      <w:jc w:val="center"/>
    </w:pPr>
    <w:rPr>
      <w:rFonts w:ascii="Times New Roman" w:cs="Times New Roman" w:eastAsia="SimSun" w:hAnsi="Times New Roman"/>
      <w:b w:val="0"/>
      <w:color w:val="000000"/>
      <w:sz w:val="22"/>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ManuscriptAffiliation" w:type="paragraph">
    <w:name w:val="Manuscript Affiliation"/>
    <w:basedOn w:val="BodyText"/>
    <w:qFormat/>
  </w:style>
  <w:style w:customStyle="1" w:styleId="ManuscriptAuthorNote" w:type="paragraph">
    <w:name w:val="Manuscript Author Note"/>
    <w:basedOn w:val="BodyText"/>
    <w:qFormat/>
  </w:style>
  <w:style w:customStyle="1" w:styleId="ManuscriptAuthors" w:type="paragraph">
    <w:name w:val="Manuscript Authors"/>
    <w:basedOn w:val="BodyText"/>
    <w:qFormat/>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paragraph" w:customStyle="1" w:styleId="ManuscriptAffiliation">
    <w:name w:val="Manuscript Affiliation"/>
    <w:basedOn w:val="BodyText"/>
    <w:qFormat/>
  </w:style>
  <w:style w:type="paragraph" w:customStyle="1" w:styleId="ManuscriptAuthorNote">
    <w:name w:val="Manuscript Author Note"/>
    <w:basedOn w:val="BodyText"/>
    <w:qFormat/>
  </w:style>
  <w:style w:type="paragraph" w:customStyle="1" w:styleId="ManuscriptAuthors">
    <w:name w:val="Manuscript Authors"/>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788" Type="http://schemas.openxmlformats.org/officeDocument/2006/relationships/numbering" Target="numbering.xml"/><Relationship Id="rId787" Type="http://schemas.openxmlformats.org/officeDocument/2006/relationships/styles" Target="styles.xml"/><Relationship Id="rId786" Type="http://schemas.openxmlformats.org/officeDocument/2006/relationships/settings" Target="settings.xml"/><Relationship Id="rId785" Type="http://schemas.openxmlformats.org/officeDocument/2006/relationships/webSettings" Target="webSettings.xml"/><Relationship Id="rId784" Type="http://schemas.openxmlformats.org/officeDocument/2006/relationships/fontTable" Target="fontTable.xml"/><Relationship Id="rId783" Type="http://schemas.openxmlformats.org/officeDocument/2006/relationships/theme" Target="theme/theme1.xml"/><Relationship Id="rId782" Type="http://schemas.openxmlformats.org/officeDocument/2006/relationships/footnotes" Target="footnotes.xml"/><Relationship Id="rId781" Type="http://schemas.openxmlformats.org/officeDocument/2006/relationships/comments" Target="comments.xml"/><Relationship Id="rId5" Type="http://schemas.openxmlformats.org/officeDocument/2006/relationships/footer" Target="footer1.xml"/><Relationship Id="rId895" Type="http://schemas.openxmlformats.org/officeDocument/2006/relationships/image" Target="media/rId895.png"/><Relationship Id="rId898" Type="http://schemas.openxmlformats.org/officeDocument/2006/relationships/image" Target="media/rId898.png"/><Relationship Id="rId901" Type="http://schemas.openxmlformats.org/officeDocument/2006/relationships/image" Target="media/rId901.png"/><Relationship Id="rId904" Type="http://schemas.openxmlformats.org/officeDocument/2006/relationships/image" Target="media/rId904.png"/><Relationship Id="rId908" Type="http://schemas.openxmlformats.org/officeDocument/2006/relationships/image" Target="media/rId908.png"/><Relationship Id="rId911" Type="http://schemas.openxmlformats.org/officeDocument/2006/relationships/image" Target="media/rId911.png"/><Relationship Id="rId915" Type="http://schemas.openxmlformats.org/officeDocument/2006/relationships/image" Target="media/rId915.png"/><Relationship Id="rId953" Type="http://schemas.openxmlformats.org/officeDocument/2006/relationships/image" Target="media/rId953.png"/><Relationship Id="rId959" Type="http://schemas.openxmlformats.org/officeDocument/2006/relationships/image" Target="media/rId959.png"/><Relationship Id="rId791" Type="http://schemas.openxmlformats.org/officeDocument/2006/relationships/image" Target="media/rId791.png"/><Relationship Id="rId794" Type="http://schemas.openxmlformats.org/officeDocument/2006/relationships/image" Target="media/rId794.png"/><Relationship Id="rId798" Type="http://schemas.openxmlformats.org/officeDocument/2006/relationships/image" Target="media/rId798.png"/><Relationship Id="rId802" Type="http://schemas.openxmlformats.org/officeDocument/2006/relationships/image" Target="media/rId802.png"/><Relationship Id="rId805" Type="http://schemas.openxmlformats.org/officeDocument/2006/relationships/image" Target="media/rId805.png"/><Relationship Id="rId809" Type="http://schemas.openxmlformats.org/officeDocument/2006/relationships/image" Target="media/rId809.png"/><Relationship Id="rId948" Type="http://schemas.openxmlformats.org/officeDocument/2006/relationships/image" Target="media/rId948.png"/><Relationship Id="rId918" Type="http://schemas.openxmlformats.org/officeDocument/2006/relationships/image" Target="media/rId918.png"/><Relationship Id="rId971" Type="http://schemas.openxmlformats.org/officeDocument/2006/relationships/image" Target="media/rId971.png"/><Relationship Id="rId873" Type="http://schemas.openxmlformats.org/officeDocument/2006/relationships/hyperlink" Target="https://arxiv.org/abs/2501.01540" TargetMode="External"/><Relationship Id="rId863" Type="http://schemas.openxmlformats.org/officeDocument/2006/relationships/hyperlink" Target="https://doi.org/10.1002/cmtd.202000051" TargetMode="External"/><Relationship Id="rId875" Type="http://schemas.openxmlformats.org/officeDocument/2006/relationships/hyperlink" Target="https://doi.org/10.1007/s10994-025-06914-x" TargetMode="External"/><Relationship Id="rId879" Type="http://schemas.openxmlformats.org/officeDocument/2006/relationships/hyperlink" Target="https://doi.org/10.1007/s10994-025-06955-2" TargetMode="External"/><Relationship Id="rId827" Type="http://schemas.openxmlformats.org/officeDocument/2006/relationships/hyperlink" Target="https://doi.org/10.1016/j.trechm.2019.02.007" TargetMode="External"/><Relationship Id="rId829" Type="http://schemas.openxmlformats.org/officeDocument/2006/relationships/hyperlink" Target="https://doi.org/10.1021/acs.chemrev.4c00055" TargetMode="External"/><Relationship Id="rId859" Type="http://schemas.openxmlformats.org/officeDocument/2006/relationships/hyperlink" Target="https://doi.org/10.1038/s41557-025-01815-x" TargetMode="External"/><Relationship Id="rId833" Type="http://schemas.openxmlformats.org/officeDocument/2006/relationships/hyperlink" Target="https://doi.org/10.1038/s41586-020-2442-2" TargetMode="External"/><Relationship Id="rId837" Type="http://schemas.openxmlformats.org/officeDocument/2006/relationships/hyperlink" Target="https://doi.org/10.1038/s41586-021-03213-y" TargetMode="External"/><Relationship Id="rId839" Type="http://schemas.openxmlformats.org/officeDocument/2006/relationships/hyperlink" Target="https://doi.org/10.1038/s41586-023-06734-w" TargetMode="External"/><Relationship Id="rId843" Type="http://schemas.openxmlformats.org/officeDocument/2006/relationships/hyperlink" Target="https://doi.org/10.1038/s41586-023-06792-0" TargetMode="External"/><Relationship Id="rId841" Type="http://schemas.openxmlformats.org/officeDocument/2006/relationships/hyperlink" Target="https://doi.org/10.1038/s41586-024-08173-7" TargetMode="External"/><Relationship Id="rId847" Type="http://schemas.openxmlformats.org/officeDocument/2006/relationships/hyperlink" Target="https://doi.org/10.1038/s41586-025-09442-9" TargetMode="External"/><Relationship Id="rId845" Type="http://schemas.openxmlformats.org/officeDocument/2006/relationships/hyperlink" Target="https://doi.org/10.1038/s42256-024-00832-8" TargetMode="External"/><Relationship Id="rId867" Type="http://schemas.openxmlformats.org/officeDocument/2006/relationships/hyperlink" Target="https://doi.org/10.1039/D3DD00183K" TargetMode="External"/><Relationship Id="rId865" Type="http://schemas.openxmlformats.org/officeDocument/2006/relationships/hyperlink" Target="https://doi.org/10.1088/2632-2153/abedc8" TargetMode="External"/><Relationship Id="rId835" Type="http://schemas.openxmlformats.org/officeDocument/2006/relationships/hyperlink" Target="https://doi.org/10.1126/sciadv.aaz8867" TargetMode="External"/><Relationship Id="rId831" Type="http://schemas.openxmlformats.org/officeDocument/2006/relationships/hyperlink" Target="https://doi.org/10.1126/science.1165620" TargetMode="External"/><Relationship Id="rId857" Type="http://schemas.openxmlformats.org/officeDocument/2006/relationships/hyperlink" Target="https://doi.org/10.1126/science.146.3642.347" TargetMode="External"/><Relationship Id="rId881" Type="http://schemas.openxmlformats.org/officeDocument/2006/relationships/hyperlink" Target="https://doi.org/10.1198/016214506000001437" TargetMode="External"/><Relationship Id="rId885" Type="http://schemas.openxmlformats.org/officeDocument/2006/relationships/hyperlink" Target="https://doi.org/10.1214/10-sts330" TargetMode="External"/><Relationship Id="rId851" Type="http://schemas.openxmlformats.org/officeDocument/2006/relationships/hyperlink" Target="https://doi.org/10.1214/aoms/1177728069" TargetMode="External"/><Relationship Id="rId853" Type="http://schemas.openxmlformats.org/officeDocument/2006/relationships/hyperlink" Target="https://doi.org/10.1214/ss/1177009939" TargetMode="External"/><Relationship Id="rId849" Type="http://schemas.openxmlformats.org/officeDocument/2006/relationships/hyperlink" Target="https://doi.org/10.1287/mnsc.2020.3922" TargetMode="External"/><Relationship Id="rId869" Type="http://schemas.openxmlformats.org/officeDocument/2006/relationships/hyperlink" Target="https://doi.org/10.18653/v1/2022.emnlp-main.775" TargetMode="External"/><Relationship Id="rId871" Type="http://schemas.openxmlformats.org/officeDocument/2006/relationships/hyperlink" Target="https://doi.org/10.52202/079017-0324" TargetMode="External"/><Relationship Id="rId877" Type="http://schemas.openxmlformats.org/officeDocument/2006/relationships/hyperlink" Target="https://doi.org/10.52202/085713-1556" TargetMode="External"/><Relationship Id="rId861" Type="http://schemas.openxmlformats.org/officeDocument/2006/relationships/hyperlink" Target="https://proceedings.iclr.cc/paper_files/paper/2025/file/0d70af566e69f1dfb687791ecf955e28-Paper-Conference.pdf" TargetMode="External"/><Relationship Id="rId855" Type="http://schemas.openxmlformats.org/officeDocument/2006/relationships/hyperlink" Target="https://proceedings.mlr.press/v139/foster21a.html" TargetMode="External"/><Relationship Id="rId883" Type="http://schemas.openxmlformats.org/officeDocument/2006/relationships/hyperlink" Target="https://proceedings.neurips.cc/paper_files/paper/2019/file/8558cb408c1d76621371888657d2eb1d-Paper.pdf" TargetMode="External"/></Relationships>
</file>

<file path=word/_rels/footnotes.xml.rels><?xml version='1.0' encoding='UTF-8' standalone='yes'?>
<Relationships xmlns="http://schemas.openxmlformats.org/package/2006/relationships"><Relationship Id="rId873" Type="http://schemas.openxmlformats.org/officeDocument/2006/relationships/hyperlink" Target="https://arxiv.org/abs/2501.01540" TargetMode="External"/><Relationship Id="rId863" Type="http://schemas.openxmlformats.org/officeDocument/2006/relationships/hyperlink" Target="https://doi.org/10.1002/cmtd.202000051" TargetMode="External"/><Relationship Id="rId875" Type="http://schemas.openxmlformats.org/officeDocument/2006/relationships/hyperlink" Target="https://doi.org/10.1007/s10994-025-06914-x" TargetMode="External"/><Relationship Id="rId879" Type="http://schemas.openxmlformats.org/officeDocument/2006/relationships/hyperlink" Target="https://doi.org/10.1007/s10994-025-06955-2" TargetMode="External"/><Relationship Id="rId827" Type="http://schemas.openxmlformats.org/officeDocument/2006/relationships/hyperlink" Target="https://doi.org/10.1016/j.trechm.2019.02.007" TargetMode="External"/><Relationship Id="rId829" Type="http://schemas.openxmlformats.org/officeDocument/2006/relationships/hyperlink" Target="https://doi.org/10.1021/acs.chemrev.4c00055" TargetMode="External"/><Relationship Id="rId859" Type="http://schemas.openxmlformats.org/officeDocument/2006/relationships/hyperlink" Target="https://doi.org/10.1038/s41557-025-01815-x" TargetMode="External"/><Relationship Id="rId833" Type="http://schemas.openxmlformats.org/officeDocument/2006/relationships/hyperlink" Target="https://doi.org/10.1038/s41586-020-2442-2" TargetMode="External"/><Relationship Id="rId837" Type="http://schemas.openxmlformats.org/officeDocument/2006/relationships/hyperlink" Target="https://doi.org/10.1038/s41586-021-03213-y" TargetMode="External"/><Relationship Id="rId839" Type="http://schemas.openxmlformats.org/officeDocument/2006/relationships/hyperlink" Target="https://doi.org/10.1038/s41586-023-06734-w" TargetMode="External"/><Relationship Id="rId843" Type="http://schemas.openxmlformats.org/officeDocument/2006/relationships/hyperlink" Target="https://doi.org/10.1038/s41586-023-06792-0" TargetMode="External"/><Relationship Id="rId841" Type="http://schemas.openxmlformats.org/officeDocument/2006/relationships/hyperlink" Target="https://doi.org/10.1038/s41586-024-08173-7" TargetMode="External"/><Relationship Id="rId847" Type="http://schemas.openxmlformats.org/officeDocument/2006/relationships/hyperlink" Target="https://doi.org/10.1038/s41586-025-09442-9" TargetMode="External"/><Relationship Id="rId845" Type="http://schemas.openxmlformats.org/officeDocument/2006/relationships/hyperlink" Target="https://doi.org/10.1038/s42256-024-00832-8" TargetMode="External"/><Relationship Id="rId867" Type="http://schemas.openxmlformats.org/officeDocument/2006/relationships/hyperlink" Target="https://doi.org/10.1039/D3DD00183K" TargetMode="External"/><Relationship Id="rId865" Type="http://schemas.openxmlformats.org/officeDocument/2006/relationships/hyperlink" Target="https://doi.org/10.1088/2632-2153/abedc8" TargetMode="External"/><Relationship Id="rId835" Type="http://schemas.openxmlformats.org/officeDocument/2006/relationships/hyperlink" Target="https://doi.org/10.1126/sciadv.aaz8867" TargetMode="External"/><Relationship Id="rId831" Type="http://schemas.openxmlformats.org/officeDocument/2006/relationships/hyperlink" Target="https://doi.org/10.1126/science.1165620" TargetMode="External"/><Relationship Id="rId857" Type="http://schemas.openxmlformats.org/officeDocument/2006/relationships/hyperlink" Target="https://doi.org/10.1126/science.146.3642.347" TargetMode="External"/><Relationship Id="rId881" Type="http://schemas.openxmlformats.org/officeDocument/2006/relationships/hyperlink" Target="https://doi.org/10.1198/016214506000001437" TargetMode="External"/><Relationship Id="rId885" Type="http://schemas.openxmlformats.org/officeDocument/2006/relationships/hyperlink" Target="https://doi.org/10.1214/10-sts330" TargetMode="External"/><Relationship Id="rId851" Type="http://schemas.openxmlformats.org/officeDocument/2006/relationships/hyperlink" Target="https://doi.org/10.1214/aoms/1177728069" TargetMode="External"/><Relationship Id="rId853" Type="http://schemas.openxmlformats.org/officeDocument/2006/relationships/hyperlink" Target="https://doi.org/10.1214/ss/1177009939" TargetMode="External"/><Relationship Id="rId849" Type="http://schemas.openxmlformats.org/officeDocument/2006/relationships/hyperlink" Target="https://doi.org/10.1287/mnsc.2020.3922" TargetMode="External"/><Relationship Id="rId869" Type="http://schemas.openxmlformats.org/officeDocument/2006/relationships/hyperlink" Target="https://doi.org/10.18653/v1/2022.emnlp-main.775" TargetMode="External"/><Relationship Id="rId871" Type="http://schemas.openxmlformats.org/officeDocument/2006/relationships/hyperlink" Target="https://doi.org/10.52202/079017-0324" TargetMode="External"/><Relationship Id="rId877" Type="http://schemas.openxmlformats.org/officeDocument/2006/relationships/hyperlink" Target="https://doi.org/10.52202/085713-1556" TargetMode="External"/><Relationship Id="rId861" Type="http://schemas.openxmlformats.org/officeDocument/2006/relationships/hyperlink" Target="https://proceedings.iclr.cc/paper_files/paper/2025/file/0d70af566e69f1dfb687791ecf955e28-Paper-Conference.pdf" TargetMode="External"/><Relationship Id="rId855" Type="http://schemas.openxmlformats.org/officeDocument/2006/relationships/hyperlink" Target="https://proceedings.mlr.press/v139/foster21a.html" TargetMode="External"/><Relationship Id="rId883" Type="http://schemas.openxmlformats.org/officeDocument/2006/relationships/hyperlink" Target="https://proceedings.neurips.cc/paper_files/paper/2019/file/8558cb408c1d76621371888657d2eb1d-Pap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2341</Words>
  <Characters>2533</Characters>
  <Lines>0</Lines>
  <Paragraphs>0</Paragraphs>
  <TotalTime>76</TotalTime>
  <ScaleCrop>false</ScaleCrop>
  <LinksUpToDate>false</LinksUpToDate>
  <CharactersWithSpaces>2594</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可编程化学世界：从实验自主性走向科学理解</dc:title>
  <dc:creator>Jiangjie Qiu; Yijun Li; Yaotian Yang; Honghao Chen; Wentao Li; Xiaonan Wang</dc:creator>
  <dc:language>en-US</dc:language>
  <cp:keywords/>
  <dcterms:created xsi:type="dcterms:W3CDTF">2026-09-28T07:59:18Z</dcterms:created>
  <dcterms:modified xsi:type="dcterms:W3CDTF">2026-09-28T07:59:18Z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D:\Projects\ChemWorld\paper\chemworld_integrated_references.bib</vt:lpwstr>
  </property>
  <property fmtid="{D5CDD505-2E9C-101B-9397-08002B2CF9AE}" pid="3" name="csl">
    <vt:lpwstr>D:\Projects\ChemWorld\paper\venues\ncs\numeric-references.csl</vt:lpwstr>
  </property>
</Properties>
</file>