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0B701" w14:textId="77777777" w:rsidR="00E96C7F" w:rsidRPr="00764313" w:rsidRDefault="00E96C7F" w:rsidP="00E96C7F">
      <w:pPr>
        <w:jc w:val="center"/>
        <w:rPr>
          <w:rFonts w:ascii="Times New Roman" w:hAnsi="Times New Roman" w:cs="Times New Roman"/>
          <w:b/>
          <w:bCs/>
          <w:sz w:val="24"/>
          <w:szCs w:val="24"/>
        </w:rPr>
      </w:pPr>
      <w:r w:rsidRPr="00764313">
        <w:rPr>
          <w:rFonts w:ascii="Times New Roman" w:hAnsi="Times New Roman" w:cs="Times New Roman"/>
          <w:b/>
          <w:bCs/>
          <w:sz w:val="24"/>
          <w:szCs w:val="24"/>
        </w:rPr>
        <w:t>Performance of Pairs Trading Strategies Based on Principal Component Analysis Methods</w:t>
      </w:r>
    </w:p>
    <w:p w14:paraId="0956082A" w14:textId="437353C0" w:rsidR="00E96C7F" w:rsidRPr="00764313" w:rsidRDefault="00E96C7F" w:rsidP="00E96C7F">
      <w:pPr>
        <w:jc w:val="center"/>
        <w:rPr>
          <w:rFonts w:ascii="Times New Roman" w:hAnsi="Times New Roman" w:cs="Times New Roman"/>
          <w:sz w:val="24"/>
          <w:szCs w:val="24"/>
        </w:rPr>
      </w:pPr>
      <w:r w:rsidRPr="00764313">
        <w:rPr>
          <w:rFonts w:ascii="Times New Roman" w:hAnsi="Times New Roman" w:cs="Times New Roman"/>
          <w:sz w:val="24"/>
          <w:szCs w:val="24"/>
        </w:rPr>
        <w:t>Sun Yufei</w:t>
      </w:r>
    </w:p>
    <w:p w14:paraId="4483DFFD" w14:textId="77777777" w:rsidR="00E96C7F" w:rsidRPr="00764313" w:rsidRDefault="00E96C7F" w:rsidP="00E96C7F">
      <w:pPr>
        <w:jc w:val="center"/>
        <w:rPr>
          <w:rFonts w:ascii="Times New Roman" w:hAnsi="Times New Roman" w:cs="Times New Roman"/>
          <w:sz w:val="24"/>
          <w:szCs w:val="24"/>
        </w:rPr>
      </w:pPr>
      <w:r w:rsidRPr="00764313">
        <w:rPr>
          <w:rFonts w:ascii="Times New Roman" w:hAnsi="Times New Roman" w:cs="Times New Roman"/>
          <w:sz w:val="24"/>
          <w:szCs w:val="24"/>
        </w:rPr>
        <w:t>Department of Quantitative Finance, Faculty of Economics, University of Warsaw</w:t>
      </w:r>
    </w:p>
    <w:p w14:paraId="1234D79C" w14:textId="77777777" w:rsidR="00E96C7F" w:rsidRPr="00764313" w:rsidRDefault="00E96C7F" w:rsidP="00E96C7F">
      <w:pPr>
        <w:jc w:val="center"/>
        <w:rPr>
          <w:rFonts w:ascii="Times New Roman" w:hAnsi="Times New Roman" w:cs="Times New Roman"/>
          <w:b/>
          <w:bCs/>
          <w:sz w:val="24"/>
          <w:szCs w:val="24"/>
        </w:rPr>
      </w:pPr>
      <w:r w:rsidRPr="00764313">
        <w:rPr>
          <w:rFonts w:ascii="Times New Roman" w:hAnsi="Times New Roman" w:cs="Times New Roman"/>
          <w:b/>
          <w:bCs/>
          <w:sz w:val="24"/>
          <w:szCs w:val="24"/>
        </w:rPr>
        <w:t>Abstract</w:t>
      </w:r>
    </w:p>
    <w:p w14:paraId="27AF6DE6" w14:textId="77777777" w:rsidR="00EB7297" w:rsidRPr="00764313" w:rsidRDefault="00EB7297">
      <w:pPr>
        <w:rPr>
          <w:rFonts w:ascii="Times New Roman" w:hAnsi="Times New Roman" w:cs="Times New Roman"/>
          <w:sz w:val="24"/>
          <w:szCs w:val="24"/>
        </w:rPr>
      </w:pPr>
    </w:p>
    <w:p w14:paraId="2F2C6CD4" w14:textId="6380EC7E" w:rsidR="00F448D0" w:rsidRPr="00F448D0" w:rsidRDefault="00F448D0" w:rsidP="00F448D0">
      <w:pPr>
        <w:rPr>
          <w:rFonts w:ascii="Times New Roman" w:hAnsi="Times New Roman" w:cs="Times New Roman"/>
          <w:sz w:val="24"/>
          <w:szCs w:val="24"/>
        </w:rPr>
      </w:pPr>
      <w:r w:rsidRPr="00F448D0">
        <w:rPr>
          <w:rFonts w:ascii="Times New Roman" w:hAnsi="Times New Roman" w:cs="Times New Roman"/>
          <w:sz w:val="24"/>
          <w:szCs w:val="24"/>
        </w:rPr>
        <w:t>This thesis investigates market-neutral, mean-reversion-based statistical arbitrage strategies in the Chinese equity market, focusing on two distinct methods of factor decomposition: Principal Component Analysis (PCA) and sector-based Exchange-Traded Funds (ETFs). In both cases, we model the idiosyncratic (residual) returns of individual stocks as mean-reverting Ornstein–</w:t>
      </w:r>
      <w:proofErr w:type="spellStart"/>
      <w:r w:rsidRPr="00F448D0">
        <w:rPr>
          <w:rFonts w:ascii="Times New Roman" w:hAnsi="Times New Roman" w:cs="Times New Roman"/>
          <w:sz w:val="24"/>
          <w:szCs w:val="24"/>
        </w:rPr>
        <w:t>Uhlenbeck</w:t>
      </w:r>
      <w:proofErr w:type="spellEnd"/>
      <w:r w:rsidRPr="00F448D0">
        <w:rPr>
          <w:rFonts w:ascii="Times New Roman" w:hAnsi="Times New Roman" w:cs="Times New Roman"/>
          <w:sz w:val="24"/>
          <w:szCs w:val="24"/>
        </w:rPr>
        <w:t xml:space="preserve"> processes, thereby generating contrarian signals when deviations from equilibrium become statistically significant.</w:t>
      </w:r>
    </w:p>
    <w:p w14:paraId="7F29C6A1" w14:textId="63FD9968" w:rsidR="00F448D0" w:rsidRPr="00F448D0" w:rsidRDefault="00F448D0" w:rsidP="00F448D0">
      <w:pPr>
        <w:rPr>
          <w:rFonts w:ascii="Times New Roman" w:hAnsi="Times New Roman" w:cs="Times New Roman"/>
          <w:sz w:val="24"/>
          <w:szCs w:val="24"/>
        </w:rPr>
      </w:pPr>
      <w:r w:rsidRPr="00F448D0">
        <w:rPr>
          <w:rFonts w:ascii="Times New Roman" w:hAnsi="Times New Roman" w:cs="Times New Roman"/>
          <w:sz w:val="24"/>
          <w:szCs w:val="24"/>
        </w:rPr>
        <w:t xml:space="preserve">A rolling 60-day estimation window is employed to ensure that all parameter estimates and trading signals are computed in a strictly out-of-sample fashion. We incorporate realistic frictions by applying a 5-basis-point per-trade slippage, resulting in a 10-basis-point round-trip cost. Our empirical </w:t>
      </w:r>
      <w:proofErr w:type="spellStart"/>
      <w:r w:rsidRPr="00F448D0">
        <w:rPr>
          <w:rFonts w:ascii="Times New Roman" w:hAnsi="Times New Roman" w:cs="Times New Roman"/>
          <w:sz w:val="24"/>
          <w:szCs w:val="24"/>
        </w:rPr>
        <w:t>backtests</w:t>
      </w:r>
      <w:proofErr w:type="spellEnd"/>
      <w:r w:rsidRPr="00F448D0">
        <w:rPr>
          <w:rFonts w:ascii="Times New Roman" w:hAnsi="Times New Roman" w:cs="Times New Roman"/>
          <w:sz w:val="24"/>
          <w:szCs w:val="24"/>
        </w:rPr>
        <w:t>, conducted from 2005 to 2024, compare four primary configurations: (</w:t>
      </w:r>
      <w:proofErr w:type="spellStart"/>
      <w:r w:rsidRPr="00F448D0">
        <w:rPr>
          <w:rFonts w:ascii="Times New Roman" w:hAnsi="Times New Roman" w:cs="Times New Roman"/>
          <w:sz w:val="24"/>
          <w:szCs w:val="24"/>
        </w:rPr>
        <w:t>i</w:t>
      </w:r>
      <w:proofErr w:type="spellEnd"/>
      <w:r w:rsidRPr="00F448D0">
        <w:rPr>
          <w:rFonts w:ascii="Times New Roman" w:hAnsi="Times New Roman" w:cs="Times New Roman"/>
          <w:sz w:val="24"/>
          <w:szCs w:val="24"/>
        </w:rPr>
        <w:t xml:space="preserve">) synthetic ETFs constructed from capitalization-weighted sector indices, (ii) fixed PCA approaches (e.g., 15 </w:t>
      </w:r>
      <w:proofErr w:type="spellStart"/>
      <w:r w:rsidRPr="00F448D0">
        <w:rPr>
          <w:rFonts w:ascii="Times New Roman" w:hAnsi="Times New Roman" w:cs="Times New Roman"/>
          <w:sz w:val="24"/>
          <w:szCs w:val="24"/>
        </w:rPr>
        <w:t>eigenportfolios</w:t>
      </w:r>
      <w:proofErr w:type="spellEnd"/>
      <w:r w:rsidRPr="00F448D0">
        <w:rPr>
          <w:rFonts w:ascii="Times New Roman" w:hAnsi="Times New Roman" w:cs="Times New Roman"/>
          <w:sz w:val="24"/>
          <w:szCs w:val="24"/>
        </w:rPr>
        <w:t>), (iii) dynamic PCA methods that vary the number of retained components based on explained variance, and (iv) additional variations that adjust signals using trading-time weighting to account for volume effects.</w:t>
      </w:r>
    </w:p>
    <w:p w14:paraId="22E0EB2D" w14:textId="00B60F98" w:rsidR="00E96C7F" w:rsidRPr="00764313" w:rsidRDefault="00F448D0" w:rsidP="00F448D0">
      <w:pPr>
        <w:rPr>
          <w:rFonts w:ascii="Times New Roman" w:hAnsi="Times New Roman" w:cs="Times New Roman"/>
          <w:sz w:val="24"/>
          <w:szCs w:val="24"/>
        </w:rPr>
      </w:pPr>
      <w:r w:rsidRPr="00F448D0">
        <w:rPr>
          <w:rFonts w:ascii="Times New Roman" w:hAnsi="Times New Roman" w:cs="Times New Roman"/>
          <w:sz w:val="24"/>
          <w:szCs w:val="24"/>
        </w:rPr>
        <w:t>The results indicate that both PCA- and ETF-derived residual signals yield robust, risk-adjusted returns, with average Sharpe ratios approaching 0.90–0.95. PCA-based portfolios demonstrate stronger performance during periods of higher cross-sectional volatility, while ETF-based strategies remain more stable through structural shifts in market correlations. Incorporating trading volume further enhances profitability, especially for ETF-driven models. A sensitivity analysis reveals that threshold choices and rolling-window lengths substantially influence Sharpe ratios, drawdowns, and turnover. Overall, our findings underscore the importance of factor construction and signal design when deploying mean-reversion strategies in a market-neutral context, and highlight practical avenues—such as adaptive PCA and volume-weighted signals—for further improvement.</w:t>
      </w:r>
    </w:p>
    <w:p w14:paraId="50A7BA64" w14:textId="77777777" w:rsidR="00E96C7F" w:rsidRDefault="00E96C7F">
      <w:pPr>
        <w:rPr>
          <w:rFonts w:ascii="Times New Roman" w:hAnsi="Times New Roman" w:cs="Times New Roman"/>
          <w:sz w:val="24"/>
          <w:szCs w:val="24"/>
        </w:rPr>
      </w:pPr>
    </w:p>
    <w:p w14:paraId="100DB90D" w14:textId="77777777" w:rsidR="00F448D0" w:rsidRPr="00764313" w:rsidRDefault="00F448D0">
      <w:pPr>
        <w:rPr>
          <w:rFonts w:ascii="Times New Roman" w:hAnsi="Times New Roman" w:cs="Times New Roman"/>
          <w:sz w:val="24"/>
          <w:szCs w:val="24"/>
        </w:rPr>
      </w:pPr>
    </w:p>
    <w:p w14:paraId="43E45D3C" w14:textId="77777777" w:rsidR="00E96C7F" w:rsidRPr="00764313" w:rsidRDefault="00E96C7F">
      <w:pPr>
        <w:rPr>
          <w:rFonts w:ascii="Times New Roman" w:hAnsi="Times New Roman" w:cs="Times New Roman"/>
          <w:sz w:val="24"/>
          <w:szCs w:val="24"/>
        </w:rPr>
      </w:pPr>
    </w:p>
    <w:p w14:paraId="7AA0D720" w14:textId="7A1A3C89" w:rsidR="00E96C7F" w:rsidRDefault="00996A15" w:rsidP="00F448D0">
      <w:pPr>
        <w:rPr>
          <w:rFonts w:ascii="Times New Roman" w:hAnsi="Times New Roman" w:cs="Times New Roman"/>
          <w:b/>
          <w:bCs/>
          <w:sz w:val="24"/>
          <w:szCs w:val="24"/>
        </w:rPr>
      </w:pPr>
      <w:r w:rsidRPr="00764313">
        <w:rPr>
          <w:rFonts w:ascii="Times New Roman" w:hAnsi="Times New Roman" w:cs="Times New Roman"/>
          <w:b/>
          <w:bCs/>
          <w:sz w:val="24"/>
          <w:szCs w:val="24"/>
        </w:rPr>
        <w:t>Keywords:</w:t>
      </w:r>
      <w:r w:rsidR="00F448D0">
        <w:rPr>
          <w:rFonts w:ascii="Times New Roman" w:hAnsi="Times New Roman" w:cs="Times New Roman" w:hint="eastAsia"/>
          <w:b/>
          <w:bCs/>
          <w:sz w:val="24"/>
          <w:szCs w:val="24"/>
        </w:rPr>
        <w:t xml:space="preserve"> </w:t>
      </w:r>
      <w:r w:rsidR="00F448D0" w:rsidRPr="00F448D0">
        <w:rPr>
          <w:rFonts w:ascii="Times New Roman" w:hAnsi="Times New Roman" w:cs="Times New Roman"/>
          <w:b/>
          <w:bCs/>
          <w:sz w:val="24"/>
          <w:szCs w:val="24"/>
        </w:rPr>
        <w:t>Quantitative</w:t>
      </w:r>
      <w:r w:rsidR="00F448D0">
        <w:rPr>
          <w:rFonts w:ascii="Times New Roman" w:hAnsi="Times New Roman" w:cs="Times New Roman" w:hint="eastAsia"/>
          <w:b/>
          <w:bCs/>
          <w:sz w:val="24"/>
          <w:szCs w:val="24"/>
        </w:rPr>
        <w:t xml:space="preserve"> T</w:t>
      </w:r>
      <w:r w:rsidR="00F448D0" w:rsidRPr="00F448D0">
        <w:rPr>
          <w:rFonts w:ascii="Times New Roman" w:hAnsi="Times New Roman" w:cs="Times New Roman"/>
          <w:b/>
          <w:bCs/>
          <w:sz w:val="24"/>
          <w:szCs w:val="24"/>
        </w:rPr>
        <w:t>rading</w:t>
      </w:r>
      <w:r w:rsidR="00F448D0">
        <w:rPr>
          <w:rFonts w:ascii="Times New Roman" w:hAnsi="Times New Roman" w:cs="Times New Roman" w:hint="eastAsia"/>
          <w:b/>
          <w:bCs/>
          <w:sz w:val="24"/>
          <w:szCs w:val="24"/>
        </w:rPr>
        <w:t xml:space="preserve">, Pair Trading, </w:t>
      </w:r>
      <w:r w:rsidR="00F448D0" w:rsidRPr="00764313">
        <w:rPr>
          <w:rFonts w:ascii="Times New Roman" w:hAnsi="Times New Roman" w:cs="Times New Roman"/>
          <w:b/>
          <w:bCs/>
          <w:sz w:val="24"/>
          <w:szCs w:val="24"/>
        </w:rPr>
        <w:t>Principal Component Analysis</w:t>
      </w:r>
      <w:r w:rsidR="00F448D0">
        <w:rPr>
          <w:rFonts w:ascii="Times New Roman" w:hAnsi="Times New Roman" w:cs="Times New Roman" w:hint="eastAsia"/>
          <w:b/>
          <w:bCs/>
          <w:sz w:val="24"/>
          <w:szCs w:val="24"/>
        </w:rPr>
        <w:t>, Chinese Stock Market</w:t>
      </w:r>
    </w:p>
    <w:p w14:paraId="67E7A5A8" w14:textId="77777777" w:rsidR="00795BAD" w:rsidRDefault="00795BAD">
      <w:pPr>
        <w:rPr>
          <w:rFonts w:ascii="Times New Roman" w:hAnsi="Times New Roman" w:cs="Times New Roman"/>
          <w:b/>
          <w:bCs/>
          <w:sz w:val="24"/>
          <w:szCs w:val="24"/>
        </w:rPr>
      </w:pPr>
    </w:p>
    <w:sdt>
      <w:sdtPr>
        <w:rPr>
          <w:rFonts w:ascii="Times New Roman" w:eastAsiaTheme="minorEastAsia" w:hAnsi="Times New Roman" w:cs="Times New Roman"/>
          <w:color w:val="000000" w:themeColor="text1"/>
          <w:kern w:val="2"/>
          <w:sz w:val="22"/>
          <w:szCs w:val="22"/>
          <w:lang w:eastAsia="zh-CN"/>
        </w:rPr>
        <w:id w:val="17588343"/>
        <w:docPartObj>
          <w:docPartGallery w:val="Table of Contents"/>
          <w:docPartUnique/>
        </w:docPartObj>
      </w:sdtPr>
      <w:sdtEndPr>
        <w:rPr>
          <w:rFonts w:asciiTheme="minorHAnsi" w:hAnsiTheme="minorHAnsi" w:cstheme="minorBidi"/>
          <w:b/>
          <w:bCs/>
          <w:noProof/>
          <w:color w:val="auto"/>
        </w:rPr>
      </w:sdtEndPr>
      <w:sdtContent>
        <w:p w14:paraId="2A3089F1" w14:textId="347AD104" w:rsidR="00795BAD" w:rsidRPr="00795BAD" w:rsidRDefault="00795BAD" w:rsidP="00795BAD">
          <w:pPr>
            <w:pStyle w:val="TOCHeading"/>
            <w:jc w:val="center"/>
            <w:rPr>
              <w:rFonts w:ascii="Times New Roman" w:hAnsi="Times New Roman" w:cs="Times New Roman"/>
              <w:color w:val="000000" w:themeColor="text1"/>
            </w:rPr>
          </w:pPr>
          <w:r w:rsidRPr="00795BAD">
            <w:rPr>
              <w:rFonts w:ascii="Times New Roman" w:hAnsi="Times New Roman" w:cs="Times New Roman"/>
              <w:color w:val="000000" w:themeColor="text1"/>
            </w:rPr>
            <w:t>Contents</w:t>
          </w:r>
        </w:p>
        <w:p w14:paraId="5D73FC45" w14:textId="70E2C9C2" w:rsidR="00D17F1B" w:rsidRDefault="00795BAD">
          <w:pPr>
            <w:pStyle w:val="TOC1"/>
            <w:tabs>
              <w:tab w:val="right" w:leader="dot" w:pos="9350"/>
            </w:tabs>
            <w:rPr>
              <w:noProof/>
              <w:sz w:val="24"/>
              <w:szCs w:val="24"/>
            </w:rPr>
          </w:pPr>
          <w:r>
            <w:fldChar w:fldCharType="begin"/>
          </w:r>
          <w:r>
            <w:instrText xml:space="preserve"> TOC \o "1-3" \h \z \u </w:instrText>
          </w:r>
          <w:r>
            <w:fldChar w:fldCharType="separate"/>
          </w:r>
          <w:hyperlink w:anchor="_Toc195198511" w:history="1">
            <w:r w:rsidR="00D17F1B" w:rsidRPr="005E5D3A">
              <w:rPr>
                <w:rStyle w:val="Hyperlink"/>
                <w:rFonts w:ascii="Times New Roman" w:hAnsi="Times New Roman" w:cs="Times New Roman"/>
                <w:b/>
                <w:bCs/>
                <w:noProof/>
              </w:rPr>
              <w:t>1. Introduction</w:t>
            </w:r>
            <w:r w:rsidR="00D17F1B">
              <w:rPr>
                <w:noProof/>
                <w:webHidden/>
              </w:rPr>
              <w:tab/>
            </w:r>
            <w:r w:rsidR="00D17F1B">
              <w:rPr>
                <w:noProof/>
                <w:webHidden/>
              </w:rPr>
              <w:fldChar w:fldCharType="begin"/>
            </w:r>
            <w:r w:rsidR="00D17F1B">
              <w:rPr>
                <w:noProof/>
                <w:webHidden/>
              </w:rPr>
              <w:instrText xml:space="preserve"> PAGEREF _Toc195198511 \h </w:instrText>
            </w:r>
            <w:r w:rsidR="00D17F1B">
              <w:rPr>
                <w:noProof/>
                <w:webHidden/>
              </w:rPr>
            </w:r>
            <w:r w:rsidR="00D17F1B">
              <w:rPr>
                <w:noProof/>
                <w:webHidden/>
              </w:rPr>
              <w:fldChar w:fldCharType="separate"/>
            </w:r>
            <w:r w:rsidR="00D17F1B">
              <w:rPr>
                <w:noProof/>
                <w:webHidden/>
              </w:rPr>
              <w:t>3</w:t>
            </w:r>
            <w:r w:rsidR="00D17F1B">
              <w:rPr>
                <w:noProof/>
                <w:webHidden/>
              </w:rPr>
              <w:fldChar w:fldCharType="end"/>
            </w:r>
          </w:hyperlink>
        </w:p>
        <w:p w14:paraId="45A1D6E8" w14:textId="22019E01" w:rsidR="00D17F1B" w:rsidRDefault="00D17F1B">
          <w:pPr>
            <w:pStyle w:val="TOC1"/>
            <w:tabs>
              <w:tab w:val="right" w:leader="dot" w:pos="9350"/>
            </w:tabs>
            <w:rPr>
              <w:noProof/>
              <w:sz w:val="24"/>
              <w:szCs w:val="24"/>
            </w:rPr>
          </w:pPr>
          <w:hyperlink w:anchor="_Toc195198512" w:history="1">
            <w:r w:rsidRPr="005E5D3A">
              <w:rPr>
                <w:rStyle w:val="Hyperlink"/>
                <w:rFonts w:ascii="Times New Roman" w:hAnsi="Times New Roman" w:cs="Times New Roman"/>
                <w:b/>
                <w:bCs/>
                <w:noProof/>
              </w:rPr>
              <w:t>2. Literature Review</w:t>
            </w:r>
            <w:r>
              <w:rPr>
                <w:noProof/>
                <w:webHidden/>
              </w:rPr>
              <w:tab/>
            </w:r>
            <w:r>
              <w:rPr>
                <w:noProof/>
                <w:webHidden/>
              </w:rPr>
              <w:fldChar w:fldCharType="begin"/>
            </w:r>
            <w:r>
              <w:rPr>
                <w:noProof/>
                <w:webHidden/>
              </w:rPr>
              <w:instrText xml:space="preserve"> PAGEREF _Toc195198512 \h </w:instrText>
            </w:r>
            <w:r>
              <w:rPr>
                <w:noProof/>
                <w:webHidden/>
              </w:rPr>
            </w:r>
            <w:r>
              <w:rPr>
                <w:noProof/>
                <w:webHidden/>
              </w:rPr>
              <w:fldChar w:fldCharType="separate"/>
            </w:r>
            <w:r>
              <w:rPr>
                <w:noProof/>
                <w:webHidden/>
              </w:rPr>
              <w:t>7</w:t>
            </w:r>
            <w:r>
              <w:rPr>
                <w:noProof/>
                <w:webHidden/>
              </w:rPr>
              <w:fldChar w:fldCharType="end"/>
            </w:r>
          </w:hyperlink>
        </w:p>
        <w:p w14:paraId="6CBE5513" w14:textId="64FFEC3A" w:rsidR="00D17F1B" w:rsidRDefault="00D17F1B">
          <w:pPr>
            <w:pStyle w:val="TOC2"/>
            <w:tabs>
              <w:tab w:val="right" w:leader="dot" w:pos="9350"/>
            </w:tabs>
            <w:rPr>
              <w:noProof/>
              <w:sz w:val="24"/>
              <w:szCs w:val="24"/>
            </w:rPr>
          </w:pPr>
          <w:hyperlink w:anchor="_Toc195198513" w:history="1">
            <w:r w:rsidRPr="005E5D3A">
              <w:rPr>
                <w:rStyle w:val="Hyperlink"/>
                <w:rFonts w:ascii="Times New Roman" w:hAnsi="Times New Roman" w:cs="Times New Roman"/>
                <w:noProof/>
              </w:rPr>
              <w:t>2.1 Residual-Based Mean-Reversion Strategies</w:t>
            </w:r>
            <w:r>
              <w:rPr>
                <w:noProof/>
                <w:webHidden/>
              </w:rPr>
              <w:tab/>
            </w:r>
            <w:r>
              <w:rPr>
                <w:noProof/>
                <w:webHidden/>
              </w:rPr>
              <w:fldChar w:fldCharType="begin"/>
            </w:r>
            <w:r>
              <w:rPr>
                <w:noProof/>
                <w:webHidden/>
              </w:rPr>
              <w:instrText xml:space="preserve"> PAGEREF _Toc195198513 \h </w:instrText>
            </w:r>
            <w:r>
              <w:rPr>
                <w:noProof/>
                <w:webHidden/>
              </w:rPr>
            </w:r>
            <w:r>
              <w:rPr>
                <w:noProof/>
                <w:webHidden/>
              </w:rPr>
              <w:fldChar w:fldCharType="separate"/>
            </w:r>
            <w:r>
              <w:rPr>
                <w:noProof/>
                <w:webHidden/>
              </w:rPr>
              <w:t>7</w:t>
            </w:r>
            <w:r>
              <w:rPr>
                <w:noProof/>
                <w:webHidden/>
              </w:rPr>
              <w:fldChar w:fldCharType="end"/>
            </w:r>
          </w:hyperlink>
        </w:p>
        <w:p w14:paraId="5CD2AF17" w14:textId="75436071" w:rsidR="00D17F1B" w:rsidRDefault="00D17F1B">
          <w:pPr>
            <w:pStyle w:val="TOC2"/>
            <w:tabs>
              <w:tab w:val="right" w:leader="dot" w:pos="9350"/>
            </w:tabs>
            <w:rPr>
              <w:noProof/>
              <w:sz w:val="24"/>
              <w:szCs w:val="24"/>
            </w:rPr>
          </w:pPr>
          <w:hyperlink w:anchor="_Toc195198514" w:history="1">
            <w:r w:rsidRPr="005E5D3A">
              <w:rPr>
                <w:rStyle w:val="Hyperlink"/>
                <w:rFonts w:ascii="Times New Roman" w:hAnsi="Times New Roman" w:cs="Times New Roman"/>
                <w:noProof/>
              </w:rPr>
              <w:t>2.2 PCA-Based Factor Modeling and Pairs Trading</w:t>
            </w:r>
            <w:r>
              <w:rPr>
                <w:noProof/>
                <w:webHidden/>
              </w:rPr>
              <w:tab/>
            </w:r>
            <w:r>
              <w:rPr>
                <w:noProof/>
                <w:webHidden/>
              </w:rPr>
              <w:fldChar w:fldCharType="begin"/>
            </w:r>
            <w:r>
              <w:rPr>
                <w:noProof/>
                <w:webHidden/>
              </w:rPr>
              <w:instrText xml:space="preserve"> PAGEREF _Toc195198514 \h </w:instrText>
            </w:r>
            <w:r>
              <w:rPr>
                <w:noProof/>
                <w:webHidden/>
              </w:rPr>
            </w:r>
            <w:r>
              <w:rPr>
                <w:noProof/>
                <w:webHidden/>
              </w:rPr>
              <w:fldChar w:fldCharType="separate"/>
            </w:r>
            <w:r>
              <w:rPr>
                <w:noProof/>
                <w:webHidden/>
              </w:rPr>
              <w:t>8</w:t>
            </w:r>
            <w:r>
              <w:rPr>
                <w:noProof/>
                <w:webHidden/>
              </w:rPr>
              <w:fldChar w:fldCharType="end"/>
            </w:r>
          </w:hyperlink>
        </w:p>
        <w:p w14:paraId="1993E27E" w14:textId="35C6C6C5" w:rsidR="00D17F1B" w:rsidRDefault="00D17F1B">
          <w:pPr>
            <w:pStyle w:val="TOC2"/>
            <w:tabs>
              <w:tab w:val="right" w:leader="dot" w:pos="9350"/>
            </w:tabs>
            <w:rPr>
              <w:noProof/>
              <w:sz w:val="24"/>
              <w:szCs w:val="24"/>
            </w:rPr>
          </w:pPr>
          <w:hyperlink w:anchor="_Toc195198515" w:history="1">
            <w:r w:rsidRPr="005E5D3A">
              <w:rPr>
                <w:rStyle w:val="Hyperlink"/>
                <w:rFonts w:ascii="Times New Roman" w:hAnsi="Times New Roman" w:cs="Times New Roman"/>
                <w:noProof/>
              </w:rPr>
              <w:t>2.3 Machine Learning Enhancements to PCA Frameworks</w:t>
            </w:r>
            <w:r>
              <w:rPr>
                <w:noProof/>
                <w:webHidden/>
              </w:rPr>
              <w:tab/>
            </w:r>
            <w:r>
              <w:rPr>
                <w:noProof/>
                <w:webHidden/>
              </w:rPr>
              <w:fldChar w:fldCharType="begin"/>
            </w:r>
            <w:r>
              <w:rPr>
                <w:noProof/>
                <w:webHidden/>
              </w:rPr>
              <w:instrText xml:space="preserve"> PAGEREF _Toc195198515 \h </w:instrText>
            </w:r>
            <w:r>
              <w:rPr>
                <w:noProof/>
                <w:webHidden/>
              </w:rPr>
            </w:r>
            <w:r>
              <w:rPr>
                <w:noProof/>
                <w:webHidden/>
              </w:rPr>
              <w:fldChar w:fldCharType="separate"/>
            </w:r>
            <w:r>
              <w:rPr>
                <w:noProof/>
                <w:webHidden/>
              </w:rPr>
              <w:t>9</w:t>
            </w:r>
            <w:r>
              <w:rPr>
                <w:noProof/>
                <w:webHidden/>
              </w:rPr>
              <w:fldChar w:fldCharType="end"/>
            </w:r>
          </w:hyperlink>
        </w:p>
        <w:p w14:paraId="5964CD25" w14:textId="2B55C57D" w:rsidR="00D17F1B" w:rsidRDefault="00D17F1B">
          <w:pPr>
            <w:pStyle w:val="TOC1"/>
            <w:tabs>
              <w:tab w:val="right" w:leader="dot" w:pos="9350"/>
            </w:tabs>
            <w:rPr>
              <w:noProof/>
              <w:sz w:val="24"/>
              <w:szCs w:val="24"/>
            </w:rPr>
          </w:pPr>
          <w:hyperlink w:anchor="_Toc195198516" w:history="1">
            <w:r w:rsidRPr="005E5D3A">
              <w:rPr>
                <w:rStyle w:val="Hyperlink"/>
                <w:rFonts w:ascii="Times New Roman" w:hAnsi="Times New Roman" w:cs="Times New Roman"/>
                <w:b/>
                <w:bCs/>
                <w:noProof/>
              </w:rPr>
              <w:t>3. Quantitative Construction of Risk Factors and Market-Neutral Residuals</w:t>
            </w:r>
            <w:r>
              <w:rPr>
                <w:noProof/>
                <w:webHidden/>
              </w:rPr>
              <w:tab/>
            </w:r>
            <w:r>
              <w:rPr>
                <w:noProof/>
                <w:webHidden/>
              </w:rPr>
              <w:fldChar w:fldCharType="begin"/>
            </w:r>
            <w:r>
              <w:rPr>
                <w:noProof/>
                <w:webHidden/>
              </w:rPr>
              <w:instrText xml:space="preserve"> PAGEREF _Toc195198516 \h </w:instrText>
            </w:r>
            <w:r>
              <w:rPr>
                <w:noProof/>
                <w:webHidden/>
              </w:rPr>
            </w:r>
            <w:r>
              <w:rPr>
                <w:noProof/>
                <w:webHidden/>
              </w:rPr>
              <w:fldChar w:fldCharType="separate"/>
            </w:r>
            <w:r>
              <w:rPr>
                <w:noProof/>
                <w:webHidden/>
              </w:rPr>
              <w:t>9</w:t>
            </w:r>
            <w:r>
              <w:rPr>
                <w:noProof/>
                <w:webHidden/>
              </w:rPr>
              <w:fldChar w:fldCharType="end"/>
            </w:r>
          </w:hyperlink>
        </w:p>
        <w:p w14:paraId="0B1EE853" w14:textId="7272CBCF" w:rsidR="00D17F1B" w:rsidRDefault="00D17F1B">
          <w:pPr>
            <w:pStyle w:val="TOC2"/>
            <w:tabs>
              <w:tab w:val="right" w:leader="dot" w:pos="9350"/>
            </w:tabs>
            <w:rPr>
              <w:noProof/>
              <w:sz w:val="24"/>
              <w:szCs w:val="24"/>
            </w:rPr>
          </w:pPr>
          <w:hyperlink w:anchor="_Toc195198517" w:history="1">
            <w:r w:rsidRPr="005E5D3A">
              <w:rPr>
                <w:rStyle w:val="Hyperlink"/>
                <w:rFonts w:ascii="Times New Roman" w:hAnsi="Times New Roman" w:cs="Times New Roman"/>
                <w:noProof/>
              </w:rPr>
              <w:t>3.1 The PCA Method for Factor Extraction</w:t>
            </w:r>
            <w:r>
              <w:rPr>
                <w:noProof/>
                <w:webHidden/>
              </w:rPr>
              <w:tab/>
            </w:r>
            <w:r>
              <w:rPr>
                <w:noProof/>
                <w:webHidden/>
              </w:rPr>
              <w:fldChar w:fldCharType="begin"/>
            </w:r>
            <w:r>
              <w:rPr>
                <w:noProof/>
                <w:webHidden/>
              </w:rPr>
              <w:instrText xml:space="preserve"> PAGEREF _Toc195198517 \h </w:instrText>
            </w:r>
            <w:r>
              <w:rPr>
                <w:noProof/>
                <w:webHidden/>
              </w:rPr>
            </w:r>
            <w:r>
              <w:rPr>
                <w:noProof/>
                <w:webHidden/>
              </w:rPr>
              <w:fldChar w:fldCharType="separate"/>
            </w:r>
            <w:r>
              <w:rPr>
                <w:noProof/>
                <w:webHidden/>
              </w:rPr>
              <w:t>10</w:t>
            </w:r>
            <w:r>
              <w:rPr>
                <w:noProof/>
                <w:webHidden/>
              </w:rPr>
              <w:fldChar w:fldCharType="end"/>
            </w:r>
          </w:hyperlink>
        </w:p>
        <w:p w14:paraId="3BC37080" w14:textId="7438CAE4" w:rsidR="00D17F1B" w:rsidRDefault="00D17F1B">
          <w:pPr>
            <w:pStyle w:val="TOC2"/>
            <w:tabs>
              <w:tab w:val="right" w:leader="dot" w:pos="9350"/>
            </w:tabs>
            <w:rPr>
              <w:noProof/>
              <w:sz w:val="24"/>
              <w:szCs w:val="24"/>
            </w:rPr>
          </w:pPr>
          <w:hyperlink w:anchor="_Toc195198518" w:history="1">
            <w:r w:rsidRPr="005E5D3A">
              <w:rPr>
                <w:rStyle w:val="Hyperlink"/>
                <w:rFonts w:ascii="Times New Roman" w:hAnsi="Times New Roman" w:cs="Times New Roman"/>
                <w:noProof/>
              </w:rPr>
              <w:t>3.2 Interpretation of Eigenvectors and Eigenportfolios</w:t>
            </w:r>
            <w:r>
              <w:rPr>
                <w:noProof/>
                <w:webHidden/>
              </w:rPr>
              <w:tab/>
            </w:r>
            <w:r>
              <w:rPr>
                <w:noProof/>
                <w:webHidden/>
              </w:rPr>
              <w:fldChar w:fldCharType="begin"/>
            </w:r>
            <w:r>
              <w:rPr>
                <w:noProof/>
                <w:webHidden/>
              </w:rPr>
              <w:instrText xml:space="preserve"> PAGEREF _Toc195198518 \h </w:instrText>
            </w:r>
            <w:r>
              <w:rPr>
                <w:noProof/>
                <w:webHidden/>
              </w:rPr>
            </w:r>
            <w:r>
              <w:rPr>
                <w:noProof/>
                <w:webHidden/>
              </w:rPr>
              <w:fldChar w:fldCharType="separate"/>
            </w:r>
            <w:r>
              <w:rPr>
                <w:noProof/>
                <w:webHidden/>
              </w:rPr>
              <w:t>14</w:t>
            </w:r>
            <w:r>
              <w:rPr>
                <w:noProof/>
                <w:webHidden/>
              </w:rPr>
              <w:fldChar w:fldCharType="end"/>
            </w:r>
          </w:hyperlink>
        </w:p>
        <w:p w14:paraId="53BFA8C1" w14:textId="06539266" w:rsidR="00D17F1B" w:rsidRDefault="00D17F1B">
          <w:pPr>
            <w:pStyle w:val="TOC2"/>
            <w:tabs>
              <w:tab w:val="right" w:leader="dot" w:pos="9350"/>
            </w:tabs>
            <w:rPr>
              <w:noProof/>
              <w:sz w:val="24"/>
              <w:szCs w:val="24"/>
            </w:rPr>
          </w:pPr>
          <w:hyperlink w:anchor="_Toc195198519" w:history="1">
            <w:r w:rsidRPr="005E5D3A">
              <w:rPr>
                <w:rStyle w:val="Hyperlink"/>
                <w:rFonts w:ascii="Times New Roman" w:hAnsi="Times New Roman" w:cs="Times New Roman"/>
                <w:noProof/>
              </w:rPr>
              <w:t>3.3 The ETF-Based Industry Approach for Residual Extraction</w:t>
            </w:r>
            <w:r>
              <w:rPr>
                <w:noProof/>
                <w:webHidden/>
              </w:rPr>
              <w:tab/>
            </w:r>
            <w:r>
              <w:rPr>
                <w:noProof/>
                <w:webHidden/>
              </w:rPr>
              <w:fldChar w:fldCharType="begin"/>
            </w:r>
            <w:r>
              <w:rPr>
                <w:noProof/>
                <w:webHidden/>
              </w:rPr>
              <w:instrText xml:space="preserve"> PAGEREF _Toc195198519 \h </w:instrText>
            </w:r>
            <w:r>
              <w:rPr>
                <w:noProof/>
                <w:webHidden/>
              </w:rPr>
            </w:r>
            <w:r>
              <w:rPr>
                <w:noProof/>
                <w:webHidden/>
              </w:rPr>
              <w:fldChar w:fldCharType="separate"/>
            </w:r>
            <w:r>
              <w:rPr>
                <w:noProof/>
                <w:webHidden/>
              </w:rPr>
              <w:t>18</w:t>
            </w:r>
            <w:r>
              <w:rPr>
                <w:noProof/>
                <w:webHidden/>
              </w:rPr>
              <w:fldChar w:fldCharType="end"/>
            </w:r>
          </w:hyperlink>
        </w:p>
        <w:p w14:paraId="7AB9CE2D" w14:textId="6641547F" w:rsidR="00D17F1B" w:rsidRDefault="00D17F1B">
          <w:pPr>
            <w:pStyle w:val="TOC1"/>
            <w:tabs>
              <w:tab w:val="right" w:leader="dot" w:pos="9350"/>
            </w:tabs>
            <w:rPr>
              <w:noProof/>
              <w:sz w:val="24"/>
              <w:szCs w:val="24"/>
            </w:rPr>
          </w:pPr>
          <w:hyperlink w:anchor="_Toc195198520" w:history="1">
            <w:r w:rsidRPr="005E5D3A">
              <w:rPr>
                <w:rStyle w:val="Hyperlink"/>
                <w:rFonts w:ascii="Times New Roman" w:hAnsi="Times New Roman" w:cs="Times New Roman"/>
                <w:b/>
                <w:bCs/>
                <w:noProof/>
              </w:rPr>
              <w:t>4. An Equity Valuation Approach Based on Relative Value</w:t>
            </w:r>
            <w:r>
              <w:rPr>
                <w:noProof/>
                <w:webHidden/>
              </w:rPr>
              <w:tab/>
            </w:r>
            <w:r>
              <w:rPr>
                <w:noProof/>
                <w:webHidden/>
              </w:rPr>
              <w:fldChar w:fldCharType="begin"/>
            </w:r>
            <w:r>
              <w:rPr>
                <w:noProof/>
                <w:webHidden/>
              </w:rPr>
              <w:instrText xml:space="preserve"> PAGEREF _Toc195198520 \h </w:instrText>
            </w:r>
            <w:r>
              <w:rPr>
                <w:noProof/>
                <w:webHidden/>
              </w:rPr>
            </w:r>
            <w:r>
              <w:rPr>
                <w:noProof/>
                <w:webHidden/>
              </w:rPr>
              <w:fldChar w:fldCharType="separate"/>
            </w:r>
            <w:r>
              <w:rPr>
                <w:noProof/>
                <w:webHidden/>
              </w:rPr>
              <w:t>20</w:t>
            </w:r>
            <w:r>
              <w:rPr>
                <w:noProof/>
                <w:webHidden/>
              </w:rPr>
              <w:fldChar w:fldCharType="end"/>
            </w:r>
          </w:hyperlink>
        </w:p>
        <w:p w14:paraId="45277AED" w14:textId="348F156B" w:rsidR="00D17F1B" w:rsidRDefault="00D17F1B">
          <w:pPr>
            <w:pStyle w:val="TOC1"/>
            <w:tabs>
              <w:tab w:val="right" w:leader="dot" w:pos="9350"/>
            </w:tabs>
            <w:rPr>
              <w:noProof/>
              <w:sz w:val="24"/>
              <w:szCs w:val="24"/>
            </w:rPr>
          </w:pPr>
          <w:hyperlink w:anchor="_Toc195198521" w:history="1">
            <w:r w:rsidRPr="005E5D3A">
              <w:rPr>
                <w:rStyle w:val="Hyperlink"/>
                <w:rFonts w:ascii="Times New Roman" w:hAnsi="Times New Roman" w:cs="Times New Roman"/>
                <w:b/>
                <w:bCs/>
                <w:noProof/>
              </w:rPr>
              <w:t>5. Construction of Trading Signals</w:t>
            </w:r>
            <w:r>
              <w:rPr>
                <w:noProof/>
                <w:webHidden/>
              </w:rPr>
              <w:tab/>
            </w:r>
            <w:r>
              <w:rPr>
                <w:noProof/>
                <w:webHidden/>
              </w:rPr>
              <w:fldChar w:fldCharType="begin"/>
            </w:r>
            <w:r>
              <w:rPr>
                <w:noProof/>
                <w:webHidden/>
              </w:rPr>
              <w:instrText xml:space="preserve"> PAGEREF _Toc195198521 \h </w:instrText>
            </w:r>
            <w:r>
              <w:rPr>
                <w:noProof/>
                <w:webHidden/>
              </w:rPr>
            </w:r>
            <w:r>
              <w:rPr>
                <w:noProof/>
                <w:webHidden/>
              </w:rPr>
              <w:fldChar w:fldCharType="separate"/>
            </w:r>
            <w:r>
              <w:rPr>
                <w:noProof/>
                <w:webHidden/>
              </w:rPr>
              <w:t>22</w:t>
            </w:r>
            <w:r>
              <w:rPr>
                <w:noProof/>
                <w:webHidden/>
              </w:rPr>
              <w:fldChar w:fldCharType="end"/>
            </w:r>
          </w:hyperlink>
        </w:p>
        <w:p w14:paraId="16A3A334" w14:textId="605A997D" w:rsidR="00D17F1B" w:rsidRDefault="00D17F1B">
          <w:pPr>
            <w:pStyle w:val="TOC2"/>
            <w:tabs>
              <w:tab w:val="right" w:leader="dot" w:pos="9350"/>
            </w:tabs>
            <w:rPr>
              <w:noProof/>
              <w:sz w:val="24"/>
              <w:szCs w:val="24"/>
            </w:rPr>
          </w:pPr>
          <w:hyperlink w:anchor="_Toc195198522" w:history="1">
            <w:r w:rsidRPr="005E5D3A">
              <w:rPr>
                <w:rStyle w:val="Hyperlink"/>
                <w:rFonts w:ascii="Times New Roman" w:hAnsi="Times New Roman" w:cs="Times New Roman"/>
                <w:noProof/>
              </w:rPr>
              <w:t>5.1 Signal Design Based on Pure Mean-Reversion Dynamics</w:t>
            </w:r>
            <w:r>
              <w:rPr>
                <w:noProof/>
                <w:webHidden/>
              </w:rPr>
              <w:tab/>
            </w:r>
            <w:r>
              <w:rPr>
                <w:noProof/>
                <w:webHidden/>
              </w:rPr>
              <w:fldChar w:fldCharType="begin"/>
            </w:r>
            <w:r>
              <w:rPr>
                <w:noProof/>
                <w:webHidden/>
              </w:rPr>
              <w:instrText xml:space="preserve"> PAGEREF _Toc195198522 \h </w:instrText>
            </w:r>
            <w:r>
              <w:rPr>
                <w:noProof/>
                <w:webHidden/>
              </w:rPr>
            </w:r>
            <w:r>
              <w:rPr>
                <w:noProof/>
                <w:webHidden/>
              </w:rPr>
              <w:fldChar w:fldCharType="separate"/>
            </w:r>
            <w:r>
              <w:rPr>
                <w:noProof/>
                <w:webHidden/>
              </w:rPr>
              <w:t>22</w:t>
            </w:r>
            <w:r>
              <w:rPr>
                <w:noProof/>
                <w:webHidden/>
              </w:rPr>
              <w:fldChar w:fldCharType="end"/>
            </w:r>
          </w:hyperlink>
        </w:p>
        <w:p w14:paraId="1EB8B1D9" w14:textId="2633AB1E" w:rsidR="00D17F1B" w:rsidRDefault="00D17F1B">
          <w:pPr>
            <w:pStyle w:val="TOC2"/>
            <w:tabs>
              <w:tab w:val="right" w:leader="dot" w:pos="9350"/>
            </w:tabs>
            <w:rPr>
              <w:noProof/>
              <w:sz w:val="24"/>
              <w:szCs w:val="24"/>
            </w:rPr>
          </w:pPr>
          <w:hyperlink w:anchor="_Toc195198523" w:history="1">
            <w:r w:rsidRPr="005E5D3A">
              <w:rPr>
                <w:rStyle w:val="Hyperlink"/>
                <w:rFonts w:ascii="Times New Roman" w:hAnsi="Times New Roman" w:cs="Times New Roman"/>
                <w:noProof/>
              </w:rPr>
              <w:t>5.2 Signal Design Based on Mean-Reversion with drift</w:t>
            </w:r>
            <w:r>
              <w:rPr>
                <w:noProof/>
                <w:webHidden/>
              </w:rPr>
              <w:tab/>
            </w:r>
            <w:r>
              <w:rPr>
                <w:noProof/>
                <w:webHidden/>
              </w:rPr>
              <w:fldChar w:fldCharType="begin"/>
            </w:r>
            <w:r>
              <w:rPr>
                <w:noProof/>
                <w:webHidden/>
              </w:rPr>
              <w:instrText xml:space="preserve"> PAGEREF _Toc195198523 \h </w:instrText>
            </w:r>
            <w:r>
              <w:rPr>
                <w:noProof/>
                <w:webHidden/>
              </w:rPr>
            </w:r>
            <w:r>
              <w:rPr>
                <w:noProof/>
                <w:webHidden/>
              </w:rPr>
              <w:fldChar w:fldCharType="separate"/>
            </w:r>
            <w:r>
              <w:rPr>
                <w:noProof/>
                <w:webHidden/>
              </w:rPr>
              <w:t>24</w:t>
            </w:r>
            <w:r>
              <w:rPr>
                <w:noProof/>
                <w:webHidden/>
              </w:rPr>
              <w:fldChar w:fldCharType="end"/>
            </w:r>
          </w:hyperlink>
        </w:p>
        <w:p w14:paraId="2E8B8EE6" w14:textId="1FF6E623" w:rsidR="00D17F1B" w:rsidRDefault="00D17F1B">
          <w:pPr>
            <w:pStyle w:val="TOC1"/>
            <w:tabs>
              <w:tab w:val="right" w:leader="dot" w:pos="9350"/>
            </w:tabs>
            <w:rPr>
              <w:noProof/>
              <w:sz w:val="24"/>
              <w:szCs w:val="24"/>
            </w:rPr>
          </w:pPr>
          <w:hyperlink w:anchor="_Toc195198524" w:history="1">
            <w:r w:rsidRPr="005E5D3A">
              <w:rPr>
                <w:rStyle w:val="Hyperlink"/>
                <w:rFonts w:ascii="Times New Roman" w:hAnsi="Times New Roman" w:cs="Times New Roman"/>
                <w:b/>
                <w:bCs/>
                <w:noProof/>
              </w:rPr>
              <w:t>6. Results</w:t>
            </w:r>
            <w:r>
              <w:rPr>
                <w:noProof/>
                <w:webHidden/>
              </w:rPr>
              <w:tab/>
            </w:r>
            <w:r>
              <w:rPr>
                <w:noProof/>
                <w:webHidden/>
              </w:rPr>
              <w:fldChar w:fldCharType="begin"/>
            </w:r>
            <w:r>
              <w:rPr>
                <w:noProof/>
                <w:webHidden/>
              </w:rPr>
              <w:instrText xml:space="preserve"> PAGEREF _Toc195198524 \h </w:instrText>
            </w:r>
            <w:r>
              <w:rPr>
                <w:noProof/>
                <w:webHidden/>
              </w:rPr>
            </w:r>
            <w:r>
              <w:rPr>
                <w:noProof/>
                <w:webHidden/>
              </w:rPr>
              <w:fldChar w:fldCharType="separate"/>
            </w:r>
            <w:r>
              <w:rPr>
                <w:noProof/>
                <w:webHidden/>
              </w:rPr>
              <w:t>25</w:t>
            </w:r>
            <w:r>
              <w:rPr>
                <w:noProof/>
                <w:webHidden/>
              </w:rPr>
              <w:fldChar w:fldCharType="end"/>
            </w:r>
          </w:hyperlink>
        </w:p>
        <w:p w14:paraId="3AF5E8D1" w14:textId="5A929BAD" w:rsidR="00D17F1B" w:rsidRDefault="00D17F1B">
          <w:pPr>
            <w:pStyle w:val="TOC2"/>
            <w:tabs>
              <w:tab w:val="right" w:leader="dot" w:pos="9350"/>
            </w:tabs>
            <w:rPr>
              <w:noProof/>
              <w:sz w:val="24"/>
              <w:szCs w:val="24"/>
            </w:rPr>
          </w:pPr>
          <w:hyperlink w:anchor="_Toc195198525" w:history="1">
            <w:r w:rsidRPr="005E5D3A">
              <w:rPr>
                <w:rStyle w:val="Hyperlink"/>
                <w:rFonts w:ascii="Times New Roman" w:hAnsi="Times New Roman" w:cs="Times New Roman"/>
                <w:noProof/>
              </w:rPr>
              <w:t>6.1 Synthetic Industry Indices as Factors</w:t>
            </w:r>
            <w:r>
              <w:rPr>
                <w:noProof/>
                <w:webHidden/>
              </w:rPr>
              <w:tab/>
            </w:r>
            <w:r>
              <w:rPr>
                <w:noProof/>
                <w:webHidden/>
              </w:rPr>
              <w:fldChar w:fldCharType="begin"/>
            </w:r>
            <w:r>
              <w:rPr>
                <w:noProof/>
                <w:webHidden/>
              </w:rPr>
              <w:instrText xml:space="preserve"> PAGEREF _Toc195198525 \h </w:instrText>
            </w:r>
            <w:r>
              <w:rPr>
                <w:noProof/>
                <w:webHidden/>
              </w:rPr>
            </w:r>
            <w:r>
              <w:rPr>
                <w:noProof/>
                <w:webHidden/>
              </w:rPr>
              <w:fldChar w:fldCharType="separate"/>
            </w:r>
            <w:r>
              <w:rPr>
                <w:noProof/>
                <w:webHidden/>
              </w:rPr>
              <w:t>27</w:t>
            </w:r>
            <w:r>
              <w:rPr>
                <w:noProof/>
                <w:webHidden/>
              </w:rPr>
              <w:fldChar w:fldCharType="end"/>
            </w:r>
          </w:hyperlink>
        </w:p>
        <w:p w14:paraId="06F17CE9" w14:textId="217D8FAA" w:rsidR="00D17F1B" w:rsidRDefault="00D17F1B">
          <w:pPr>
            <w:pStyle w:val="TOC2"/>
            <w:tabs>
              <w:tab w:val="right" w:leader="dot" w:pos="9350"/>
            </w:tabs>
            <w:rPr>
              <w:noProof/>
              <w:sz w:val="24"/>
              <w:szCs w:val="24"/>
            </w:rPr>
          </w:pPr>
          <w:hyperlink w:anchor="_Toc195198526" w:history="1">
            <w:r w:rsidRPr="005E5D3A">
              <w:rPr>
                <w:rStyle w:val="Hyperlink"/>
                <w:rFonts w:ascii="Times New Roman" w:hAnsi="Times New Roman" w:cs="Times New Roman"/>
                <w:noProof/>
              </w:rPr>
              <w:t>6.2 PCA as Factors</w:t>
            </w:r>
            <w:r>
              <w:rPr>
                <w:noProof/>
                <w:webHidden/>
              </w:rPr>
              <w:tab/>
            </w:r>
            <w:r>
              <w:rPr>
                <w:noProof/>
                <w:webHidden/>
              </w:rPr>
              <w:fldChar w:fldCharType="begin"/>
            </w:r>
            <w:r>
              <w:rPr>
                <w:noProof/>
                <w:webHidden/>
              </w:rPr>
              <w:instrText xml:space="preserve"> PAGEREF _Toc195198526 \h </w:instrText>
            </w:r>
            <w:r>
              <w:rPr>
                <w:noProof/>
                <w:webHidden/>
              </w:rPr>
            </w:r>
            <w:r>
              <w:rPr>
                <w:noProof/>
                <w:webHidden/>
              </w:rPr>
              <w:fldChar w:fldCharType="separate"/>
            </w:r>
            <w:r>
              <w:rPr>
                <w:noProof/>
                <w:webHidden/>
              </w:rPr>
              <w:t>29</w:t>
            </w:r>
            <w:r>
              <w:rPr>
                <w:noProof/>
                <w:webHidden/>
              </w:rPr>
              <w:fldChar w:fldCharType="end"/>
            </w:r>
          </w:hyperlink>
        </w:p>
        <w:p w14:paraId="7951A818" w14:textId="1EF77CE9" w:rsidR="00D17F1B" w:rsidRDefault="00D17F1B">
          <w:pPr>
            <w:pStyle w:val="TOC2"/>
            <w:tabs>
              <w:tab w:val="right" w:leader="dot" w:pos="9350"/>
            </w:tabs>
            <w:rPr>
              <w:noProof/>
              <w:sz w:val="24"/>
              <w:szCs w:val="24"/>
            </w:rPr>
          </w:pPr>
          <w:hyperlink w:anchor="_Toc195198527" w:history="1">
            <w:r w:rsidRPr="005E5D3A">
              <w:rPr>
                <w:rStyle w:val="Hyperlink"/>
                <w:rFonts w:ascii="Times New Roman" w:hAnsi="Times New Roman" w:cs="Times New Roman"/>
                <w:noProof/>
              </w:rPr>
              <w:t>6.3 PCA with Fixed Explained Variance</w:t>
            </w:r>
            <w:r>
              <w:rPr>
                <w:noProof/>
                <w:webHidden/>
              </w:rPr>
              <w:tab/>
            </w:r>
            <w:r>
              <w:rPr>
                <w:noProof/>
                <w:webHidden/>
              </w:rPr>
              <w:fldChar w:fldCharType="begin"/>
            </w:r>
            <w:r>
              <w:rPr>
                <w:noProof/>
                <w:webHidden/>
              </w:rPr>
              <w:instrText xml:space="preserve"> PAGEREF _Toc195198527 \h </w:instrText>
            </w:r>
            <w:r>
              <w:rPr>
                <w:noProof/>
                <w:webHidden/>
              </w:rPr>
            </w:r>
            <w:r>
              <w:rPr>
                <w:noProof/>
                <w:webHidden/>
              </w:rPr>
              <w:fldChar w:fldCharType="separate"/>
            </w:r>
            <w:r>
              <w:rPr>
                <w:noProof/>
                <w:webHidden/>
              </w:rPr>
              <w:t>32</w:t>
            </w:r>
            <w:r>
              <w:rPr>
                <w:noProof/>
                <w:webHidden/>
              </w:rPr>
              <w:fldChar w:fldCharType="end"/>
            </w:r>
          </w:hyperlink>
        </w:p>
        <w:p w14:paraId="4CAA9C6D" w14:textId="114E8DCA" w:rsidR="00D17F1B" w:rsidRDefault="00D17F1B">
          <w:pPr>
            <w:pStyle w:val="TOC2"/>
            <w:tabs>
              <w:tab w:val="right" w:leader="dot" w:pos="9350"/>
            </w:tabs>
            <w:rPr>
              <w:noProof/>
              <w:sz w:val="24"/>
              <w:szCs w:val="24"/>
            </w:rPr>
          </w:pPr>
          <w:hyperlink w:anchor="_Toc195198528" w:history="1">
            <w:r w:rsidRPr="005E5D3A">
              <w:rPr>
                <w:rStyle w:val="Hyperlink"/>
                <w:rFonts w:ascii="Times New Roman" w:hAnsi="Times New Roman" w:cs="Times New Roman"/>
                <w:noProof/>
              </w:rPr>
              <w:t>6.4 Incorporating Trading Volume into Mean-Reversion Signals</w:t>
            </w:r>
            <w:r>
              <w:rPr>
                <w:noProof/>
                <w:webHidden/>
              </w:rPr>
              <w:tab/>
            </w:r>
            <w:r>
              <w:rPr>
                <w:noProof/>
                <w:webHidden/>
              </w:rPr>
              <w:fldChar w:fldCharType="begin"/>
            </w:r>
            <w:r>
              <w:rPr>
                <w:noProof/>
                <w:webHidden/>
              </w:rPr>
              <w:instrText xml:space="preserve"> PAGEREF _Toc195198528 \h </w:instrText>
            </w:r>
            <w:r>
              <w:rPr>
                <w:noProof/>
                <w:webHidden/>
              </w:rPr>
            </w:r>
            <w:r>
              <w:rPr>
                <w:noProof/>
                <w:webHidden/>
              </w:rPr>
              <w:fldChar w:fldCharType="separate"/>
            </w:r>
            <w:r>
              <w:rPr>
                <w:noProof/>
                <w:webHidden/>
              </w:rPr>
              <w:t>36</w:t>
            </w:r>
            <w:r>
              <w:rPr>
                <w:noProof/>
                <w:webHidden/>
              </w:rPr>
              <w:fldChar w:fldCharType="end"/>
            </w:r>
          </w:hyperlink>
        </w:p>
        <w:p w14:paraId="483FD73E" w14:textId="67692B60" w:rsidR="00D17F1B" w:rsidRDefault="00D17F1B">
          <w:pPr>
            <w:pStyle w:val="TOC2"/>
            <w:tabs>
              <w:tab w:val="right" w:leader="dot" w:pos="9350"/>
            </w:tabs>
            <w:rPr>
              <w:noProof/>
              <w:sz w:val="24"/>
              <w:szCs w:val="24"/>
            </w:rPr>
          </w:pPr>
          <w:hyperlink w:anchor="_Toc195198529" w:history="1">
            <w:r w:rsidRPr="005E5D3A">
              <w:rPr>
                <w:rStyle w:val="Hyperlink"/>
                <w:rFonts w:ascii="Times New Roman" w:hAnsi="Times New Roman" w:cs="Times New Roman"/>
                <w:noProof/>
              </w:rPr>
              <w:t>6.5 Extreme Periods Comparison and Analysis</w:t>
            </w:r>
            <w:r>
              <w:rPr>
                <w:noProof/>
                <w:webHidden/>
              </w:rPr>
              <w:tab/>
            </w:r>
            <w:r>
              <w:rPr>
                <w:noProof/>
                <w:webHidden/>
              </w:rPr>
              <w:fldChar w:fldCharType="begin"/>
            </w:r>
            <w:r>
              <w:rPr>
                <w:noProof/>
                <w:webHidden/>
              </w:rPr>
              <w:instrText xml:space="preserve"> PAGEREF _Toc195198529 \h </w:instrText>
            </w:r>
            <w:r>
              <w:rPr>
                <w:noProof/>
                <w:webHidden/>
              </w:rPr>
            </w:r>
            <w:r>
              <w:rPr>
                <w:noProof/>
                <w:webHidden/>
              </w:rPr>
              <w:fldChar w:fldCharType="separate"/>
            </w:r>
            <w:r>
              <w:rPr>
                <w:noProof/>
                <w:webHidden/>
              </w:rPr>
              <w:t>41</w:t>
            </w:r>
            <w:r>
              <w:rPr>
                <w:noProof/>
                <w:webHidden/>
              </w:rPr>
              <w:fldChar w:fldCharType="end"/>
            </w:r>
          </w:hyperlink>
        </w:p>
        <w:p w14:paraId="5431309A" w14:textId="10FF4D5C" w:rsidR="00D17F1B" w:rsidRDefault="00D17F1B">
          <w:pPr>
            <w:pStyle w:val="TOC1"/>
            <w:tabs>
              <w:tab w:val="right" w:leader="dot" w:pos="9350"/>
            </w:tabs>
            <w:rPr>
              <w:noProof/>
              <w:sz w:val="24"/>
              <w:szCs w:val="24"/>
            </w:rPr>
          </w:pPr>
          <w:hyperlink w:anchor="_Toc195198530" w:history="1">
            <w:r w:rsidRPr="005E5D3A">
              <w:rPr>
                <w:rStyle w:val="Hyperlink"/>
                <w:rFonts w:ascii="Times New Roman" w:hAnsi="Times New Roman" w:cs="Times New Roman"/>
                <w:b/>
                <w:bCs/>
                <w:noProof/>
              </w:rPr>
              <w:t>7. Sensitivity Analysis</w:t>
            </w:r>
            <w:r>
              <w:rPr>
                <w:noProof/>
                <w:webHidden/>
              </w:rPr>
              <w:tab/>
            </w:r>
            <w:r>
              <w:rPr>
                <w:noProof/>
                <w:webHidden/>
              </w:rPr>
              <w:fldChar w:fldCharType="begin"/>
            </w:r>
            <w:r>
              <w:rPr>
                <w:noProof/>
                <w:webHidden/>
              </w:rPr>
              <w:instrText xml:space="preserve"> PAGEREF _Toc195198530 \h </w:instrText>
            </w:r>
            <w:r>
              <w:rPr>
                <w:noProof/>
                <w:webHidden/>
              </w:rPr>
            </w:r>
            <w:r>
              <w:rPr>
                <w:noProof/>
                <w:webHidden/>
              </w:rPr>
              <w:fldChar w:fldCharType="separate"/>
            </w:r>
            <w:r>
              <w:rPr>
                <w:noProof/>
                <w:webHidden/>
              </w:rPr>
              <w:t>44</w:t>
            </w:r>
            <w:r>
              <w:rPr>
                <w:noProof/>
                <w:webHidden/>
              </w:rPr>
              <w:fldChar w:fldCharType="end"/>
            </w:r>
          </w:hyperlink>
        </w:p>
        <w:p w14:paraId="7E225DEE" w14:textId="46C8C736" w:rsidR="00D17F1B" w:rsidRDefault="00D17F1B">
          <w:pPr>
            <w:pStyle w:val="TOC2"/>
            <w:tabs>
              <w:tab w:val="right" w:leader="dot" w:pos="9350"/>
            </w:tabs>
            <w:rPr>
              <w:noProof/>
              <w:sz w:val="24"/>
              <w:szCs w:val="24"/>
            </w:rPr>
          </w:pPr>
          <w:hyperlink w:anchor="_Toc195198531" w:history="1">
            <w:r w:rsidRPr="005E5D3A">
              <w:rPr>
                <w:rStyle w:val="Hyperlink"/>
                <w:rFonts w:ascii="Times New Roman" w:hAnsi="Times New Roman" w:cs="Times New Roman"/>
                <w:noProof/>
              </w:rPr>
              <w:t>7.1 Impact of PCA Factor Dimensionality on Strategy Performance</w:t>
            </w:r>
            <w:r>
              <w:rPr>
                <w:noProof/>
                <w:webHidden/>
              </w:rPr>
              <w:tab/>
            </w:r>
            <w:r>
              <w:rPr>
                <w:noProof/>
                <w:webHidden/>
              </w:rPr>
              <w:fldChar w:fldCharType="begin"/>
            </w:r>
            <w:r>
              <w:rPr>
                <w:noProof/>
                <w:webHidden/>
              </w:rPr>
              <w:instrText xml:space="preserve"> PAGEREF _Toc195198531 \h </w:instrText>
            </w:r>
            <w:r>
              <w:rPr>
                <w:noProof/>
                <w:webHidden/>
              </w:rPr>
            </w:r>
            <w:r>
              <w:rPr>
                <w:noProof/>
                <w:webHidden/>
              </w:rPr>
              <w:fldChar w:fldCharType="separate"/>
            </w:r>
            <w:r>
              <w:rPr>
                <w:noProof/>
                <w:webHidden/>
              </w:rPr>
              <w:t>46</w:t>
            </w:r>
            <w:r>
              <w:rPr>
                <w:noProof/>
                <w:webHidden/>
              </w:rPr>
              <w:fldChar w:fldCharType="end"/>
            </w:r>
          </w:hyperlink>
        </w:p>
        <w:p w14:paraId="077A7970" w14:textId="5E998E71" w:rsidR="00D17F1B" w:rsidRDefault="00D17F1B">
          <w:pPr>
            <w:pStyle w:val="TOC2"/>
            <w:tabs>
              <w:tab w:val="right" w:leader="dot" w:pos="9350"/>
            </w:tabs>
            <w:rPr>
              <w:noProof/>
              <w:sz w:val="24"/>
              <w:szCs w:val="24"/>
            </w:rPr>
          </w:pPr>
          <w:hyperlink w:anchor="_Toc195198532" w:history="1">
            <w:r w:rsidRPr="005E5D3A">
              <w:rPr>
                <w:rStyle w:val="Hyperlink"/>
                <w:rFonts w:ascii="Times New Roman" w:hAnsi="Times New Roman" w:cs="Times New Roman"/>
                <w:noProof/>
              </w:rPr>
              <w:t>7.2 Explained Variance Thresholds and Strategy Performance</w:t>
            </w:r>
            <w:r>
              <w:rPr>
                <w:noProof/>
                <w:webHidden/>
              </w:rPr>
              <w:tab/>
            </w:r>
            <w:r>
              <w:rPr>
                <w:noProof/>
                <w:webHidden/>
              </w:rPr>
              <w:fldChar w:fldCharType="begin"/>
            </w:r>
            <w:r>
              <w:rPr>
                <w:noProof/>
                <w:webHidden/>
              </w:rPr>
              <w:instrText xml:space="preserve"> PAGEREF _Toc195198532 \h </w:instrText>
            </w:r>
            <w:r>
              <w:rPr>
                <w:noProof/>
                <w:webHidden/>
              </w:rPr>
            </w:r>
            <w:r>
              <w:rPr>
                <w:noProof/>
                <w:webHidden/>
              </w:rPr>
              <w:fldChar w:fldCharType="separate"/>
            </w:r>
            <w:r>
              <w:rPr>
                <w:noProof/>
                <w:webHidden/>
              </w:rPr>
              <w:t>49</w:t>
            </w:r>
            <w:r>
              <w:rPr>
                <w:noProof/>
                <w:webHidden/>
              </w:rPr>
              <w:fldChar w:fldCharType="end"/>
            </w:r>
          </w:hyperlink>
        </w:p>
        <w:p w14:paraId="0091687A" w14:textId="1BD7105F" w:rsidR="00D17F1B" w:rsidRDefault="00D17F1B">
          <w:pPr>
            <w:pStyle w:val="TOC2"/>
            <w:tabs>
              <w:tab w:val="right" w:leader="dot" w:pos="9350"/>
            </w:tabs>
            <w:rPr>
              <w:noProof/>
              <w:sz w:val="24"/>
              <w:szCs w:val="24"/>
            </w:rPr>
          </w:pPr>
          <w:hyperlink w:anchor="_Toc195198533" w:history="1">
            <w:r w:rsidRPr="005E5D3A">
              <w:rPr>
                <w:rStyle w:val="Hyperlink"/>
                <w:rFonts w:ascii="Times New Roman" w:hAnsi="Times New Roman" w:cs="Times New Roman"/>
                <w:noProof/>
              </w:rPr>
              <w:t>7.3 Impact of Entry and Exit Thresholds on Strategy Performance</w:t>
            </w:r>
            <w:r>
              <w:rPr>
                <w:noProof/>
                <w:webHidden/>
              </w:rPr>
              <w:tab/>
            </w:r>
            <w:r>
              <w:rPr>
                <w:noProof/>
                <w:webHidden/>
              </w:rPr>
              <w:fldChar w:fldCharType="begin"/>
            </w:r>
            <w:r>
              <w:rPr>
                <w:noProof/>
                <w:webHidden/>
              </w:rPr>
              <w:instrText xml:space="preserve"> PAGEREF _Toc195198533 \h </w:instrText>
            </w:r>
            <w:r>
              <w:rPr>
                <w:noProof/>
                <w:webHidden/>
              </w:rPr>
            </w:r>
            <w:r>
              <w:rPr>
                <w:noProof/>
                <w:webHidden/>
              </w:rPr>
              <w:fldChar w:fldCharType="separate"/>
            </w:r>
            <w:r>
              <w:rPr>
                <w:noProof/>
                <w:webHidden/>
              </w:rPr>
              <w:t>52</w:t>
            </w:r>
            <w:r>
              <w:rPr>
                <w:noProof/>
                <w:webHidden/>
              </w:rPr>
              <w:fldChar w:fldCharType="end"/>
            </w:r>
          </w:hyperlink>
        </w:p>
        <w:p w14:paraId="6561B8EE" w14:textId="56EE38B6" w:rsidR="00D17F1B" w:rsidRDefault="00D17F1B">
          <w:pPr>
            <w:pStyle w:val="TOC2"/>
            <w:tabs>
              <w:tab w:val="right" w:leader="dot" w:pos="9350"/>
            </w:tabs>
            <w:rPr>
              <w:noProof/>
              <w:sz w:val="24"/>
              <w:szCs w:val="24"/>
            </w:rPr>
          </w:pPr>
          <w:hyperlink w:anchor="_Toc195198534" w:history="1">
            <w:r w:rsidRPr="005E5D3A">
              <w:rPr>
                <w:rStyle w:val="Hyperlink"/>
                <w:rFonts w:ascii="Times New Roman" w:hAnsi="Times New Roman" w:cs="Times New Roman"/>
                <w:noProof/>
              </w:rPr>
              <w:t>7.4 Impact of Rolling Window Length on Strategy Performance</w:t>
            </w:r>
            <w:r>
              <w:rPr>
                <w:noProof/>
                <w:webHidden/>
              </w:rPr>
              <w:tab/>
            </w:r>
            <w:r>
              <w:rPr>
                <w:noProof/>
                <w:webHidden/>
              </w:rPr>
              <w:fldChar w:fldCharType="begin"/>
            </w:r>
            <w:r>
              <w:rPr>
                <w:noProof/>
                <w:webHidden/>
              </w:rPr>
              <w:instrText xml:space="preserve"> PAGEREF _Toc195198534 \h </w:instrText>
            </w:r>
            <w:r>
              <w:rPr>
                <w:noProof/>
                <w:webHidden/>
              </w:rPr>
            </w:r>
            <w:r>
              <w:rPr>
                <w:noProof/>
                <w:webHidden/>
              </w:rPr>
              <w:fldChar w:fldCharType="separate"/>
            </w:r>
            <w:r>
              <w:rPr>
                <w:noProof/>
                <w:webHidden/>
              </w:rPr>
              <w:t>54</w:t>
            </w:r>
            <w:r>
              <w:rPr>
                <w:noProof/>
                <w:webHidden/>
              </w:rPr>
              <w:fldChar w:fldCharType="end"/>
            </w:r>
          </w:hyperlink>
        </w:p>
        <w:p w14:paraId="71006D88" w14:textId="02357224" w:rsidR="00D17F1B" w:rsidRDefault="00D17F1B">
          <w:pPr>
            <w:pStyle w:val="TOC1"/>
            <w:tabs>
              <w:tab w:val="right" w:leader="dot" w:pos="9350"/>
            </w:tabs>
            <w:rPr>
              <w:noProof/>
              <w:sz w:val="24"/>
              <w:szCs w:val="24"/>
            </w:rPr>
          </w:pPr>
          <w:hyperlink w:anchor="_Toc195198535" w:history="1">
            <w:r w:rsidRPr="005E5D3A">
              <w:rPr>
                <w:rStyle w:val="Hyperlink"/>
                <w:rFonts w:ascii="Times New Roman" w:hAnsi="Times New Roman" w:cs="Times New Roman"/>
                <w:b/>
                <w:bCs/>
                <w:noProof/>
              </w:rPr>
              <w:t>8. Conclusions</w:t>
            </w:r>
            <w:r>
              <w:rPr>
                <w:noProof/>
                <w:webHidden/>
              </w:rPr>
              <w:tab/>
            </w:r>
            <w:r>
              <w:rPr>
                <w:noProof/>
                <w:webHidden/>
              </w:rPr>
              <w:fldChar w:fldCharType="begin"/>
            </w:r>
            <w:r>
              <w:rPr>
                <w:noProof/>
                <w:webHidden/>
              </w:rPr>
              <w:instrText xml:space="preserve"> PAGEREF _Toc195198535 \h </w:instrText>
            </w:r>
            <w:r>
              <w:rPr>
                <w:noProof/>
                <w:webHidden/>
              </w:rPr>
            </w:r>
            <w:r>
              <w:rPr>
                <w:noProof/>
                <w:webHidden/>
              </w:rPr>
              <w:fldChar w:fldCharType="separate"/>
            </w:r>
            <w:r>
              <w:rPr>
                <w:noProof/>
                <w:webHidden/>
              </w:rPr>
              <w:t>56</w:t>
            </w:r>
            <w:r>
              <w:rPr>
                <w:noProof/>
                <w:webHidden/>
              </w:rPr>
              <w:fldChar w:fldCharType="end"/>
            </w:r>
          </w:hyperlink>
        </w:p>
        <w:p w14:paraId="3876F55D" w14:textId="1E5B76C5" w:rsidR="00D17F1B" w:rsidRDefault="00D17F1B">
          <w:pPr>
            <w:pStyle w:val="TOC1"/>
            <w:tabs>
              <w:tab w:val="right" w:leader="dot" w:pos="9350"/>
            </w:tabs>
            <w:rPr>
              <w:noProof/>
              <w:sz w:val="24"/>
              <w:szCs w:val="24"/>
            </w:rPr>
          </w:pPr>
          <w:hyperlink w:anchor="_Toc195198536" w:history="1">
            <w:r w:rsidRPr="005E5D3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_Toc195198536 \h </w:instrText>
            </w:r>
            <w:r>
              <w:rPr>
                <w:noProof/>
                <w:webHidden/>
              </w:rPr>
            </w:r>
            <w:r>
              <w:rPr>
                <w:noProof/>
                <w:webHidden/>
              </w:rPr>
              <w:fldChar w:fldCharType="separate"/>
            </w:r>
            <w:r>
              <w:rPr>
                <w:noProof/>
                <w:webHidden/>
              </w:rPr>
              <w:t>57</w:t>
            </w:r>
            <w:r>
              <w:rPr>
                <w:noProof/>
                <w:webHidden/>
              </w:rPr>
              <w:fldChar w:fldCharType="end"/>
            </w:r>
          </w:hyperlink>
        </w:p>
        <w:p w14:paraId="10142506" w14:textId="46AFCD79" w:rsidR="00E96C7F" w:rsidRPr="001D67D5" w:rsidRDefault="00795BAD">
          <w:r>
            <w:rPr>
              <w:b/>
              <w:bCs/>
              <w:noProof/>
            </w:rPr>
            <w:fldChar w:fldCharType="end"/>
          </w:r>
        </w:p>
      </w:sdtContent>
    </w:sdt>
    <w:p w14:paraId="3D84CB12" w14:textId="77777777" w:rsidR="00E96C7F" w:rsidRPr="00764313" w:rsidRDefault="00E96C7F" w:rsidP="00E96C7F">
      <w:pPr>
        <w:pStyle w:val="Heading1"/>
        <w:rPr>
          <w:rFonts w:ascii="Times New Roman" w:hAnsi="Times New Roman" w:cs="Times New Roman"/>
          <w:b/>
          <w:bCs/>
          <w:color w:val="auto"/>
          <w:sz w:val="24"/>
          <w:szCs w:val="24"/>
        </w:rPr>
      </w:pPr>
      <w:bookmarkStart w:id="0" w:name="_Toc180849014"/>
      <w:bookmarkStart w:id="1" w:name="_Toc184664168"/>
      <w:bookmarkStart w:id="2" w:name="_Toc195198511"/>
      <w:r w:rsidRPr="00764313">
        <w:rPr>
          <w:rFonts w:ascii="Times New Roman" w:hAnsi="Times New Roman" w:cs="Times New Roman"/>
          <w:b/>
          <w:bCs/>
          <w:color w:val="auto"/>
          <w:sz w:val="24"/>
          <w:szCs w:val="24"/>
        </w:rPr>
        <w:lastRenderedPageBreak/>
        <w:t>1. Introduction</w:t>
      </w:r>
      <w:bookmarkEnd w:id="0"/>
      <w:bookmarkEnd w:id="1"/>
      <w:bookmarkEnd w:id="2"/>
    </w:p>
    <w:p w14:paraId="095A95CD" w14:textId="77777777" w:rsidR="00764313" w:rsidRPr="00764313" w:rsidRDefault="00764313" w:rsidP="00764313">
      <w:pPr>
        <w:rPr>
          <w:rFonts w:ascii="Times New Roman" w:hAnsi="Times New Roman" w:cs="Times New Roman"/>
          <w:sz w:val="24"/>
          <w:szCs w:val="24"/>
        </w:rPr>
      </w:pPr>
      <w:r w:rsidRPr="00764313">
        <w:rPr>
          <w:rFonts w:ascii="Times New Roman" w:hAnsi="Times New Roman" w:cs="Times New Roman"/>
          <w:sz w:val="24"/>
          <w:szCs w:val="24"/>
        </w:rPr>
        <w:t>Statistical arbitrage refers to a broad spectrum of investment strategies characterized by several shared attributes. First, these strategies rely on systematic or rule-based trading signals, distinctively independent of fundamental analysis. Second, portfolios built upon statistical arbitrage principles typically maintain market neutrality, meaning their overall beta relative to market movements is essentially zero. Lastly, these strategies derive their excess returns from statistical methodologies, capitalizing on numerous individual positions, each possessing a positive expected return. This extensive diversification across multiple assets aims to yield stable, low-volatility performance that exhibits minimal correlation with broader market indices. Furthermore, the duration of trades within statistical arbitrage frameworks varies widely, encompassing ultra-short-term intervals of mere seconds up to longer holding periods spanning days, weeks, or potentially even longer horizons.</w:t>
      </w:r>
    </w:p>
    <w:p w14:paraId="781F56F2" w14:textId="25C8A386" w:rsidR="00373BAD" w:rsidRPr="00373BAD" w:rsidRDefault="00373BAD" w:rsidP="00373BAD">
      <w:pPr>
        <w:rPr>
          <w:rFonts w:ascii="Times New Roman" w:hAnsi="Times New Roman" w:cs="Times New Roman"/>
          <w:sz w:val="24"/>
          <w:szCs w:val="24"/>
        </w:rPr>
      </w:pPr>
      <w:r w:rsidRPr="00373BAD">
        <w:rPr>
          <w:rFonts w:ascii="Times New Roman" w:hAnsi="Times New Roman" w:cs="Times New Roman"/>
          <w:sz w:val="24"/>
          <w:szCs w:val="24"/>
        </w:rPr>
        <w:t xml:space="preserve">Pairs trading is commonly considered the foundational approach within statistical arbitrage. Typically, this strategy involves identifying two stocks—commonly within the same industry or sharing similar characteristics—that historically exhibit closely related price movements. Suppose stocks </w:t>
      </w:r>
      <m:oMath>
        <m:r>
          <w:rPr>
            <w:rFonts w:ascii="Cambria Math" w:hAnsi="Cambria Math" w:cs="Times New Roman"/>
            <w:sz w:val="24"/>
            <w:szCs w:val="24"/>
          </w:rPr>
          <m:t>P</m:t>
        </m:r>
      </m:oMath>
      <w:r w:rsidRPr="00373BAD">
        <w:rPr>
          <w:rFonts w:ascii="Times New Roman" w:hAnsi="Times New Roman" w:cs="Times New Roman"/>
          <w:sz w:val="24"/>
          <w:szCs w:val="24"/>
        </w:rPr>
        <w:t xml:space="preserve"> and </w:t>
      </w:r>
      <m:oMath>
        <m:r>
          <w:rPr>
            <w:rFonts w:ascii="Cambria Math" w:hAnsi="Cambria Math" w:cs="Times New Roman"/>
            <w:sz w:val="24"/>
            <w:szCs w:val="24"/>
          </w:rPr>
          <m:t>Q</m:t>
        </m:r>
      </m:oMath>
      <w:r w:rsidRPr="00373BAD">
        <w:rPr>
          <w:rFonts w:ascii="Times New Roman" w:hAnsi="Times New Roman" w:cs="Times New Roman"/>
          <w:sz w:val="24"/>
          <w:szCs w:val="24"/>
        </w:rPr>
        <w:t xml:space="preserve"> have price series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oMath>
      <w:r w:rsidRPr="00373BA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t</m:t>
            </m:r>
          </m:sub>
        </m:sSub>
      </m:oMath>
      <w:r w:rsidRPr="00373BAD">
        <w:rPr>
          <w:rFonts w:ascii="Times New Roman" w:hAnsi="Times New Roman" w:cs="Times New Roman"/>
          <w:sz w:val="24"/>
          <w:szCs w:val="24"/>
        </w:rPr>
        <w:t>, respectively; their relationship can be expressed mathematically as</w:t>
      </w:r>
      <w:r>
        <w:rPr>
          <w:rFonts w:ascii="Times New Roman" w:hAnsi="Times New Roman" w:cs="Times New Roman" w:hint="eastAsia"/>
          <w:sz w:val="24"/>
          <w:szCs w:val="24"/>
        </w:rPr>
        <w:t>:</w:t>
      </w:r>
    </w:p>
    <w:p w14:paraId="65576A23" w14:textId="09BB4DB0" w:rsidR="00373BAD" w:rsidRPr="00373BAD" w:rsidRDefault="00373BAD" w:rsidP="00373BAD">
      <w:pPr>
        <w:ind w:left="2160" w:firstLine="720"/>
        <w:rPr>
          <w:rFonts w:ascii="Times New Roman" w:hAnsi="Times New Roman" w:cs="Times New Roman"/>
          <w:sz w:val="24"/>
          <w:szCs w:val="24"/>
        </w:rPr>
      </w:pPr>
      <m:oMath>
        <m:r>
          <w:rPr>
            <w:rFonts w:ascii="Cambria Math" w:hAnsi="Cambria Math" w:cs="Times New Roman"/>
            <w:sz w:val="24"/>
            <w:szCs w:val="24"/>
          </w:rPr>
          <m:t>ln⁡(</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Sub>
          </m:den>
        </m:f>
        <m:r>
          <w:rPr>
            <w:rFonts w:ascii="Cambria Math" w:hAnsi="Cambria Math" w:cs="Times New Roman"/>
            <w:sz w:val="24"/>
            <w:szCs w:val="24"/>
          </w:rPr>
          <m:t>)=μ(t-</m:t>
        </m:r>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r>
          <w:rPr>
            <w:rFonts w:ascii="Cambria Math" w:hAnsi="Cambria Math" w:cs="Times New Roman"/>
            <w:sz w:val="24"/>
            <w:szCs w:val="24"/>
          </w:rPr>
          <m:t>)+βln⁡(</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(1)</w:t>
      </w:r>
    </w:p>
    <w:p w14:paraId="658FB407" w14:textId="77777777" w:rsidR="00373BAD" w:rsidRPr="00373BAD" w:rsidRDefault="00373BAD" w:rsidP="00373BAD">
      <w:pPr>
        <w:rPr>
          <w:rFonts w:ascii="Times New Roman" w:hAnsi="Times New Roman" w:cs="Times New Roman"/>
          <w:sz w:val="24"/>
          <w:szCs w:val="24"/>
        </w:rPr>
      </w:pPr>
      <w:r w:rsidRPr="00373BAD">
        <w:rPr>
          <w:rFonts w:ascii="Times New Roman" w:hAnsi="Times New Roman" w:cs="Times New Roman"/>
          <w:sz w:val="24"/>
          <w:szCs w:val="24"/>
        </w:rPr>
        <w:t>or in differential form:</w:t>
      </w:r>
    </w:p>
    <w:p w14:paraId="54FA5F49" w14:textId="27D2F1D3" w:rsidR="00373BAD" w:rsidRPr="00373BAD" w:rsidRDefault="00000000" w:rsidP="00373BAD">
      <w:pPr>
        <w:ind w:left="2880" w:firstLine="720"/>
        <w:rPr>
          <w:rFonts w:ascii="Times New Roman"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dP</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den>
        </m:f>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+β</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dQ</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t</m:t>
                </m:r>
              </m:sub>
            </m:sSub>
          </m:den>
        </m:f>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oMath>
      <w:r w:rsidR="00373BAD">
        <w:rPr>
          <w:rFonts w:ascii="Times New Roman" w:hAnsi="Times New Roman" w:cs="Times New Roman" w:hint="eastAsia"/>
          <w:sz w:val="24"/>
          <w:szCs w:val="24"/>
        </w:rPr>
        <w:t xml:space="preserve">  </w:t>
      </w:r>
      <w:r w:rsidR="00373BAD">
        <w:rPr>
          <w:rFonts w:ascii="Times New Roman" w:hAnsi="Times New Roman" w:cs="Times New Roman"/>
          <w:sz w:val="24"/>
          <w:szCs w:val="24"/>
        </w:rPr>
        <w:tab/>
      </w:r>
      <w:r w:rsidR="00373BAD">
        <w:rPr>
          <w:rFonts w:ascii="Times New Roman" w:hAnsi="Times New Roman" w:cs="Times New Roman"/>
          <w:sz w:val="24"/>
          <w:szCs w:val="24"/>
        </w:rPr>
        <w:tab/>
      </w:r>
      <w:r w:rsidR="00373BAD">
        <w:rPr>
          <w:rFonts w:ascii="Times New Roman" w:hAnsi="Times New Roman" w:cs="Times New Roman"/>
          <w:sz w:val="24"/>
          <w:szCs w:val="24"/>
        </w:rPr>
        <w:tab/>
      </w:r>
      <w:r w:rsidR="00373BAD">
        <w:rPr>
          <w:rFonts w:ascii="Times New Roman" w:hAnsi="Times New Roman" w:cs="Times New Roman"/>
          <w:sz w:val="24"/>
          <w:szCs w:val="24"/>
        </w:rPr>
        <w:tab/>
      </w:r>
      <w:r w:rsidR="00373BAD">
        <w:rPr>
          <w:rFonts w:ascii="Times New Roman" w:hAnsi="Times New Roman" w:cs="Times New Roman" w:hint="eastAsia"/>
          <w:sz w:val="24"/>
          <w:szCs w:val="24"/>
        </w:rPr>
        <w:t xml:space="preserve">        (2)</w:t>
      </w:r>
    </w:p>
    <w:p w14:paraId="24265F32" w14:textId="25E504D2" w:rsidR="00373BAD" w:rsidRDefault="00373BAD" w:rsidP="00373BAD">
      <w:pPr>
        <w:rPr>
          <w:rFonts w:ascii="Times New Roman" w:hAnsi="Times New Roman" w:cs="Times New Roman"/>
          <w:sz w:val="24"/>
          <w:szCs w:val="24"/>
        </w:rPr>
      </w:pPr>
      <w:r w:rsidRPr="00373BAD">
        <w:rPr>
          <w:rFonts w:ascii="Times New Roman" w:hAnsi="Times New Roman" w:cs="Times New Roman"/>
          <w:sz w:val="24"/>
          <w:szCs w:val="24"/>
        </w:rPr>
        <w:t xml:space="preserve">where the residual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373BAD">
        <w:rPr>
          <w:rFonts w:ascii="Times New Roman" w:hAnsi="Times New Roman" w:cs="Times New Roman"/>
          <w:sz w:val="24"/>
          <w:szCs w:val="24"/>
        </w:rPr>
        <w:t xml:space="preserve"> is assumed stationary or mean-reverting. Known as the cointegration residual,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373BAD">
        <w:rPr>
          <w:rFonts w:ascii="Times New Roman" w:hAnsi="Times New Roman" w:cs="Times New Roman"/>
          <w:sz w:val="24"/>
          <w:szCs w:val="24"/>
        </w:rPr>
        <w:t xml:space="preserve"> quantifies deviations from the equilibrium relationship between the stocks. Frequently, the drift </w:t>
      </w:r>
      <m:oMath>
        <m:r>
          <w:rPr>
            <w:rFonts w:ascii="Cambria Math" w:hAnsi="Cambria Math" w:cs="Times New Roman"/>
            <w:sz w:val="24"/>
            <w:szCs w:val="24"/>
          </w:rPr>
          <m:t>μ</m:t>
        </m:r>
      </m:oMath>
      <w:r w:rsidRPr="00373BAD">
        <w:rPr>
          <w:rFonts w:ascii="Times New Roman" w:hAnsi="Times New Roman" w:cs="Times New Roman"/>
          <w:sz w:val="24"/>
          <w:szCs w:val="24"/>
        </w:rPr>
        <w:t xml:space="preserve"> is minimal compared to fluctuations in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373BAD">
        <w:rPr>
          <w:rFonts w:ascii="Times New Roman" w:hAnsi="Times New Roman" w:cs="Times New Roman"/>
          <w:sz w:val="24"/>
          <w:szCs w:val="24"/>
        </w:rPr>
        <w:t xml:space="preserve">, allowing it to be omitted from practical trading models. Thus, a pairs trading strategy typically entails entering long and short positions depending on the magnitude and direction of these deviations. Specifically, one would go long on stock </w:t>
      </w:r>
      <m:oMath>
        <m:r>
          <w:rPr>
            <w:rFonts w:ascii="Cambria Math" w:hAnsi="Cambria Math" w:cs="Times New Roman"/>
            <w:sz w:val="24"/>
            <w:szCs w:val="24"/>
          </w:rPr>
          <m:t>P</m:t>
        </m:r>
      </m:oMath>
      <w:r w:rsidRPr="00373BAD">
        <w:rPr>
          <w:rFonts w:ascii="Times New Roman" w:hAnsi="Times New Roman" w:cs="Times New Roman"/>
          <w:sz w:val="24"/>
          <w:szCs w:val="24"/>
        </w:rPr>
        <w:t xml:space="preserve"> and short</w:t>
      </w:r>
      <m:oMath>
        <m:r>
          <w:rPr>
            <w:rFonts w:ascii="Cambria Math" w:hAnsi="Cambria Math" w:cs="Times New Roman"/>
            <w:sz w:val="24"/>
            <w:szCs w:val="24"/>
          </w:rPr>
          <m:t xml:space="preserve"> β</m:t>
        </m:r>
      </m:oMath>
      <w:r w:rsidRPr="00373BAD">
        <w:rPr>
          <w:rFonts w:ascii="Times New Roman" w:hAnsi="Times New Roman" w:cs="Times New Roman"/>
          <w:sz w:val="24"/>
          <w:szCs w:val="24"/>
        </w:rPr>
        <w:t xml:space="preserve"> units of stock </w:t>
      </w:r>
      <m:oMath>
        <m:r>
          <w:rPr>
            <w:rFonts w:ascii="Cambria Math" w:hAnsi="Cambria Math" w:cs="Times New Roman"/>
            <w:sz w:val="24"/>
            <w:szCs w:val="24"/>
          </w:rPr>
          <m:t>Q</m:t>
        </m:r>
      </m:oMath>
      <w:r w:rsidRPr="00373BAD">
        <w:rPr>
          <w:rFonts w:ascii="Times New Roman" w:hAnsi="Times New Roman" w:cs="Times New Roman"/>
          <w:sz w:val="24"/>
          <w:szCs w:val="24"/>
        </w:rPr>
        <w:t xml:space="preserve"> when the residual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373BAD">
        <w:rPr>
          <w:rFonts w:ascii="Times New Roman" w:hAnsi="Times New Roman" w:cs="Times New Roman"/>
          <w:sz w:val="24"/>
          <w:szCs w:val="24"/>
        </w:rPr>
        <w:t xml:space="preserve"> is small, and vice versa when the residual is large, capturing profits as prices converge back toward equilibrium. This mean-reverting behavior is often interpreted as a market correction of temporary pricing inefficiencies or overreactions, as highlighted in the literature (Lo and MacKinlay, 1990; Pole, 2007).</w:t>
      </w:r>
    </w:p>
    <w:p w14:paraId="589FAC7C" w14:textId="307AD0BF" w:rsidR="00C475E5" w:rsidRPr="00373BAD" w:rsidRDefault="00C475E5" w:rsidP="00373BAD">
      <w:pPr>
        <w:rPr>
          <w:rFonts w:ascii="Times New Roman" w:hAnsi="Times New Roman" w:cs="Times New Roman"/>
          <w:sz w:val="24"/>
          <w:szCs w:val="24"/>
        </w:rPr>
      </w:pPr>
      <w:r w:rsidRPr="00C475E5">
        <w:rPr>
          <w:rFonts w:ascii="Times New Roman" w:hAnsi="Times New Roman" w:cs="Times New Roman"/>
          <w:sz w:val="24"/>
          <w:szCs w:val="24"/>
        </w:rPr>
        <w:t>An alternative scenario involves situations where one stock is expected to consistently outperform the other over a significant period. In such cases, the cointegration residual would not exhibit stationarity. However, this thesis primarily focuses on mean-reversion scenarios and therefore does not explore these non-stationary cases in detail.</w:t>
      </w:r>
    </w:p>
    <w:p w14:paraId="6B807456" w14:textId="1D988AFE" w:rsidR="007657DE" w:rsidRDefault="00C475E5">
      <w:pPr>
        <w:rPr>
          <w:rFonts w:ascii="Times New Roman" w:hAnsi="Times New Roman" w:cs="Times New Roman"/>
          <w:sz w:val="24"/>
          <w:szCs w:val="24"/>
        </w:rPr>
      </w:pPr>
      <w:r w:rsidRPr="00C475E5">
        <w:rPr>
          <w:rFonts w:ascii="Times New Roman" w:hAnsi="Times New Roman" w:cs="Times New Roman"/>
          <w:sz w:val="24"/>
          <w:szCs w:val="24"/>
        </w:rPr>
        <w:t xml:space="preserve">Beyond standard pairs trading, an extension of this strategy—often referred to as "generalized pairs trading"—involves comparing groups of stocks against benchmarks or indices rather than </w:t>
      </w:r>
      <w:r w:rsidRPr="00C475E5">
        <w:rPr>
          <w:rFonts w:ascii="Times New Roman" w:hAnsi="Times New Roman" w:cs="Times New Roman"/>
          <w:sz w:val="24"/>
          <w:szCs w:val="24"/>
        </w:rPr>
        <w:lastRenderedPageBreak/>
        <w:t>single stocks. For instance, within a specific sector such as biotechnology, each stock can be assessed against a relevant sector index or exchange-traded fund (ETF). By employing regression or cointegration analysis analogous to the pairs trading models described earlier, one can identify which stocks are undervalued or overvalued relative to the sector. Consequently, a portfolio constructed under this methodology consists of multiple stocks held in long positions if considered undervalued and short positions if perceived overvalued, each paired with an offsetting position in the ETF or sector factor. Due to the balancing nature of these positions, net exposure to the benchmark ETFs is usually minimal, leaving the resulting portfolio resembling a long-short equity strategy. The primary focus of this thesis is the detailed analysis, construction, and performance evaluation of such statistical arbitrage strategies, particularly emphasizing mean-reversion dynamics and avoiding scenarios where non-stationary residuals indicate persistent divergence in relative stock performance.</w:t>
      </w:r>
    </w:p>
    <w:p w14:paraId="4DB05AB1" w14:textId="720CB223" w:rsidR="00E85318" w:rsidRPr="00E85318" w:rsidRDefault="00E85318" w:rsidP="00E85318">
      <w:pPr>
        <w:rPr>
          <w:rFonts w:ascii="Times New Roman" w:hAnsi="Times New Roman" w:cs="Times New Roman"/>
          <w:sz w:val="24"/>
          <w:szCs w:val="24"/>
        </w:rPr>
      </w:pPr>
      <w:r w:rsidRPr="00E85318">
        <w:rPr>
          <w:rFonts w:ascii="Times New Roman" w:hAnsi="Times New Roman" w:cs="Times New Roman"/>
          <w:sz w:val="24"/>
          <w:szCs w:val="24"/>
        </w:rPr>
        <w:t>The analysis of residuals forms the foundation of our approach. Trading signals are generated based on relative value pricing within a sector or among a group of comparable firms, achieved by decomposing individual stock returns into systematic and idiosyncratic components. The statistical modeling effort is directed toward the idiosyncratic component, which captures deviations from broader market or sector trends.</w:t>
      </w:r>
      <w:r>
        <w:rPr>
          <w:rFonts w:ascii="Times New Roman" w:hAnsi="Times New Roman" w:cs="Times New Roman" w:hint="eastAsia"/>
          <w:sz w:val="24"/>
          <w:szCs w:val="24"/>
        </w:rPr>
        <w:t xml:space="preserve"> </w:t>
      </w:r>
      <w:r w:rsidRPr="00E85318">
        <w:rPr>
          <w:rFonts w:ascii="Times New Roman" w:hAnsi="Times New Roman" w:cs="Times New Roman"/>
          <w:sz w:val="24"/>
          <w:szCs w:val="24"/>
        </w:rPr>
        <w:t>A general representation of this decomposition is given by:</w:t>
      </w:r>
    </w:p>
    <w:p w14:paraId="019405B5" w14:textId="47FBC677" w:rsidR="00E85318" w:rsidRPr="00E85318" w:rsidRDefault="00000000" w:rsidP="0060297D">
      <w:pPr>
        <w:ind w:left="2880" w:firstLine="72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m:t>
                </m:r>
              </m:sub>
            </m:sSub>
          </m:den>
        </m:f>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(j)</m:t>
                </m:r>
              </m:sup>
            </m:sSub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E85318">
        <w:rPr>
          <w:rFonts w:ascii="Times New Roman" w:hAnsi="Times New Roman" w:cs="Times New Roman" w:hint="eastAsia"/>
          <w:sz w:val="24"/>
          <w:szCs w:val="24"/>
        </w:rPr>
        <w:t xml:space="preserve">  </w:t>
      </w:r>
      <w:r w:rsidR="00E85318">
        <w:rPr>
          <w:rFonts w:ascii="Times New Roman" w:hAnsi="Times New Roman" w:cs="Times New Roman"/>
          <w:sz w:val="24"/>
          <w:szCs w:val="24"/>
        </w:rPr>
        <w:tab/>
      </w:r>
      <w:r w:rsidR="00E85318">
        <w:rPr>
          <w:rFonts w:ascii="Times New Roman" w:hAnsi="Times New Roman" w:cs="Times New Roman"/>
          <w:sz w:val="24"/>
          <w:szCs w:val="24"/>
        </w:rPr>
        <w:tab/>
      </w:r>
      <w:r w:rsidR="00E85318">
        <w:rPr>
          <w:rFonts w:ascii="Times New Roman" w:hAnsi="Times New Roman" w:cs="Times New Roman"/>
          <w:sz w:val="24"/>
          <w:szCs w:val="24"/>
        </w:rPr>
        <w:tab/>
      </w:r>
      <w:r w:rsidR="00E85318">
        <w:rPr>
          <w:rFonts w:ascii="Times New Roman" w:hAnsi="Times New Roman" w:cs="Times New Roman" w:hint="eastAsia"/>
          <w:sz w:val="24"/>
          <w:szCs w:val="24"/>
        </w:rPr>
        <w:t xml:space="preserve">       (3)</w:t>
      </w:r>
    </w:p>
    <w:p w14:paraId="0C6DC026" w14:textId="38EC1225" w:rsidR="00E85318" w:rsidRDefault="00E85318" w:rsidP="00E85318">
      <w:pPr>
        <w:rPr>
          <w:rFonts w:ascii="Times New Roman" w:hAnsi="Times New Roman" w:cs="Times New Roman"/>
          <w:sz w:val="24"/>
          <w:szCs w:val="24"/>
        </w:rPr>
      </w:pPr>
      <w:r w:rsidRPr="00E85318">
        <w:rPr>
          <w:rFonts w:ascii="Times New Roman" w:hAnsi="Times New Roman" w:cs="Times New Roman"/>
          <w:sz w:val="24"/>
          <w:szCs w:val="24"/>
        </w:rPr>
        <w:t xml:space="preserve">In this equation, </w:t>
      </w:r>
      <m:oMath>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sub>
          <m:sup>
            <m:r>
              <w:rPr>
                <w:rFonts w:ascii="Cambria Math" w:hAnsi="Cambria Math" w:cs="Times New Roman"/>
                <w:sz w:val="24"/>
                <w:szCs w:val="24"/>
              </w:rPr>
              <m:t>(j)</m:t>
            </m:r>
          </m:sup>
        </m:sSubSup>
      </m:oMath>
      <w:r w:rsidRPr="00E85318">
        <w:rPr>
          <w:rFonts w:ascii="Times New Roman" w:hAnsi="Times New Roman" w:cs="Times New Roman"/>
          <w:sz w:val="24"/>
          <w:szCs w:val="24"/>
        </w:rPr>
        <w:t xml:space="preserve">​, for </w:t>
      </w:r>
      <m:oMath>
        <m:r>
          <w:rPr>
            <w:rFonts w:ascii="Cambria Math" w:hAnsi="Cambria Math" w:cs="Times New Roman"/>
            <w:sz w:val="24"/>
            <w:szCs w:val="24"/>
          </w:rPr>
          <m:t>j=1,…,n,</m:t>
        </m:r>
      </m:oMath>
      <w:r w:rsidRPr="00E85318">
        <w:rPr>
          <w:rFonts w:ascii="Times New Roman" w:hAnsi="Times New Roman" w:cs="Times New Roman"/>
          <w:sz w:val="24"/>
          <w:szCs w:val="24"/>
        </w:rPr>
        <w:t xml:space="preserve"> denotes the returns of risk factors associated with the relevant market or sector,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oMath>
      <w:r w:rsidRPr="00E85318">
        <w:rPr>
          <w:rFonts w:ascii="Times New Roman" w:hAnsi="Times New Roman" w:cs="Times New Roman"/>
          <w:sz w:val="24"/>
          <w:szCs w:val="24"/>
        </w:rPr>
        <w:t xml:space="preserve">​ represents the sensitivity of the stock to the </w:t>
      </w:r>
      <m:oMath>
        <m:r>
          <w:rPr>
            <w:rFonts w:ascii="Cambria Math" w:hAnsi="Cambria Math" w:cs="Times New Roman"/>
            <w:sz w:val="24"/>
            <w:szCs w:val="24"/>
          </w:rPr>
          <m:t>j-th</m:t>
        </m:r>
      </m:oMath>
      <w:r w:rsidRPr="00E85318">
        <w:rPr>
          <w:rFonts w:ascii="Times New Roman" w:hAnsi="Times New Roman" w:cs="Times New Roman"/>
          <w:sz w:val="24"/>
          <w:szCs w:val="24"/>
        </w:rPr>
        <w:t xml:space="preserve"> factor, and </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E85318">
        <w:rPr>
          <w:rFonts w:ascii="Times New Roman" w:hAnsi="Times New Roman" w:cs="Times New Roman"/>
          <w:sz w:val="24"/>
          <w:szCs w:val="24"/>
        </w:rPr>
        <w:t>​ captures the residual (idiosyncratic) component that cannot be explained by the factor model.</w:t>
      </w:r>
      <w:r w:rsidR="00746E02">
        <w:rPr>
          <w:rFonts w:ascii="Times New Roman" w:hAnsi="Times New Roman" w:cs="Times New Roman" w:hint="eastAsia"/>
          <w:sz w:val="24"/>
          <w:szCs w:val="24"/>
        </w:rPr>
        <w:t xml:space="preserve"> </w:t>
      </w:r>
      <w:r w:rsidRPr="00E85318">
        <w:rPr>
          <w:rFonts w:ascii="Times New Roman" w:hAnsi="Times New Roman" w:cs="Times New Roman"/>
          <w:sz w:val="24"/>
          <w:szCs w:val="24"/>
        </w:rPr>
        <w:t>An important practical consideration is how to determine such a decomposition. While a similar question arises in classical portfolio theory—typically framed in terms of selecting an optimal set of risk factors from a risk management perspective—the focus here is different. Our attention is directed toward the residuals that result after systematic influences have been removed. These residuals are the drivers of relative-value signals and ultimately the source of profit and loss (PNL) in statistical arbitrage.</w:t>
      </w:r>
      <w:r w:rsidR="00746E02">
        <w:rPr>
          <w:rFonts w:ascii="Times New Roman" w:hAnsi="Times New Roman" w:cs="Times New Roman" w:hint="eastAsia"/>
          <w:sz w:val="24"/>
          <w:szCs w:val="24"/>
        </w:rPr>
        <w:t xml:space="preserve"> </w:t>
      </w:r>
      <w:r w:rsidRPr="00E85318">
        <w:rPr>
          <w:rFonts w:ascii="Times New Roman" w:hAnsi="Times New Roman" w:cs="Times New Roman"/>
          <w:sz w:val="24"/>
          <w:szCs w:val="24"/>
        </w:rPr>
        <w:t>The key contribution of this research lies in examining how the choice of factor sets influences the resulting residuals, and consequently, how it affects the performance of the trading strategy. Different factor specifications lead to different residual dynamics, which in turn generate distinct trading opportunities and PNL profiles.</w:t>
      </w:r>
    </w:p>
    <w:p w14:paraId="3B7A6BF9" w14:textId="77777777" w:rsidR="00F46760" w:rsidRPr="00267140" w:rsidRDefault="00F46760" w:rsidP="00F46760">
      <w:pPr>
        <w:rPr>
          <w:rFonts w:ascii="Times New Roman" w:hAnsi="Times New Roman" w:cs="Times New Roman"/>
          <w:color w:val="000000" w:themeColor="text1"/>
          <w:sz w:val="24"/>
          <w:szCs w:val="24"/>
        </w:rPr>
      </w:pPr>
      <w:r w:rsidRPr="00F46760">
        <w:rPr>
          <w:rFonts w:ascii="Times New Roman" w:hAnsi="Times New Roman" w:cs="Times New Roman"/>
          <w:sz w:val="24"/>
          <w:szCs w:val="24"/>
        </w:rPr>
        <w:t xml:space="preserve">Recent research on mean-reversion and contrarian strategies has extended beyond early foundational work (e.g., Poterba and Summers, 1988; Lehmann, 1990; Lo and </w:t>
      </w:r>
      <w:proofErr w:type="spellStart"/>
      <w:r w:rsidRPr="00F46760">
        <w:rPr>
          <w:rFonts w:ascii="Times New Roman" w:hAnsi="Times New Roman" w:cs="Times New Roman"/>
          <w:sz w:val="24"/>
          <w:szCs w:val="24"/>
        </w:rPr>
        <w:t>MacKinlay</w:t>
      </w:r>
      <w:proofErr w:type="spellEnd"/>
      <w:r w:rsidRPr="00F46760">
        <w:rPr>
          <w:rFonts w:ascii="Times New Roman" w:hAnsi="Times New Roman" w:cs="Times New Roman"/>
          <w:sz w:val="24"/>
          <w:szCs w:val="24"/>
        </w:rPr>
        <w:t xml:space="preserve">, 1990) to incorporate more refined models of return dynamics and factor structures. For instance, </w:t>
      </w:r>
      <w:proofErr w:type="spellStart"/>
      <w:r w:rsidRPr="00F46760">
        <w:rPr>
          <w:rFonts w:ascii="Times New Roman" w:hAnsi="Times New Roman" w:cs="Times New Roman"/>
          <w:sz w:val="24"/>
          <w:szCs w:val="24"/>
        </w:rPr>
        <w:t>Khandani</w:t>
      </w:r>
      <w:proofErr w:type="spellEnd"/>
      <w:r w:rsidRPr="00F46760">
        <w:rPr>
          <w:rFonts w:ascii="Times New Roman" w:hAnsi="Times New Roman" w:cs="Times New Roman"/>
          <w:sz w:val="24"/>
          <w:szCs w:val="24"/>
        </w:rPr>
        <w:t xml:space="preserve"> and Lo (2007) investigated market-neutral contrarian strategies in the context of the 2007 liquidity crisis, constructing dollar-neutral portfolios by sorting stocks into quantiles of past </w:t>
      </w:r>
      <w:r w:rsidRPr="00F46760">
        <w:rPr>
          <w:rFonts w:ascii="Times New Roman" w:hAnsi="Times New Roman" w:cs="Times New Roman"/>
          <w:sz w:val="24"/>
          <w:szCs w:val="24"/>
        </w:rPr>
        <w:lastRenderedPageBreak/>
        <w:t xml:space="preserve">returns and trading “winners versus losers.” While their approach operates on fixed trading intervals, more recent studies have shifted focus toward strategies that are adaptive in frequency and based on residual returns rather than total returns. Chae and Kim (2020) and </w:t>
      </w:r>
      <w:proofErr w:type="spellStart"/>
      <w:r w:rsidRPr="00F46760">
        <w:rPr>
          <w:rFonts w:ascii="Times New Roman" w:hAnsi="Times New Roman" w:cs="Times New Roman"/>
          <w:sz w:val="24"/>
          <w:szCs w:val="24"/>
        </w:rPr>
        <w:t>Huij</w:t>
      </w:r>
      <w:proofErr w:type="spellEnd"/>
      <w:r w:rsidRPr="00F46760">
        <w:rPr>
          <w:rFonts w:ascii="Times New Roman" w:hAnsi="Times New Roman" w:cs="Times New Roman"/>
          <w:sz w:val="24"/>
          <w:szCs w:val="24"/>
        </w:rPr>
        <w:t xml:space="preserve"> and </w:t>
      </w:r>
      <w:proofErr w:type="spellStart"/>
      <w:r w:rsidRPr="00267140">
        <w:rPr>
          <w:rFonts w:ascii="Times New Roman" w:hAnsi="Times New Roman" w:cs="Times New Roman"/>
          <w:color w:val="000000" w:themeColor="text1"/>
          <w:sz w:val="24"/>
          <w:szCs w:val="24"/>
        </w:rPr>
        <w:t>Lansdorp</w:t>
      </w:r>
      <w:proofErr w:type="spellEnd"/>
      <w:r w:rsidRPr="00267140">
        <w:rPr>
          <w:rFonts w:ascii="Times New Roman" w:hAnsi="Times New Roman" w:cs="Times New Roman"/>
          <w:color w:val="000000" w:themeColor="text1"/>
          <w:sz w:val="24"/>
          <w:szCs w:val="24"/>
        </w:rPr>
        <w:t xml:space="preserve"> (2017) show that contrarian strategies based on residual (idiosyncratic) returns—i.e., returns orthogonalized with respect to common risk factors—exhibit stronger and more statistically significant mean-reversion than traditional approaches. These strategies effectively isolate firm-specific pricing inefficiencies and are better aligned with market-neutral objectives. Moreover, Kelly, Moskowitz, and Pruitt (2021) and Gu, Kelly, and Xiu (2021) propose advanced factor modeling techniques, including instrumented PCA and deep learning-based models, which further improve the explanatory power of systematic components and reduce residual noise. The present study builds on this literature by designing mean-reversion strategies that explicitly remove factor-driven variation in returns. Rather than modeling raw price behavior, we focus on the dynamics of residuals after accounting for a selected set of risk factors, thereby targeting relative </w:t>
      </w:r>
      <w:proofErr w:type="spellStart"/>
      <w:r w:rsidRPr="00267140">
        <w:rPr>
          <w:rFonts w:ascii="Times New Roman" w:hAnsi="Times New Roman" w:cs="Times New Roman"/>
          <w:color w:val="000000" w:themeColor="text1"/>
          <w:sz w:val="24"/>
          <w:szCs w:val="24"/>
        </w:rPr>
        <w:t>mispricings</w:t>
      </w:r>
      <w:proofErr w:type="spellEnd"/>
      <w:r w:rsidRPr="00267140">
        <w:rPr>
          <w:rFonts w:ascii="Times New Roman" w:hAnsi="Times New Roman" w:cs="Times New Roman"/>
          <w:color w:val="000000" w:themeColor="text1"/>
          <w:sz w:val="24"/>
          <w:szCs w:val="24"/>
        </w:rPr>
        <w:t xml:space="preserve"> that are more robust to market-wide movements.</w:t>
      </w:r>
    </w:p>
    <w:p w14:paraId="6AEBF888" w14:textId="77777777" w:rsidR="00267140" w:rsidRPr="00267140" w:rsidRDefault="00267140" w:rsidP="00E85318">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This paper is structured as follows. we provide a review of the relevant literature on mean-reversion strategies, market-neutral portfolio construction, and factor-based statistical arbitrage. We begin in section 1 by discussing foundational work on contrarian and mean-reverting behavior in asset prices, including early empirical evidence of return predictability. The review then turns to more recent studies in section 2 that emphasize the role of risk factors in generating residual-based trading signals and the evolution from simple linear models to more sophisticated approaches such as Principal Component Analysis (PCA), machine learning, and deep factor models. Special attention is given to research comparing different factor specifications—such as fundamental-based factors (e.g., Fama-French), statistical factors (e.g., PCA), and industry ETF proxies—in the context of market-neutral strategy design. This review highlights both the theoretical motivation and empirical findings that underpin the methodologies adopted in this paper.</w:t>
      </w:r>
    </w:p>
    <w:p w14:paraId="34DA363C" w14:textId="77777777" w:rsidR="00267140" w:rsidRPr="00267140" w:rsidRDefault="00267140" w:rsidP="00A50691">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 xml:space="preserve">In Section 3, we explore the concept of market-neutrality through two alternative methodologies. The first approach involves extracting latent risk factors using Principal Component Analysis (PCA), as introduced by Jolliffe (2002). The second approach constructs risk factors based on a set of industry-sector exchange-traded funds (ETFs), which serve as proxies for systematic market influences. Consistent with findings in prior literature, our results show that applying PCA to the correlation matrix of a broad cross-section of Chinese equities yields statistically significant components that can often be interpreted as long-short portfolios across industry groups. Interestingly, the individual stocks with the highest loadings on each PCA-derived factor are not necessarily the largest firms by market capitalization within their respective sectors. This observation suggests that PCA-based factor construction may be less biased toward large-cap stocks compared to ETF-based methods, which typically employ capitalization-weighted </w:t>
      </w:r>
      <w:r w:rsidRPr="00267140">
        <w:rPr>
          <w:rFonts w:ascii="Times New Roman" w:hAnsi="Times New Roman" w:cs="Times New Roman"/>
          <w:color w:val="000000" w:themeColor="text1"/>
          <w:sz w:val="24"/>
          <w:szCs w:val="24"/>
        </w:rPr>
        <w:lastRenderedPageBreak/>
        <w:t>schemes. Furthermore, we find that the proportion of total variance explained by a fixed number of PCA components fluctuates considerably over time. This time variation indicates that the dimensionality required to effectively capture systematic return variation is itself dynamic—potentially influenced by macroeconomic conditions, changes in market structure, or shifts in investor risk appetite. Such dynamics may also help explain the observed performance differentials between the PCA-based and ETF-based strategies.</w:t>
      </w:r>
    </w:p>
    <w:p w14:paraId="66E55161" w14:textId="77777777"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 xml:space="preserve">In Sections 4 and 5, we detail the construction of trading signals based on estimated residual processes. For each stock, residuals are computed at the close of each trading day using a rolling window of 60 trading days, which corresponds approximately to one earnings cycle. This estimation is always performed using data strictly preceding the trading date, thereby mimicking a real-time investment </w:t>
      </w:r>
      <w:proofErr w:type="gramStart"/>
      <w:r w:rsidRPr="00267140">
        <w:rPr>
          <w:rFonts w:ascii="Times New Roman" w:hAnsi="Times New Roman" w:cs="Times New Roman"/>
          <w:color w:val="000000" w:themeColor="text1"/>
          <w:sz w:val="24"/>
          <w:szCs w:val="24"/>
        </w:rPr>
        <w:t>setting</w:t>
      </w:r>
      <w:proofErr w:type="gramEnd"/>
      <w:r w:rsidRPr="00267140">
        <w:rPr>
          <w:rFonts w:ascii="Times New Roman" w:hAnsi="Times New Roman" w:cs="Times New Roman"/>
          <w:color w:val="000000" w:themeColor="text1"/>
          <w:sz w:val="24"/>
          <w:szCs w:val="24"/>
        </w:rPr>
        <w:t xml:space="preserve"> and avoiding look-ahead bias. Trading signals are generated when the estimated residual exhibits a statistically significant deviation from its recent mean. Specifically, a position is initiated when the residual deviates by more than 1.25 standard deviations from its equilibrium level, and closed once the deviation falls below 0.5 standard deviations. These thresholds are applied uniformly across all stocks to maintain consistency and prevent overfitting.</w:t>
      </w:r>
    </w:p>
    <w:p w14:paraId="69C39DF3" w14:textId="77777777"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 xml:space="preserve">The analysis is conducted using daily end-of-day (EOD) data. For PCA-based strategies, the historical </w:t>
      </w:r>
      <w:proofErr w:type="spellStart"/>
      <w:r w:rsidRPr="00267140">
        <w:rPr>
          <w:rFonts w:ascii="Times New Roman" w:hAnsi="Times New Roman" w:cs="Times New Roman"/>
          <w:color w:val="000000" w:themeColor="text1"/>
          <w:sz w:val="24"/>
          <w:szCs w:val="24"/>
        </w:rPr>
        <w:t>backtest</w:t>
      </w:r>
      <w:proofErr w:type="spellEnd"/>
      <w:r w:rsidRPr="00267140">
        <w:rPr>
          <w:rFonts w:ascii="Times New Roman" w:hAnsi="Times New Roman" w:cs="Times New Roman"/>
          <w:color w:val="000000" w:themeColor="text1"/>
          <w:sz w:val="24"/>
          <w:szCs w:val="24"/>
        </w:rPr>
        <w:t xml:space="preserve"> begins in 2005, while ETF-based strategies are evaluated starting from 2004, reflecting differences in data availability. The investment universe is restricted to Chinese stocks with a market capitalization exceeding 2 billion RMB on the trading date, a criterion that helps mitigate survivorship bias by excluding firms that fall below the threshold at any given point in the historical sample. To preserve model transparency and reduce the risk of data-mining, the residual estimation procedure and trading rules are intentionally kept simple and consistent across assets and time periods.</w:t>
      </w:r>
    </w:p>
    <w:p w14:paraId="1CD2D65D" w14:textId="77777777"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 xml:space="preserve">In Section 6, we conduct a series of </w:t>
      </w:r>
      <w:proofErr w:type="spellStart"/>
      <w:r w:rsidRPr="00267140">
        <w:rPr>
          <w:rFonts w:ascii="Times New Roman" w:hAnsi="Times New Roman" w:cs="Times New Roman"/>
          <w:color w:val="000000" w:themeColor="text1"/>
          <w:sz w:val="24"/>
          <w:szCs w:val="24"/>
        </w:rPr>
        <w:t>backtests</w:t>
      </w:r>
      <w:proofErr w:type="spellEnd"/>
      <w:r w:rsidRPr="00267140">
        <w:rPr>
          <w:rFonts w:ascii="Times New Roman" w:hAnsi="Times New Roman" w:cs="Times New Roman"/>
          <w:color w:val="000000" w:themeColor="text1"/>
          <w:sz w:val="24"/>
          <w:szCs w:val="24"/>
        </w:rPr>
        <w:t xml:space="preserve"> to evaluate the performance of various trading strategies, each utilizing a distinct approach to factor construction for residual estimation. Specifically, we consider four configurations: (</w:t>
      </w:r>
      <w:proofErr w:type="spellStart"/>
      <w:r w:rsidRPr="00267140">
        <w:rPr>
          <w:rFonts w:ascii="Times New Roman" w:hAnsi="Times New Roman" w:cs="Times New Roman"/>
          <w:color w:val="000000" w:themeColor="text1"/>
          <w:sz w:val="24"/>
          <w:szCs w:val="24"/>
        </w:rPr>
        <w:t>i</w:t>
      </w:r>
      <w:proofErr w:type="spellEnd"/>
      <w:r w:rsidRPr="00267140">
        <w:rPr>
          <w:rFonts w:ascii="Times New Roman" w:hAnsi="Times New Roman" w:cs="Times New Roman"/>
          <w:color w:val="000000" w:themeColor="text1"/>
          <w:sz w:val="24"/>
          <w:szCs w:val="24"/>
        </w:rPr>
        <w:t>) synthetic ETFs constructed from capitalization-weighted indices, (ii) a fixed number of principal components derived via PCA, and (iii) A dynamic number of PCA factors chosen to exceed a specified explained-variance threshold. Across all strategies, the residuals used to generate trading signals are estimated in a strictly out-of-sample manner—only data from the trailing 60-day window prior to each trading day is used in the estimation process, thereby replicating the information set available to a real-time trader.</w:t>
      </w:r>
    </w:p>
    <w:p w14:paraId="72157F97" w14:textId="77777777"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To maintain realism in execution modeling, we incorporate transaction costs by applying a slippage assumption of 5 basis points per trade, resulting in a round-trip trading cost of 10 basis points. This ensures that the performance metrics reflect the impact of frictions commonly encountered in actual trading environments.</w:t>
      </w:r>
    </w:p>
    <w:p w14:paraId="2372ACD4" w14:textId="71D4217C"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lastRenderedPageBreak/>
        <w:t>Section 7 conducts a sensitivity analysis, examining how changes in crucial parameters—such as the number of PCA components retained, the explained-variance cutoff, the threshold for opening or closing a position, and the length of the rolling estimation window—impact mean reversion efficacy and profitability. This section clarifies that while certain defaults (e.g., 60-day windows, 1.25 standard-deviation entry triggers) are robust, alternative parameter choices can yield different risk–return profiles.</w:t>
      </w:r>
    </w:p>
    <w:p w14:paraId="00C01E6E" w14:textId="1EF09D67"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Finally, Section 8 consolidates the main conclusions and proposes avenues for future research. This concluding chapter underscores the practical implications of PCA-based pairs trading, the role of sector ETF hedges, the importance of dynamic risk-factor specification, and the potential for further enhancements via advanced machine learning models, alternative data, or adaptive thresholding methods.</w:t>
      </w:r>
    </w:p>
    <w:p w14:paraId="7106622A" w14:textId="655C03C0" w:rsidR="00267140" w:rsidRPr="00267140" w:rsidRDefault="00267140" w:rsidP="00267140">
      <w:pPr>
        <w:rPr>
          <w:rFonts w:ascii="Times New Roman" w:hAnsi="Times New Roman" w:cs="Times New Roman"/>
          <w:color w:val="000000" w:themeColor="text1"/>
          <w:sz w:val="24"/>
          <w:szCs w:val="24"/>
        </w:rPr>
      </w:pPr>
      <w:r w:rsidRPr="00267140">
        <w:rPr>
          <w:rFonts w:ascii="Times New Roman" w:hAnsi="Times New Roman" w:cs="Times New Roman"/>
          <w:color w:val="000000" w:themeColor="text1"/>
          <w:sz w:val="24"/>
          <w:szCs w:val="24"/>
        </w:rPr>
        <w:t xml:space="preserve">Overall, this thesis demonstrates that factor selection—whether through PCA </w:t>
      </w:r>
      <w:proofErr w:type="spellStart"/>
      <w:r w:rsidRPr="00267140">
        <w:rPr>
          <w:rFonts w:ascii="Times New Roman" w:hAnsi="Times New Roman" w:cs="Times New Roman"/>
          <w:color w:val="000000" w:themeColor="text1"/>
          <w:sz w:val="24"/>
          <w:szCs w:val="24"/>
        </w:rPr>
        <w:t>eigenportfolios</w:t>
      </w:r>
      <w:proofErr w:type="spellEnd"/>
      <w:r w:rsidRPr="00267140">
        <w:rPr>
          <w:rFonts w:ascii="Times New Roman" w:hAnsi="Times New Roman" w:cs="Times New Roman"/>
          <w:color w:val="000000" w:themeColor="text1"/>
          <w:sz w:val="24"/>
          <w:szCs w:val="24"/>
        </w:rPr>
        <w:t xml:space="preserve"> or industry-specific ETF proxies—meaningfully influences residual-based signals, risk exposure, and performance metrics. By systematically comparing and refining these methods, the research provides a deeper understanding of how to construct robust, mean-reverting trading strategies that adapt to evolving market conditions and maintain market neutrality.</w:t>
      </w:r>
    </w:p>
    <w:p w14:paraId="4C48D796" w14:textId="033874E8" w:rsidR="001D2D14" w:rsidRPr="001D2D14" w:rsidRDefault="00411C0A" w:rsidP="001D2D14">
      <w:pPr>
        <w:pStyle w:val="Heading1"/>
        <w:rPr>
          <w:rFonts w:ascii="Times New Roman" w:hAnsi="Times New Roman" w:cs="Times New Roman"/>
          <w:b/>
          <w:bCs/>
          <w:color w:val="auto"/>
          <w:sz w:val="24"/>
          <w:szCs w:val="24"/>
        </w:rPr>
      </w:pPr>
      <w:bookmarkStart w:id="3" w:name="_Toc195198512"/>
      <w:r w:rsidRPr="000A0093">
        <w:rPr>
          <w:rFonts w:ascii="Times New Roman" w:hAnsi="Times New Roman" w:cs="Times New Roman" w:hint="eastAsia"/>
          <w:b/>
          <w:bCs/>
          <w:color w:val="auto"/>
          <w:sz w:val="24"/>
          <w:szCs w:val="24"/>
        </w:rPr>
        <w:t>2. L</w:t>
      </w:r>
      <w:r w:rsidRPr="000A0093">
        <w:rPr>
          <w:rFonts w:ascii="Times New Roman" w:hAnsi="Times New Roman" w:cs="Times New Roman"/>
          <w:b/>
          <w:bCs/>
          <w:color w:val="auto"/>
          <w:sz w:val="24"/>
          <w:szCs w:val="24"/>
        </w:rPr>
        <w:t xml:space="preserve">iterature </w:t>
      </w:r>
      <w:r w:rsidRPr="000A0093">
        <w:rPr>
          <w:rFonts w:ascii="Times New Roman" w:hAnsi="Times New Roman" w:cs="Times New Roman" w:hint="eastAsia"/>
          <w:b/>
          <w:bCs/>
          <w:color w:val="auto"/>
          <w:sz w:val="24"/>
          <w:szCs w:val="24"/>
        </w:rPr>
        <w:t>R</w:t>
      </w:r>
      <w:r w:rsidRPr="000A0093">
        <w:rPr>
          <w:rFonts w:ascii="Times New Roman" w:hAnsi="Times New Roman" w:cs="Times New Roman"/>
          <w:b/>
          <w:bCs/>
          <w:color w:val="auto"/>
          <w:sz w:val="24"/>
          <w:szCs w:val="24"/>
        </w:rPr>
        <w:t>eview</w:t>
      </w:r>
      <w:bookmarkEnd w:id="3"/>
    </w:p>
    <w:p w14:paraId="2D1730B6"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 xml:space="preserve">The study of mean-reversion and contrarian strategies has a long-standing history in financial economics. Foundational work by Poterba and Summers (1988), Lehmann (1990), and Lo and </w:t>
      </w:r>
      <w:proofErr w:type="spellStart"/>
      <w:r w:rsidRPr="007B17FB">
        <w:rPr>
          <w:rFonts w:ascii="Times New Roman" w:hAnsi="Times New Roman" w:cs="Times New Roman"/>
          <w:sz w:val="24"/>
          <w:szCs w:val="24"/>
        </w:rPr>
        <w:t>MacKinlay</w:t>
      </w:r>
      <w:proofErr w:type="spellEnd"/>
      <w:r w:rsidRPr="007B17FB">
        <w:rPr>
          <w:rFonts w:ascii="Times New Roman" w:hAnsi="Times New Roman" w:cs="Times New Roman"/>
          <w:sz w:val="24"/>
          <w:szCs w:val="24"/>
        </w:rPr>
        <w:t xml:space="preserve"> (1990) identified statistically significant return reversals over both short and long horizons. These findings laid the groundwork for market-neutral, long–short equity strategies and inspired the development of systematic statistical arbitrage frameworks, such as the one analyzed by </w:t>
      </w:r>
      <w:proofErr w:type="spellStart"/>
      <w:r w:rsidRPr="007B17FB">
        <w:rPr>
          <w:rFonts w:ascii="Times New Roman" w:hAnsi="Times New Roman" w:cs="Times New Roman"/>
          <w:sz w:val="24"/>
          <w:szCs w:val="24"/>
        </w:rPr>
        <w:t>Khandani</w:t>
      </w:r>
      <w:proofErr w:type="spellEnd"/>
      <w:r w:rsidRPr="007B17FB">
        <w:rPr>
          <w:rFonts w:ascii="Times New Roman" w:hAnsi="Times New Roman" w:cs="Times New Roman"/>
          <w:sz w:val="24"/>
          <w:szCs w:val="24"/>
        </w:rPr>
        <w:t xml:space="preserve"> and Lo (2007). In recent years, this research area has evolved substantially, incorporating residual-based signal construction, advanced factor models—including those derived via Principal Component Analysis (PCA)—and machine learning methods. This section reviews relevant literature in six interconnected areas: residual-based trading, PCA-based factor modeling and pair selection, machine learning applications, theoretical developments in contrarian strategies, reinforcement learning methods, and the role of liquidity and trading frictions.</w:t>
      </w:r>
    </w:p>
    <w:p w14:paraId="6DB481DE" w14:textId="77777777" w:rsidR="007B17FB" w:rsidRPr="007B17FB" w:rsidRDefault="007B17FB" w:rsidP="007B17FB">
      <w:pPr>
        <w:pStyle w:val="Heading2"/>
        <w:rPr>
          <w:rFonts w:ascii="Times New Roman" w:hAnsi="Times New Roman" w:cs="Times New Roman"/>
          <w:color w:val="000000" w:themeColor="text1"/>
          <w:sz w:val="24"/>
          <w:szCs w:val="24"/>
        </w:rPr>
      </w:pPr>
      <w:bookmarkStart w:id="4" w:name="_Toc195198513"/>
      <w:r w:rsidRPr="007B17FB">
        <w:rPr>
          <w:rFonts w:ascii="Times New Roman" w:hAnsi="Times New Roman" w:cs="Times New Roman"/>
          <w:color w:val="000000" w:themeColor="text1"/>
          <w:sz w:val="24"/>
          <w:szCs w:val="24"/>
        </w:rPr>
        <w:t>2.1 Residual-Based Mean-Reversion Strategies</w:t>
      </w:r>
      <w:bookmarkEnd w:id="4"/>
    </w:p>
    <w:p w14:paraId="40E713FD"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 xml:space="preserve">An important direction in recent research emphasizes the role of </w:t>
      </w:r>
      <w:r w:rsidRPr="007B17FB">
        <w:rPr>
          <w:rFonts w:ascii="Times New Roman" w:hAnsi="Times New Roman" w:cs="Times New Roman"/>
          <w:b/>
          <w:bCs/>
          <w:sz w:val="24"/>
          <w:szCs w:val="24"/>
        </w:rPr>
        <w:t>idiosyncratic residuals</w:t>
      </w:r>
      <w:r w:rsidRPr="007B17FB">
        <w:rPr>
          <w:rFonts w:ascii="Times New Roman" w:hAnsi="Times New Roman" w:cs="Times New Roman"/>
          <w:sz w:val="24"/>
          <w:szCs w:val="24"/>
        </w:rPr>
        <w:t xml:space="preserve">—the component of returns unexplained by systematic factors—as a more robust source of mean-reversion signals. </w:t>
      </w:r>
      <w:proofErr w:type="spellStart"/>
      <w:r w:rsidRPr="007B17FB">
        <w:rPr>
          <w:rFonts w:ascii="Times New Roman" w:hAnsi="Times New Roman" w:cs="Times New Roman"/>
          <w:sz w:val="24"/>
          <w:szCs w:val="24"/>
        </w:rPr>
        <w:t>Huij</w:t>
      </w:r>
      <w:proofErr w:type="spellEnd"/>
      <w:r w:rsidRPr="007B17FB">
        <w:rPr>
          <w:rFonts w:ascii="Times New Roman" w:hAnsi="Times New Roman" w:cs="Times New Roman"/>
          <w:sz w:val="24"/>
          <w:szCs w:val="24"/>
        </w:rPr>
        <w:t xml:space="preserve"> and </w:t>
      </w:r>
      <w:proofErr w:type="spellStart"/>
      <w:r w:rsidRPr="007B17FB">
        <w:rPr>
          <w:rFonts w:ascii="Times New Roman" w:hAnsi="Times New Roman" w:cs="Times New Roman"/>
          <w:sz w:val="24"/>
          <w:szCs w:val="24"/>
        </w:rPr>
        <w:t>Lansdorp</w:t>
      </w:r>
      <w:proofErr w:type="spellEnd"/>
      <w:r w:rsidRPr="007B17FB">
        <w:rPr>
          <w:rFonts w:ascii="Times New Roman" w:hAnsi="Times New Roman" w:cs="Times New Roman"/>
          <w:sz w:val="24"/>
          <w:szCs w:val="24"/>
        </w:rPr>
        <w:t xml:space="preserve"> (2017) analyze global equity markets and show that strategies based on residual returns, obtained by orthogonalizing total returns against Fama–French risk factors, consistently achieve higher Sharpe ratios and reduced exposure to systematic </w:t>
      </w:r>
      <w:r w:rsidRPr="007B17FB">
        <w:rPr>
          <w:rFonts w:ascii="Times New Roman" w:hAnsi="Times New Roman" w:cs="Times New Roman"/>
          <w:sz w:val="24"/>
          <w:szCs w:val="24"/>
        </w:rPr>
        <w:lastRenderedPageBreak/>
        <w:t>risks. Chae and Kim (2020) construct a weekly contrarian strategy based on firm-specific residuals and demonstrate that short-term reversal profits are primarily driven by negative autocovariance in idiosyncratic returns, rather than by cross-sectional interactions. These findings collectively suggest that mean-reverting behavior is more effectively captured at the residual level, supporting a modeling framework in which trading signals are derived after removing systematic influences.</w:t>
      </w:r>
    </w:p>
    <w:p w14:paraId="7BF6B1F0" w14:textId="77777777" w:rsidR="007B17FB" w:rsidRPr="007B17FB" w:rsidRDefault="007B17FB" w:rsidP="007B17FB">
      <w:pPr>
        <w:pStyle w:val="Heading2"/>
        <w:rPr>
          <w:rFonts w:ascii="Times New Roman" w:hAnsi="Times New Roman" w:cs="Times New Roman"/>
          <w:color w:val="000000" w:themeColor="text1"/>
          <w:sz w:val="24"/>
          <w:szCs w:val="24"/>
        </w:rPr>
      </w:pPr>
      <w:bookmarkStart w:id="5" w:name="_Toc195198514"/>
      <w:r w:rsidRPr="007B17FB">
        <w:rPr>
          <w:rFonts w:ascii="Times New Roman" w:hAnsi="Times New Roman" w:cs="Times New Roman"/>
          <w:color w:val="000000" w:themeColor="text1"/>
          <w:sz w:val="24"/>
          <w:szCs w:val="24"/>
        </w:rPr>
        <w:t>2.2 PCA-Based Factor Modeling and Pairs Trading</w:t>
      </w:r>
      <w:bookmarkEnd w:id="5"/>
    </w:p>
    <w:p w14:paraId="42154D02"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Principal Component Analysis (PCA) has been widely adopted in the context of factor extraction and pair selection due to its ability to reduce dimensionality and identify latent risk factors embedded in asset return data. In early applications (e.g., Avellaneda and Lee, 2010), PCA was used to construct market-neutral portfolios by regressing stock returns on a set of principal components. More recent studies have expanded on this idea.</w:t>
      </w:r>
    </w:p>
    <w:p w14:paraId="46381347" w14:textId="77777777" w:rsidR="007B17FB" w:rsidRPr="007B17FB" w:rsidRDefault="007B17FB" w:rsidP="007B17FB">
      <w:pPr>
        <w:rPr>
          <w:rFonts w:ascii="Times New Roman" w:hAnsi="Times New Roman" w:cs="Times New Roman"/>
          <w:sz w:val="24"/>
          <w:szCs w:val="24"/>
        </w:rPr>
      </w:pPr>
      <w:proofErr w:type="spellStart"/>
      <w:r w:rsidRPr="007B17FB">
        <w:rPr>
          <w:rFonts w:ascii="Times New Roman" w:hAnsi="Times New Roman" w:cs="Times New Roman"/>
          <w:sz w:val="24"/>
          <w:szCs w:val="24"/>
        </w:rPr>
        <w:t>Bartkoviak</w:t>
      </w:r>
      <w:proofErr w:type="spellEnd"/>
      <w:r w:rsidRPr="007B17FB">
        <w:rPr>
          <w:rFonts w:ascii="Times New Roman" w:hAnsi="Times New Roman" w:cs="Times New Roman"/>
          <w:sz w:val="24"/>
          <w:szCs w:val="24"/>
        </w:rPr>
        <w:t xml:space="preserve"> et al. (2022) compare cointegration-based and PCA-based pairs trading strategies using high-frequency U.S. equity data. In their framework, PCA is used to extract dominant risk factors from the universe, and residuals are estimated as deviations from the PCA-based linear projection. The resulting strategy shows stable positive returns and shallow drawdowns even during periods of market stress, highlighting PCA’s value in improving robustness and market neutrality.</w:t>
      </w:r>
    </w:p>
    <w:p w14:paraId="7048648E"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PCA is also employed in pair selection via clustering. Sarmento and Horta (2020) propose a hybrid method that applies PCA for noise reduction and then uses unsupervised clustering (OPTICS) to group similar assets before signal generation. Their model, tested on commodity ETFs, outperforms traditional correlation-based methods. Similarly, Rotondi and Russo (2025) cluster S&amp;P 500 constituents using three distance metrics—raw Euclidean distance, PCA-based distance, and partial correlation distance—and find that PCA-based clustering significantly enhances performance, yielding market-neutral returns with Sharpe ratios between 0.8 and 1.0. The findings suggest that PCA helps isolate meaningful co-movement structures for pair construction.</w:t>
      </w:r>
    </w:p>
    <w:p w14:paraId="24468CA8"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Han et al. (2023) adopt a fundamentally motivated clustering approach that incorporates PCA as part of the distance metric for pair identification. Their agglomerative clustering algorithm forms more stable, fundamentally linked pairs that yield high Sharpe ratios and strong out-of-sample performance. These results show that PCA not only contributes to residual construction but also improves pair selection by embedding latent factor structures into the similarity measure.</w:t>
      </w:r>
    </w:p>
    <w:p w14:paraId="418EC041"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Finally, Xiang and He (2022) extend this idea in an asset pricing context. Using PCA-structured residual signals and Ornstein–</w:t>
      </w:r>
      <w:proofErr w:type="spellStart"/>
      <w:r w:rsidRPr="007B17FB">
        <w:rPr>
          <w:rFonts w:ascii="Times New Roman" w:hAnsi="Times New Roman" w:cs="Times New Roman"/>
          <w:sz w:val="24"/>
          <w:szCs w:val="24"/>
        </w:rPr>
        <w:t>Uhlenbeck</w:t>
      </w:r>
      <w:proofErr w:type="spellEnd"/>
      <w:r w:rsidRPr="007B17FB">
        <w:rPr>
          <w:rFonts w:ascii="Times New Roman" w:hAnsi="Times New Roman" w:cs="Times New Roman"/>
          <w:sz w:val="24"/>
          <w:szCs w:val="24"/>
        </w:rPr>
        <w:t xml:space="preserve"> dynamics, they construct arbitrage portfolios in the Chinese equity market and show that the resulting return premia are significant even after controlling for known factors. Their work frames pairs trading strategies as a latent-factor-driven anomaly and suggests that residual spreads may reflect compensated risk.</w:t>
      </w:r>
    </w:p>
    <w:p w14:paraId="68BF1BE5" w14:textId="77777777" w:rsidR="007B17FB" w:rsidRPr="007B17FB" w:rsidRDefault="007B17FB" w:rsidP="007B17FB">
      <w:pPr>
        <w:pStyle w:val="Heading2"/>
        <w:rPr>
          <w:rFonts w:ascii="Times New Roman" w:hAnsi="Times New Roman" w:cs="Times New Roman"/>
          <w:color w:val="000000" w:themeColor="text1"/>
          <w:sz w:val="24"/>
          <w:szCs w:val="24"/>
        </w:rPr>
      </w:pPr>
      <w:bookmarkStart w:id="6" w:name="_Toc195198515"/>
      <w:r w:rsidRPr="007B17FB">
        <w:rPr>
          <w:rFonts w:ascii="Times New Roman" w:hAnsi="Times New Roman" w:cs="Times New Roman"/>
          <w:color w:val="000000" w:themeColor="text1"/>
          <w:sz w:val="24"/>
          <w:szCs w:val="24"/>
        </w:rPr>
        <w:lastRenderedPageBreak/>
        <w:t>2.3 Machine Learning Enhancements to PCA Frameworks</w:t>
      </w:r>
      <w:bookmarkEnd w:id="6"/>
    </w:p>
    <w:p w14:paraId="56B23807"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 xml:space="preserve">Although PCA is a linear technique, it can be extended or complemented by machine learning methods for improved signal generation. Krause and </w:t>
      </w:r>
      <w:proofErr w:type="spellStart"/>
      <w:r w:rsidRPr="007B17FB">
        <w:rPr>
          <w:rFonts w:ascii="Times New Roman" w:hAnsi="Times New Roman" w:cs="Times New Roman"/>
          <w:sz w:val="24"/>
          <w:szCs w:val="24"/>
        </w:rPr>
        <w:t>Calliess</w:t>
      </w:r>
      <w:proofErr w:type="spellEnd"/>
      <w:r w:rsidRPr="007B17FB">
        <w:rPr>
          <w:rFonts w:ascii="Times New Roman" w:hAnsi="Times New Roman" w:cs="Times New Roman"/>
          <w:sz w:val="24"/>
          <w:szCs w:val="24"/>
        </w:rPr>
        <w:t xml:space="preserve"> (2024) compare PCA-based, Fama–French-based, and autoencoder-based factor extraction models, finding that deep autoencoders outperform PCA in terms of Sharpe ratios and residual reduction. However, PCA remains a robust and interpretable baseline that connects naturally to both classical factor models and statistical arbitrage frameworks. In several studies (e.g., Rotondi &amp; Russo, Han et al.), PCA serves as a feature extraction or noise reduction step prior to clustering, showing its continued relevance even in machine learning-enhanced settings.</w:t>
      </w:r>
    </w:p>
    <w:p w14:paraId="3D4A2447" w14:textId="77777777" w:rsidR="007B17FB" w:rsidRPr="007B17FB" w:rsidRDefault="007B17FB" w:rsidP="007B17FB">
      <w:pPr>
        <w:rPr>
          <w:rFonts w:ascii="Times New Roman" w:hAnsi="Times New Roman" w:cs="Times New Roman"/>
          <w:sz w:val="24"/>
          <w:szCs w:val="24"/>
        </w:rPr>
      </w:pPr>
      <w:r w:rsidRPr="007B17FB">
        <w:rPr>
          <w:rFonts w:ascii="Times New Roman" w:hAnsi="Times New Roman" w:cs="Times New Roman"/>
          <w:sz w:val="24"/>
          <w:szCs w:val="24"/>
        </w:rPr>
        <w:t>These approaches suggest that machine learning, particularly when integrated with PCA, can extract complex latent patterns that improve the quality and consistency of mean-reversion signals.</w:t>
      </w:r>
    </w:p>
    <w:p w14:paraId="3EE27C42" w14:textId="15A45928" w:rsidR="00F46760" w:rsidRDefault="007B17FB" w:rsidP="00E85318">
      <w:pPr>
        <w:rPr>
          <w:rFonts w:ascii="Times New Roman" w:hAnsi="Times New Roman" w:cs="Times New Roman"/>
          <w:sz w:val="24"/>
          <w:szCs w:val="24"/>
        </w:rPr>
      </w:pPr>
      <w:r w:rsidRPr="007B17FB">
        <w:rPr>
          <w:rFonts w:ascii="Times New Roman" w:hAnsi="Times New Roman" w:cs="Times New Roman"/>
          <w:sz w:val="24"/>
          <w:szCs w:val="24"/>
        </w:rPr>
        <w:t>In summary, recent literature provides strong empirical and methodological support for the use of residual-based trading strategies and PCA-derived factor models in statistical arbitrage. PCA has proven effective both for extracting systematic components from stock returns and for facilitating the identification of mean-reverting spreads through clustering and distance metrics. These studies collectively reinforce the view that isolating idiosyncratic return components is essential for designing market-neutral strategies, and that PCA remains a valuable tool in both residual estimation and pair selection. The next section builds on these insights to formulate a PCA-based framework for residual-driven trading signal construction.</w:t>
      </w:r>
    </w:p>
    <w:p w14:paraId="44FA0409" w14:textId="1D446A40" w:rsidR="00F46760" w:rsidRPr="0028212C" w:rsidRDefault="0028212C" w:rsidP="0028212C">
      <w:pPr>
        <w:pStyle w:val="Heading1"/>
        <w:rPr>
          <w:rFonts w:ascii="Times New Roman" w:hAnsi="Times New Roman" w:cs="Times New Roman"/>
          <w:b/>
          <w:bCs/>
          <w:color w:val="auto"/>
          <w:sz w:val="24"/>
          <w:szCs w:val="24"/>
        </w:rPr>
      </w:pPr>
      <w:bookmarkStart w:id="7" w:name="_Toc195198516"/>
      <w:r w:rsidRPr="0028212C">
        <w:rPr>
          <w:rFonts w:ascii="Times New Roman" w:hAnsi="Times New Roman" w:cs="Times New Roman" w:hint="eastAsia"/>
          <w:b/>
          <w:bCs/>
          <w:color w:val="auto"/>
          <w:sz w:val="24"/>
          <w:szCs w:val="24"/>
        </w:rPr>
        <w:t>3.</w:t>
      </w:r>
      <w:r w:rsidRPr="0028212C">
        <w:rPr>
          <w:rFonts w:ascii="Times New Roman" w:hAnsi="Times New Roman" w:cs="Times New Roman"/>
          <w:b/>
          <w:bCs/>
          <w:color w:val="auto"/>
          <w:sz w:val="24"/>
          <w:szCs w:val="24"/>
        </w:rPr>
        <w:t xml:space="preserve"> Quantitative Construction of Risk Factors and Market-Neutral Residuals</w:t>
      </w:r>
      <w:bookmarkEnd w:id="7"/>
    </w:p>
    <w:p w14:paraId="4A03B61A" w14:textId="6BC96E54"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 xml:space="preserve">Consider a universe composed of </w:t>
      </w:r>
      <m:oMath>
        <m:r>
          <w:rPr>
            <w:rFonts w:ascii="Cambria Math" w:hAnsi="Cambria Math" w:cs="Times New Roman"/>
            <w:sz w:val="24"/>
            <w:szCs w:val="24"/>
          </w:rPr>
          <m:t>N</m:t>
        </m:r>
      </m:oMath>
      <w:r w:rsidRPr="00622015">
        <w:rPr>
          <w:rFonts w:ascii="Times New Roman" w:hAnsi="Times New Roman" w:cs="Times New Roman"/>
          <w:sz w:val="24"/>
          <w:szCs w:val="24"/>
        </w:rPr>
        <w:t xml:space="preserve"> stocks, each with returns denoted as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hint="eastAsia"/>
                <w:sz w:val="24"/>
                <w:szCs w:val="24"/>
              </w:rPr>
              <m:t>i</m:t>
            </m:r>
          </m:sub>
        </m:sSub>
      </m:oMath>
      <w:r w:rsidRPr="00622015">
        <w:rPr>
          <w:rFonts w:ascii="Times New Roman" w:hAnsi="Times New Roman" w:cs="Times New Roman"/>
          <w:sz w:val="24"/>
          <w:szCs w:val="24"/>
        </w:rPr>
        <w:t xml:space="preserve"> for a given trading period (e.g., daily returns from market close to market close). We assume a single-factor model initially, wherein the market portfolio (for instance, represented by a capitalization-weighted benchmark such as the S&amp;P 500) has returns denoted by </w:t>
      </w:r>
      <m:oMath>
        <m:r>
          <w:rPr>
            <w:rFonts w:ascii="Cambria Math" w:hAnsi="Cambria Math" w:cs="Times New Roman"/>
            <w:sz w:val="24"/>
            <w:szCs w:val="24"/>
          </w:rPr>
          <m:t>F</m:t>
        </m:r>
      </m:oMath>
      <w:r w:rsidRPr="00622015">
        <w:rPr>
          <w:rFonts w:ascii="Times New Roman" w:hAnsi="Times New Roman" w:cs="Times New Roman"/>
          <w:sz w:val="24"/>
          <w:szCs w:val="24"/>
        </w:rPr>
        <w:t>. Each stock’s returns can then be decomposed through a linear regression framework as:</w:t>
      </w:r>
    </w:p>
    <w:p w14:paraId="0B6DEEE5" w14:textId="2D83E326" w:rsidR="00622015" w:rsidRPr="00622015" w:rsidRDefault="00000000" w:rsidP="00F76C5D">
      <w:pPr>
        <w:ind w:left="360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hint="eastAsia"/>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m:t>
            </m:r>
          </m:sub>
        </m:sSub>
        <m:r>
          <w:rPr>
            <w:rFonts w:ascii="Cambria Math" w:hAnsi="Cambria Math" w:cs="Times New Roman"/>
            <w:sz w:val="24"/>
            <w:szCs w:val="24"/>
          </w:rPr>
          <m:t>F+</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m:t>
        </m:r>
      </m:oMath>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hint="eastAsia"/>
          <w:iCs/>
          <w:sz w:val="24"/>
          <w:szCs w:val="24"/>
        </w:rPr>
        <w:t xml:space="preserve">   </w:t>
      </w:r>
      <w:r w:rsidR="00F76C5D">
        <w:rPr>
          <w:rFonts w:ascii="Times New Roman" w:hAnsi="Times New Roman" w:cs="Times New Roman"/>
          <w:iCs/>
          <w:sz w:val="24"/>
          <w:szCs w:val="24"/>
        </w:rPr>
        <w:tab/>
      </w:r>
      <w:r w:rsidR="00F76C5D">
        <w:rPr>
          <w:rFonts w:ascii="Times New Roman" w:hAnsi="Times New Roman" w:cs="Times New Roman" w:hint="eastAsia"/>
          <w:iCs/>
          <w:sz w:val="24"/>
          <w:szCs w:val="24"/>
        </w:rPr>
        <w:t xml:space="preserve">        (4)</w:t>
      </w:r>
    </w:p>
    <w:p w14:paraId="13728CCE" w14:textId="5451A4DC"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m:t>
            </m:r>
          </m:sub>
        </m:sSub>
      </m:oMath>
      <w:r w:rsidRPr="00622015">
        <w:rPr>
          <w:rFonts w:ascii="Times New Roman" w:hAnsi="Times New Roman" w:cs="Times New Roman"/>
          <w:sz w:val="24"/>
          <w:szCs w:val="24"/>
        </w:rPr>
        <w:t xml:space="preserve"> captures the sensitivity of stock </w:t>
      </w:r>
      <m:oMath>
        <m:r>
          <w:rPr>
            <w:rFonts w:ascii="Cambria Math" w:hAnsi="Cambria Math" w:cs="Times New Roman"/>
            <w:sz w:val="24"/>
            <w:szCs w:val="24"/>
          </w:rPr>
          <m:t>i's</m:t>
        </m:r>
      </m:oMath>
      <w:r w:rsidRPr="00622015">
        <w:rPr>
          <w:rFonts w:ascii="Times New Roman" w:hAnsi="Times New Roman" w:cs="Times New Roman"/>
          <w:sz w:val="24"/>
          <w:szCs w:val="24"/>
        </w:rPr>
        <w:t xml:space="preserve"> return to the market factor </w:t>
      </w:r>
      <m:oMath>
        <m:r>
          <w:rPr>
            <w:rFonts w:ascii="Cambria Math" w:hAnsi="Cambria Math" w:cs="Times New Roman"/>
            <w:sz w:val="24"/>
            <w:szCs w:val="24"/>
          </w:rPr>
          <m:t>F</m:t>
        </m:r>
      </m:oMath>
      <w:r w:rsidRPr="00622015">
        <w:rPr>
          <w:rFonts w:ascii="Times New Roman" w:hAnsi="Times New Roman" w:cs="Times New Roman"/>
          <w:sz w:val="24"/>
          <w:szCs w:val="24"/>
        </w:rPr>
        <w:t xml:space="preserve">, and </w:t>
      </w:r>
      <m:oMath>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oMath>
      <w:r w:rsidRPr="00622015">
        <w:rPr>
          <w:rFonts w:ascii="Times New Roman" w:hAnsi="Times New Roman" w:cs="Times New Roman"/>
          <w:sz w:val="24"/>
          <w:szCs w:val="24"/>
        </w:rPr>
        <w:t xml:space="preserve"> denotes the idiosyncratic component specific to stock </w:t>
      </w:r>
      <m:oMath>
        <m:r>
          <w:rPr>
            <w:rFonts w:ascii="Cambria Math" w:hAnsi="Cambria Math" w:cs="Times New Roman"/>
            <w:sz w:val="24"/>
            <w:szCs w:val="24"/>
          </w:rPr>
          <m:t>i</m:t>
        </m:r>
      </m:oMath>
      <w:r w:rsidRPr="00622015">
        <w:rPr>
          <w:rFonts w:ascii="Times New Roman" w:hAnsi="Times New Roman" w:cs="Times New Roman"/>
          <w:sz w:val="24"/>
          <w:szCs w:val="24"/>
        </w:rPr>
        <w:t>, which is uncorrelated with the systematic factor.</w:t>
      </w:r>
    </w:p>
    <w:p w14:paraId="2C90647F" w14:textId="77777777"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Expanding beyond the single-factor model, we often employ multi-factor models to capture a richer representation of systematic risks. The generalized form of such a multi-factor model is expressed as:</w:t>
      </w:r>
    </w:p>
    <w:p w14:paraId="3A6C35AD" w14:textId="0190A154" w:rsidR="00622015" w:rsidRPr="00622015" w:rsidRDefault="00000000" w:rsidP="00F76C5D">
      <w:pPr>
        <w:ind w:left="288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hint="eastAsia"/>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ij</m:t>
                </m:r>
              </m:sub>
            </m:sSub>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m:t>
        </m:r>
      </m:oMath>
      <w:r w:rsidR="00F76C5D">
        <w:rPr>
          <w:rFonts w:ascii="Times New Roman" w:hAnsi="Times New Roman" w:cs="Times New Roman" w:hint="eastAsia"/>
          <w:iCs/>
          <w:sz w:val="24"/>
          <w:szCs w:val="24"/>
        </w:rPr>
        <w:t xml:space="preserve"> </w:t>
      </w:r>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iCs/>
          <w:sz w:val="24"/>
          <w:szCs w:val="24"/>
        </w:rPr>
        <w:tab/>
      </w:r>
      <w:r w:rsidR="00F76C5D">
        <w:rPr>
          <w:rFonts w:ascii="Times New Roman" w:hAnsi="Times New Roman" w:cs="Times New Roman" w:hint="eastAsia"/>
          <w:iCs/>
          <w:sz w:val="24"/>
          <w:szCs w:val="24"/>
        </w:rPr>
        <w:t xml:space="preserve">       (5)</w:t>
      </w:r>
    </w:p>
    <w:p w14:paraId="64540A02" w14:textId="1E9BB747"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lastRenderedPageBreak/>
        <w:t xml:space="preserve">where </w:t>
      </w:r>
      <m:oMath>
        <m:r>
          <w:rPr>
            <w:rFonts w:ascii="Cambria Math" w:hAnsi="Cambria Math" w:cs="Times New Roman"/>
            <w:sz w:val="24"/>
            <w:szCs w:val="24"/>
          </w:rPr>
          <m:t>m</m:t>
        </m:r>
      </m:oMath>
      <w:r w:rsidRPr="00622015">
        <w:rPr>
          <w:rFonts w:ascii="Times New Roman" w:hAnsi="Times New Roman" w:cs="Times New Roman"/>
          <w:sz w:val="24"/>
          <w:szCs w:val="24"/>
        </w:rPr>
        <w:t xml:space="preserve"> represents the number of systematic risk factors, each </w:t>
      </w: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oMath>
      <w:r w:rsidRPr="00622015">
        <w:rPr>
          <w:rFonts w:ascii="Times New Roman" w:hAnsi="Times New Roman" w:cs="Times New Roman"/>
          <w:sz w:val="24"/>
          <w:szCs w:val="24"/>
        </w:rPr>
        <w:t xml:space="preserve"> can be viewed as the return of a benchmark or factor portfolio, and the </w:t>
      </w:r>
      <m:oMath>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ij</m:t>
            </m:r>
          </m:sub>
        </m:sSub>
      </m:oMath>
      <w:r w:rsidRPr="00622015">
        <w:rPr>
          <w:rFonts w:ascii="Times New Roman" w:hAnsi="Times New Roman" w:cs="Times New Roman"/>
          <w:sz w:val="24"/>
          <w:szCs w:val="24"/>
        </w:rPr>
        <w:t xml:space="preserve"> coefficients measure the sensitivities of each stock's returns to these respective factors.</w:t>
      </w:r>
    </w:p>
    <w:p w14:paraId="0710D89B" w14:textId="72B3E443"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 xml:space="preserve">A portfolio constructed with stock weights </w:t>
      </w:r>
      <m:oMath>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d>
          </m:e>
          <m:sub>
            <m:r>
              <w:rPr>
                <w:rFonts w:ascii="Cambria Math" w:hAnsi="Cambria Math" w:cs="Times New Roman" w:hint="eastAsia"/>
                <w:sz w:val="24"/>
                <w:szCs w:val="24"/>
              </w:rPr>
              <m:t>i</m:t>
            </m:r>
            <m:r>
              <w:rPr>
                <w:rFonts w:ascii="Cambria Math" w:hAnsi="Cambria Math" w:cs="Times New Roman"/>
                <w:sz w:val="24"/>
                <w:szCs w:val="24"/>
              </w:rPr>
              <m:t>=1</m:t>
            </m:r>
          </m:sub>
          <m:sup>
            <m:r>
              <w:rPr>
                <w:rFonts w:ascii="Cambria Math" w:hAnsi="Cambria Math" w:cs="Times New Roman"/>
                <w:sz w:val="24"/>
                <w:szCs w:val="24"/>
              </w:rPr>
              <m:t>N</m:t>
            </m:r>
          </m:sup>
        </m:sSubSup>
      </m:oMath>
      <w:r w:rsidRPr="00622015">
        <w:rPr>
          <w:rFonts w:ascii="Times New Roman" w:hAnsi="Times New Roman" w:cs="Times New Roman"/>
          <w:sz w:val="24"/>
          <w:szCs w:val="24"/>
        </w:rPr>
        <w:t xml:space="preserve"> is considered market-neutral if it is designed such that it holds no net exposure to these systematic risk factors. Formally, market-neutrality is achieved when the portfolio's aggregated factor exposures (also referred to as factor betas) are zero:</w:t>
      </w:r>
    </w:p>
    <w:p w14:paraId="2C5258AC" w14:textId="39B15587" w:rsidR="00622015" w:rsidRPr="00622015" w:rsidRDefault="00000000" w:rsidP="00F76C5D">
      <w:pPr>
        <w:ind w:left="2160" w:firstLine="720"/>
        <w:rPr>
          <w:rFonts w:ascii="Times New Roman" w:hAnsi="Times New Roman" w:cs="Times New Roman"/>
          <w:sz w:val="24"/>
          <w:szCs w:val="24"/>
        </w:rPr>
      </w:pPr>
      <m:oMath>
        <m:sSubSup>
          <m:sSubSupPr>
            <m:ctrlPr>
              <w:rPr>
                <w:rFonts w:ascii="Cambria Math" w:hAnsi="Cambria Math" w:cs="Times New Roman"/>
                <w:i/>
                <w:iCs/>
                <w:sz w:val="24"/>
                <w:szCs w:val="24"/>
              </w:rPr>
            </m:ctrlPr>
          </m:sSubSupPr>
          <m:e>
            <m:r>
              <w:rPr>
                <w:rFonts w:ascii="Cambria Math" w:hAnsi="Cambria Math" w:cs="Times New Roman"/>
                <w:sz w:val="24"/>
                <w:szCs w:val="24"/>
              </w:rPr>
              <m:t>β</m:t>
            </m:r>
          </m:e>
          <m:sub>
            <m:r>
              <w:rPr>
                <w:rFonts w:ascii="Cambria Math" w:hAnsi="Cambria Math" w:cs="Times New Roman"/>
                <w:sz w:val="24"/>
                <w:szCs w:val="24"/>
              </w:rPr>
              <m:t>j</m:t>
            </m:r>
          </m:sub>
          <m:sup>
            <m:r>
              <w:rPr>
                <w:rFonts w:ascii="Cambria Math" w:hAnsi="Cambria Math" w:cs="Times New Roman"/>
                <w:sz w:val="24"/>
                <w:szCs w:val="24"/>
              </w:rPr>
              <m:t>portfolio</m:t>
            </m:r>
          </m:sup>
        </m:sSubSup>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ij</m:t>
                </m:r>
              </m:sub>
            </m:sSub>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nary>
        <m:r>
          <w:rPr>
            <w:rFonts w:ascii="Cambria Math" w:hAnsi="Cambria Math" w:cs="Times New Roman"/>
            <w:sz w:val="24"/>
            <w:szCs w:val="24"/>
          </w:rPr>
          <m:t xml:space="preserve">=0,j=1,2,…,m. </m:t>
        </m:r>
      </m:oMath>
      <w:r w:rsidR="00F76C5D">
        <w:rPr>
          <w:rFonts w:ascii="Times New Roman" w:hAnsi="Times New Roman" w:cs="Times New Roman" w:hint="eastAsia"/>
          <w:sz w:val="24"/>
          <w:szCs w:val="24"/>
        </w:rPr>
        <w:t xml:space="preserve"> </w:t>
      </w:r>
      <w:r w:rsidR="00F76C5D">
        <w:rPr>
          <w:rFonts w:ascii="Times New Roman" w:hAnsi="Times New Roman" w:cs="Times New Roman"/>
          <w:sz w:val="24"/>
          <w:szCs w:val="24"/>
        </w:rPr>
        <w:tab/>
      </w:r>
      <w:r w:rsidR="00F76C5D">
        <w:rPr>
          <w:rFonts w:ascii="Times New Roman" w:hAnsi="Times New Roman" w:cs="Times New Roman"/>
          <w:sz w:val="24"/>
          <w:szCs w:val="24"/>
        </w:rPr>
        <w:tab/>
      </w:r>
      <w:r w:rsidR="00F76C5D">
        <w:rPr>
          <w:rFonts w:ascii="Times New Roman" w:hAnsi="Times New Roman" w:cs="Times New Roman"/>
          <w:sz w:val="24"/>
          <w:szCs w:val="24"/>
        </w:rPr>
        <w:tab/>
      </w:r>
      <w:r w:rsidR="00F76C5D">
        <w:rPr>
          <w:rFonts w:ascii="Times New Roman" w:hAnsi="Times New Roman" w:cs="Times New Roman" w:hint="eastAsia"/>
          <w:sz w:val="24"/>
          <w:szCs w:val="24"/>
        </w:rPr>
        <w:t xml:space="preserve">       (6)</w:t>
      </w:r>
    </w:p>
    <w:p w14:paraId="6E209852" w14:textId="77777777" w:rsidR="00622015" w:rsidRP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Under these conditions, a market-neutral portfolio is uncorrelated with systematic factors, and its returns are driven purely by idiosyncratic components:</w:t>
      </w:r>
    </w:p>
    <w:p w14:paraId="19DC9443" w14:textId="7FC12F24" w:rsidR="0043737E" w:rsidRDefault="0043737E" w:rsidP="00622015">
      <w:pPr>
        <w:rPr>
          <w:rFonts w:ascii="Times New Roman" w:hAnsi="Times New Roman" w:cs="Times New Roman"/>
          <w:iCs/>
          <w:sz w:val="24"/>
          <w:szCs w:val="24"/>
        </w:rPr>
      </w:pPr>
      <w:r>
        <w:rPr>
          <w:rFonts w:ascii="Times New Roman" w:hAnsi="Times New Roman" w:cs="Times New Roman" w:hint="eastAsia"/>
          <w:iCs/>
          <w:sz w:val="24"/>
          <w:szCs w:val="24"/>
        </w:rPr>
        <w:t xml:space="preserve">     </w:t>
      </w:r>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nary>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nary>
        <m:d>
          <m:dPr>
            <m:ctrlPr>
              <w:rPr>
                <w:rFonts w:ascii="Cambria Math" w:hAnsi="Cambria Math" w:cs="Times New Roman"/>
                <w:i/>
                <w:iCs/>
                <w:sz w:val="24"/>
                <w:szCs w:val="24"/>
              </w:rPr>
            </m:ctrlPr>
          </m:dPr>
          <m:e>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ij</m:t>
                    </m:r>
                  </m:sub>
                </m:sSub>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e>
            </m:nary>
            <m:r>
              <w:rPr>
                <w:rFonts w:ascii="Cambria Math" w:hAnsi="Cambria Math" w:cs="Times New Roman"/>
                <w:sz w:val="24"/>
                <w:szCs w:val="24"/>
              </w:rPr>
              <m:t>+</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e>
        </m:d>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hint="eastAsia"/>
                        <w:sz w:val="24"/>
                        <w:szCs w:val="24"/>
                      </w:rPr>
                      <m:t>ij</m:t>
                    </m:r>
                  </m:sub>
                </m:sSub>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nary>
            <m:r>
              <w:rPr>
                <w:rFonts w:ascii="Cambria Math" w:hAnsi="Cambria Math" w:cs="Times New Roman"/>
                <w:sz w:val="24"/>
                <w:szCs w:val="24"/>
              </w:rPr>
              <m:t>)</m:t>
            </m:r>
          </m:e>
        </m:nary>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e>
        </m:nary>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hint="eastAsia"/>
                        <w:sz w:val="24"/>
                        <w:szCs w:val="24"/>
                      </w:rPr>
                      <m:t>R</m:t>
                    </m:r>
                  </m:e>
                </m:acc>
              </m:e>
              <m:sub>
                <m:r>
                  <w:rPr>
                    <w:rFonts w:ascii="Cambria Math" w:hAnsi="Cambria Math" w:cs="Times New Roman"/>
                    <w:sz w:val="24"/>
                    <w:szCs w:val="24"/>
                  </w:rPr>
                  <m:t>i</m:t>
                </m:r>
              </m:sub>
            </m:sSub>
          </m:e>
        </m:nary>
        <m:r>
          <w:rPr>
            <w:rFonts w:ascii="Cambria Math" w:hAnsi="Cambria Math" w:cs="Times New Roman"/>
            <w:sz w:val="24"/>
            <w:szCs w:val="24"/>
          </w:rPr>
          <m:t>.</m:t>
        </m:r>
      </m:oMath>
      <w:r>
        <w:rPr>
          <w:rFonts w:ascii="Times New Roman" w:hAnsi="Times New Roman" w:cs="Times New Roman" w:hint="eastAsia"/>
          <w:iCs/>
          <w:sz w:val="24"/>
          <w:szCs w:val="24"/>
        </w:rPr>
        <w:t xml:space="preserve">  (7)</w:t>
      </w:r>
    </w:p>
    <w:p w14:paraId="22CE6D32" w14:textId="37DFA57E" w:rsidR="00622015" w:rsidRDefault="00622015" w:rsidP="00622015">
      <w:pPr>
        <w:rPr>
          <w:rFonts w:ascii="Times New Roman" w:hAnsi="Times New Roman" w:cs="Times New Roman"/>
          <w:sz w:val="24"/>
          <w:szCs w:val="24"/>
        </w:rPr>
      </w:pPr>
      <w:r w:rsidRPr="00622015">
        <w:rPr>
          <w:rFonts w:ascii="Times New Roman" w:hAnsi="Times New Roman" w:cs="Times New Roman"/>
          <w:sz w:val="24"/>
          <w:szCs w:val="24"/>
        </w:rPr>
        <w:t xml:space="preserve">Empirical evidence from developed markets, such as G8 economies, indicates that typically around 10 to 20 factors are sufficient to adequately capture systematic risks, with approximately 15 being most common. Studies (e.g., </w:t>
      </w:r>
      <w:proofErr w:type="spellStart"/>
      <w:r w:rsidRPr="00622015">
        <w:rPr>
          <w:rFonts w:ascii="Times New Roman" w:hAnsi="Times New Roman" w:cs="Times New Roman"/>
          <w:sz w:val="24"/>
          <w:szCs w:val="24"/>
        </w:rPr>
        <w:t>Laloux</w:t>
      </w:r>
      <w:proofErr w:type="spellEnd"/>
      <w:r w:rsidRPr="00622015">
        <w:rPr>
          <w:rFonts w:ascii="Times New Roman" w:hAnsi="Times New Roman" w:cs="Times New Roman"/>
          <w:sz w:val="24"/>
          <w:szCs w:val="24"/>
        </w:rPr>
        <w:t xml:space="preserve"> et al., 2000; </w:t>
      </w:r>
      <w:proofErr w:type="spellStart"/>
      <w:r w:rsidRPr="00622015">
        <w:rPr>
          <w:rFonts w:ascii="Times New Roman" w:hAnsi="Times New Roman" w:cs="Times New Roman"/>
          <w:sz w:val="24"/>
          <w:szCs w:val="24"/>
        </w:rPr>
        <w:t>Plerou</w:t>
      </w:r>
      <w:proofErr w:type="spellEnd"/>
      <w:r w:rsidRPr="00622015">
        <w:rPr>
          <w:rFonts w:ascii="Times New Roman" w:hAnsi="Times New Roman" w:cs="Times New Roman"/>
          <w:sz w:val="24"/>
          <w:szCs w:val="24"/>
        </w:rPr>
        <w:t xml:space="preserve"> et al., 2002) suggest these systematic factors explain about half of the variance observed in stock returns. The critical challenge thus remains clearly identifying and defining these underlying systematic factors to effectively manage and isolate risk within market-neutral strategies.</w:t>
      </w:r>
    </w:p>
    <w:p w14:paraId="27E22B5E" w14:textId="0C58A40D" w:rsidR="00CC6AA7" w:rsidRPr="00CC6AA7" w:rsidRDefault="00CC6AA7" w:rsidP="00CC6AA7">
      <w:pPr>
        <w:pStyle w:val="Heading2"/>
        <w:rPr>
          <w:rFonts w:ascii="Times New Roman" w:hAnsi="Times New Roman" w:cs="Times New Roman"/>
          <w:color w:val="000000" w:themeColor="text1"/>
          <w:sz w:val="24"/>
          <w:szCs w:val="24"/>
        </w:rPr>
      </w:pPr>
      <w:bookmarkStart w:id="8" w:name="_Toc195198517"/>
      <w:r w:rsidRPr="00CC6AA7">
        <w:rPr>
          <w:rFonts w:ascii="Times New Roman" w:hAnsi="Times New Roman" w:cs="Times New Roman" w:hint="eastAsia"/>
          <w:color w:val="000000" w:themeColor="text1"/>
          <w:sz w:val="24"/>
          <w:szCs w:val="24"/>
        </w:rPr>
        <w:t>3</w:t>
      </w:r>
      <w:r w:rsidRPr="00CC6AA7">
        <w:rPr>
          <w:rFonts w:ascii="Times New Roman" w:hAnsi="Times New Roman" w:cs="Times New Roman"/>
          <w:color w:val="000000" w:themeColor="text1"/>
          <w:sz w:val="24"/>
          <w:szCs w:val="24"/>
        </w:rPr>
        <w:t xml:space="preserve">.1 </w:t>
      </w:r>
      <w:r>
        <w:rPr>
          <w:rFonts w:ascii="Times New Roman" w:hAnsi="Times New Roman" w:cs="Times New Roman" w:hint="eastAsia"/>
          <w:color w:val="000000" w:themeColor="text1"/>
          <w:sz w:val="24"/>
          <w:szCs w:val="24"/>
        </w:rPr>
        <w:t xml:space="preserve">The </w:t>
      </w:r>
      <w:r w:rsidRPr="00CC6AA7">
        <w:rPr>
          <w:rFonts w:ascii="Times New Roman" w:hAnsi="Times New Roman" w:cs="Times New Roman"/>
          <w:color w:val="000000" w:themeColor="text1"/>
          <w:sz w:val="24"/>
          <w:szCs w:val="24"/>
        </w:rPr>
        <w:t xml:space="preserve">PCA </w:t>
      </w:r>
      <w:r>
        <w:rPr>
          <w:rFonts w:ascii="Times New Roman" w:hAnsi="Times New Roman" w:cs="Times New Roman" w:hint="eastAsia"/>
          <w:color w:val="000000" w:themeColor="text1"/>
          <w:sz w:val="24"/>
          <w:szCs w:val="24"/>
        </w:rPr>
        <w:t xml:space="preserve">Method </w:t>
      </w:r>
      <w:r w:rsidRPr="00CC6AA7">
        <w:rPr>
          <w:rFonts w:ascii="Times New Roman" w:hAnsi="Times New Roman" w:cs="Times New Roman"/>
          <w:color w:val="000000" w:themeColor="text1"/>
          <w:sz w:val="24"/>
          <w:szCs w:val="24"/>
        </w:rPr>
        <w:t>for Factor Extraction</w:t>
      </w:r>
      <w:bookmarkEnd w:id="8"/>
    </w:p>
    <w:p w14:paraId="2D0D652A" w14:textId="70F602CB" w:rsid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PCA is a widely adopted statistical technique for extracting latent risk factors from financial data. It is particularly suitable for high-dimensional datasets, such as equity returns, where the number of assets </w:t>
      </w:r>
      <m:oMath>
        <m:r>
          <w:rPr>
            <w:rFonts w:ascii="Cambria Math" w:hAnsi="Cambria Math" w:cs="Times New Roman"/>
            <w:sz w:val="24"/>
            <w:szCs w:val="24"/>
          </w:rPr>
          <m:t>N</m:t>
        </m:r>
      </m:oMath>
      <w:r w:rsidRPr="00FA06C6">
        <w:rPr>
          <w:rFonts w:ascii="Times New Roman" w:hAnsi="Times New Roman" w:cs="Times New Roman"/>
          <w:sz w:val="24"/>
          <w:szCs w:val="24"/>
        </w:rPr>
        <w:t xml:space="preserve"> may be large compared to the number of observations </w:t>
      </w:r>
      <m:oMath>
        <m:r>
          <w:rPr>
            <w:rFonts w:ascii="Cambria Math" w:hAnsi="Cambria Math" w:cs="Times New Roman"/>
            <w:sz w:val="24"/>
            <w:szCs w:val="24"/>
          </w:rPr>
          <m:t>M</m:t>
        </m:r>
      </m:oMath>
      <w:r w:rsidRPr="00FA06C6">
        <w:rPr>
          <w:rFonts w:ascii="Times New Roman" w:hAnsi="Times New Roman" w:cs="Times New Roman"/>
          <w:sz w:val="24"/>
          <w:szCs w:val="24"/>
        </w:rPr>
        <w:t>. In the context of pairs trading and statistical arbitrage, PCA enables the identification of systematic structures and the isolation of residual (idiosyncratic) components that exhibit potential mean-reversion.</w:t>
      </w:r>
    </w:p>
    <w:p w14:paraId="2A1A8AB3" w14:textId="77777777" w:rsidR="00ED56B7" w:rsidRPr="00FA06C6" w:rsidRDefault="00ED56B7" w:rsidP="00FA06C6">
      <w:pPr>
        <w:rPr>
          <w:rFonts w:ascii="Times New Roman" w:hAnsi="Times New Roman" w:cs="Times New Roman"/>
          <w:sz w:val="24"/>
          <w:szCs w:val="24"/>
        </w:rPr>
      </w:pPr>
    </w:p>
    <w:p w14:paraId="75EED9FD" w14:textId="77777777" w:rsidR="00FA06C6" w:rsidRPr="00FA06C6" w:rsidRDefault="00FA06C6" w:rsidP="00FA06C6">
      <w:pPr>
        <w:rPr>
          <w:rFonts w:ascii="Times New Roman" w:hAnsi="Times New Roman" w:cs="Times New Roman"/>
          <w:i/>
          <w:iCs/>
          <w:sz w:val="24"/>
          <w:szCs w:val="24"/>
        </w:rPr>
      </w:pPr>
      <w:r w:rsidRPr="00FA06C6">
        <w:rPr>
          <w:rFonts w:ascii="Times New Roman" w:hAnsi="Times New Roman" w:cs="Times New Roman"/>
          <w:i/>
          <w:iCs/>
          <w:sz w:val="24"/>
          <w:szCs w:val="24"/>
        </w:rPr>
        <w:t>Standardized Returns and Correlation Matrix Construction</w:t>
      </w:r>
    </w:p>
    <w:p w14:paraId="672DC807" w14:textId="04A9A390"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Let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oMath>
      <w:r w:rsidRPr="00FA06C6">
        <w:rPr>
          <w:rFonts w:ascii="Times New Roman" w:hAnsi="Times New Roman" w:cs="Times New Roman"/>
          <w:sz w:val="24"/>
          <w:szCs w:val="24"/>
        </w:rPr>
        <w:t xml:space="preserve"> denote the adjusted price of stock </w:t>
      </w:r>
      <m:oMath>
        <m:r>
          <w:rPr>
            <w:rFonts w:ascii="Cambria Math" w:hAnsi="Cambria Math" w:cs="Times New Roman"/>
            <w:sz w:val="24"/>
            <w:szCs w:val="24"/>
          </w:rPr>
          <m:t>i</m:t>
        </m:r>
      </m:oMath>
      <w:r w:rsidRPr="00FA06C6">
        <w:rPr>
          <w:rFonts w:ascii="Times New Roman" w:hAnsi="Times New Roman" w:cs="Times New Roman"/>
          <w:sz w:val="24"/>
          <w:szCs w:val="24"/>
        </w:rPr>
        <w:t xml:space="preserve"> at time </w:t>
      </w:r>
      <m:oMath>
        <m:r>
          <w:rPr>
            <w:rFonts w:ascii="Cambria Math" w:hAnsi="Cambria Math" w:cs="Times New Roman"/>
            <w:sz w:val="24"/>
            <w:szCs w:val="24"/>
          </w:rPr>
          <m:t>t</m:t>
        </m:r>
      </m:oMath>
      <w:r w:rsidRPr="00FA06C6">
        <w:rPr>
          <w:rFonts w:ascii="Times New Roman" w:hAnsi="Times New Roman" w:cs="Times New Roman"/>
          <w:sz w:val="24"/>
          <w:szCs w:val="24"/>
        </w:rPr>
        <w:t xml:space="preserve">, accounting for dividends and splits. The daily log return of stock </w:t>
      </w:r>
      <m:oMath>
        <m:r>
          <w:rPr>
            <w:rFonts w:ascii="Cambria Math" w:hAnsi="Cambria Math" w:cs="Times New Roman"/>
            <w:sz w:val="24"/>
            <w:szCs w:val="24"/>
          </w:rPr>
          <m:t>i</m:t>
        </m:r>
      </m:oMath>
      <w:r w:rsidRPr="00FA06C6">
        <w:rPr>
          <w:rFonts w:ascii="Times New Roman" w:hAnsi="Times New Roman" w:cs="Times New Roman"/>
          <w:sz w:val="24"/>
          <w:szCs w:val="24"/>
        </w:rPr>
        <w:t xml:space="preserve"> over a window of </w:t>
      </w:r>
      <m:oMath>
        <m:r>
          <w:rPr>
            <w:rFonts w:ascii="Cambria Math" w:hAnsi="Cambria Math" w:cs="Times New Roman"/>
            <w:sz w:val="24"/>
            <w:szCs w:val="24"/>
          </w:rPr>
          <m:t>M</m:t>
        </m:r>
      </m:oMath>
      <w:r w:rsidRPr="00FA06C6">
        <w:rPr>
          <w:rFonts w:ascii="Times New Roman" w:hAnsi="Times New Roman" w:cs="Times New Roman"/>
          <w:sz w:val="24"/>
          <w:szCs w:val="24"/>
        </w:rPr>
        <w:t xml:space="preserve"> trading days prior to a reference date </w:t>
      </w: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FA06C6">
        <w:rPr>
          <w:rFonts w:ascii="Times New Roman" w:hAnsi="Times New Roman" w:cs="Times New Roman"/>
          <w:sz w:val="24"/>
          <w:szCs w:val="24"/>
        </w:rPr>
        <w:t>​ is computed as:</w:t>
      </w:r>
    </w:p>
    <w:p w14:paraId="625F9DF7" w14:textId="714E3959" w:rsidR="00FA06C6" w:rsidRPr="00FA06C6" w:rsidRDefault="00000000" w:rsidP="000F01AA">
      <w:pPr>
        <w:ind w:left="144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-(k-1)∆t)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-k∆t)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-k∆t)</m:t>
                </m:r>
              </m:sub>
            </m:sSub>
          </m:den>
        </m:f>
        <m:r>
          <w:rPr>
            <w:rFonts w:ascii="Cambria Math" w:hAnsi="Cambria Math" w:cs="Times New Roman"/>
            <w:sz w:val="24"/>
            <w:szCs w:val="24"/>
          </w:rPr>
          <m:t xml:space="preserve">, k=1,…,M, i=1, …, N, </m:t>
        </m:r>
      </m:oMath>
      <w:r w:rsidR="000F01AA">
        <w:rPr>
          <w:rFonts w:ascii="Times New Roman" w:hAnsi="Times New Roman" w:cs="Times New Roman" w:hint="eastAsia"/>
          <w:sz w:val="24"/>
          <w:szCs w:val="24"/>
        </w:rPr>
        <w:t xml:space="preserve"> </w:t>
      </w:r>
      <w:r w:rsidR="000F01AA">
        <w:rPr>
          <w:rFonts w:ascii="Times New Roman" w:hAnsi="Times New Roman" w:cs="Times New Roman"/>
          <w:sz w:val="24"/>
          <w:szCs w:val="24"/>
        </w:rPr>
        <w:tab/>
      </w:r>
      <w:r w:rsidR="000F01AA">
        <w:rPr>
          <w:rFonts w:ascii="Times New Roman" w:hAnsi="Times New Roman" w:cs="Times New Roman"/>
          <w:sz w:val="24"/>
          <w:szCs w:val="24"/>
        </w:rPr>
        <w:tab/>
      </w:r>
      <w:r w:rsidR="000F01AA">
        <w:rPr>
          <w:rFonts w:ascii="Times New Roman" w:hAnsi="Times New Roman" w:cs="Times New Roman" w:hint="eastAsia"/>
          <w:sz w:val="24"/>
          <w:szCs w:val="24"/>
        </w:rPr>
        <w:t xml:space="preserve">        (8)</w:t>
      </w:r>
    </w:p>
    <w:p w14:paraId="093BFC61" w14:textId="13CA5AAB"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where </w:t>
      </w:r>
      <m:oMath>
        <m:r>
          <w:rPr>
            <w:rFonts w:ascii="Cambria Math" w:hAnsi="Cambria Math" w:cs="Times New Roman"/>
            <w:sz w:val="24"/>
            <w:szCs w:val="24"/>
          </w:rPr>
          <m:t>Δt=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252</m:t>
            </m:r>
          </m:den>
        </m:f>
      </m:oMath>
      <w:r w:rsidRPr="00FA06C6">
        <w:rPr>
          <w:rFonts w:ascii="Times New Roman" w:hAnsi="Times New Roman" w:cs="Times New Roman"/>
          <w:sz w:val="24"/>
          <w:szCs w:val="24"/>
        </w:rPr>
        <w:t xml:space="preserve"> corresponds to one trading day. To control for heteroskedasticity across assets, the returns are standardized:</w:t>
      </w:r>
    </w:p>
    <w:p w14:paraId="5D4DBB13" w14:textId="501564BC" w:rsidR="00FA06C6" w:rsidRPr="00FA06C6" w:rsidRDefault="00000000" w:rsidP="000F01AA">
      <w:pPr>
        <w:ind w:left="360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ik</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num>
          <m:den>
            <m:sSub>
              <m:sSubPr>
                <m:ctrlPr>
                  <w:rPr>
                    <w:rFonts w:ascii="Cambria Math" w:hAnsi="Cambria Math" w:cs="Times New Roman"/>
                    <w:i/>
                    <w:iCs/>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den>
        </m:f>
      </m:oMath>
      <w:r w:rsidR="000F01AA">
        <w:rPr>
          <w:rFonts w:ascii="Times New Roman" w:hAnsi="Times New Roman" w:cs="Times New Roman" w:hint="eastAsia"/>
          <w:iCs/>
          <w:sz w:val="24"/>
          <w:szCs w:val="24"/>
        </w:rPr>
        <w:t xml:space="preserve"> </w:t>
      </w:r>
      <w:r w:rsidR="000F01AA">
        <w:rPr>
          <w:rFonts w:ascii="Times New Roman" w:hAnsi="Times New Roman" w:cs="Times New Roman"/>
          <w:iCs/>
          <w:sz w:val="24"/>
          <w:szCs w:val="24"/>
        </w:rPr>
        <w:tab/>
      </w:r>
      <w:r w:rsidR="000F01AA">
        <w:rPr>
          <w:rFonts w:ascii="Times New Roman" w:hAnsi="Times New Roman" w:cs="Times New Roman"/>
          <w:iCs/>
          <w:sz w:val="24"/>
          <w:szCs w:val="24"/>
        </w:rPr>
        <w:tab/>
      </w:r>
      <w:r w:rsidR="000F01AA">
        <w:rPr>
          <w:rFonts w:ascii="Times New Roman" w:hAnsi="Times New Roman" w:cs="Times New Roman"/>
          <w:iCs/>
          <w:sz w:val="24"/>
          <w:szCs w:val="24"/>
        </w:rPr>
        <w:tab/>
      </w:r>
      <w:r w:rsidR="000F01AA">
        <w:rPr>
          <w:rFonts w:ascii="Times New Roman" w:hAnsi="Times New Roman" w:cs="Times New Roman"/>
          <w:iCs/>
          <w:sz w:val="24"/>
          <w:szCs w:val="24"/>
        </w:rPr>
        <w:tab/>
      </w:r>
      <w:r w:rsidR="000F01AA">
        <w:rPr>
          <w:rFonts w:ascii="Times New Roman" w:hAnsi="Times New Roman" w:cs="Times New Roman"/>
          <w:iCs/>
          <w:sz w:val="24"/>
          <w:szCs w:val="24"/>
        </w:rPr>
        <w:tab/>
      </w:r>
      <w:r w:rsidR="000F01AA">
        <w:rPr>
          <w:rFonts w:ascii="Times New Roman" w:hAnsi="Times New Roman" w:cs="Times New Roman" w:hint="eastAsia"/>
          <w:iCs/>
          <w:sz w:val="24"/>
          <w:szCs w:val="24"/>
        </w:rPr>
        <w:t xml:space="preserve">       (9)</w:t>
      </w:r>
    </w:p>
    <w:p w14:paraId="0A0EBDB1" w14:textId="468EC418" w:rsidR="00FA06C6" w:rsidRPr="00FA06C6" w:rsidRDefault="000F01AA" w:rsidP="00FA06C6">
      <w:pPr>
        <w:rPr>
          <w:rFonts w:ascii="Times New Roman" w:hAnsi="Times New Roman" w:cs="Times New Roman"/>
          <w:sz w:val="24"/>
          <w:szCs w:val="24"/>
        </w:rPr>
      </w:pPr>
      <w:proofErr w:type="gramStart"/>
      <w:r w:rsidRPr="00FA06C6">
        <w:rPr>
          <w:rFonts w:ascii="Times New Roman" w:hAnsi="Times New Roman" w:cs="Times New Roman"/>
          <w:sz w:val="24"/>
          <w:szCs w:val="24"/>
        </w:rPr>
        <w:t>W</w:t>
      </w:r>
      <w:r w:rsidR="00FA06C6" w:rsidRPr="00FA06C6">
        <w:rPr>
          <w:rFonts w:ascii="Times New Roman" w:hAnsi="Times New Roman" w:cs="Times New Roman"/>
          <w:sz w:val="24"/>
          <w:szCs w:val="24"/>
        </w:rPr>
        <w:t>here</w:t>
      </w:r>
      <w:proofErr w:type="gramEnd"/>
      <w:r>
        <w:rPr>
          <w:rFonts w:ascii="Times New Roman" w:hAnsi="Times New Roman" w:cs="Times New Roman" w:hint="eastAsia"/>
          <w:sz w:val="24"/>
          <w:szCs w:val="24"/>
        </w:rPr>
        <w:t>,</w:t>
      </w:r>
    </w:p>
    <w:p w14:paraId="728FF774" w14:textId="1951A343" w:rsidR="00FA06C6" w:rsidRPr="00FA06C6" w:rsidRDefault="00000000" w:rsidP="00FA06C6">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e>
          </m:nary>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hint="eastAsia"/>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18151A46" w14:textId="54ECAD5B"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From the matrix of standardized returns </w:t>
      </w:r>
      <m:oMath>
        <m:r>
          <w:rPr>
            <w:rFonts w:ascii="Cambria Math" w:hAnsi="Cambria Math" w:cs="Times New Roman"/>
            <w:sz w:val="24"/>
            <w:szCs w:val="24"/>
          </w:rPr>
          <m:t>Y</m:t>
        </m:r>
        <m:r>
          <w:rPr>
            <w:rFonts w:ascii="Cambria Math" w:hAnsi="Cambria Math" w:cs="Cambria Math"/>
            <w:sz w:val="24"/>
            <w:szCs w:val="24"/>
          </w:rPr>
          <m:t>∈</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m:t>
            </m:r>
          </m:sup>
        </m:sSup>
      </m:oMath>
      <w:r w:rsidRPr="00FA06C6">
        <w:rPr>
          <w:rFonts w:ascii="Times New Roman" w:hAnsi="Times New Roman" w:cs="Times New Roman"/>
          <w:sz w:val="24"/>
          <w:szCs w:val="24"/>
        </w:rPr>
        <w:t xml:space="preserve">, the empirical correlation matrix </w:t>
      </w:r>
      <m:oMath>
        <m:r>
          <w:rPr>
            <w:rFonts w:ascii="Cambria Math" w:hAnsi="Cambria Math" w:cs="Times New Roman" w:hint="eastAsia"/>
            <w:sz w:val="24"/>
            <w:szCs w:val="24"/>
          </w:rPr>
          <m:t>ρ</m:t>
        </m:r>
        <m:r>
          <w:rPr>
            <w:rFonts w:ascii="Cambria Math" w:hAnsi="Cambria Math" w:cs="Cambria Math"/>
            <w:sz w:val="24"/>
            <w:szCs w:val="24"/>
          </w:rPr>
          <m:t>∈</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r>
              <w:rPr>
                <w:rFonts w:ascii="Cambria Math" w:hAnsi="Cambria Math" w:cs="Times New Roman" w:hint="eastAsia"/>
                <w:sz w:val="24"/>
                <w:szCs w:val="24"/>
              </w:rPr>
              <m:t>N</m:t>
            </m:r>
          </m:sup>
        </m:sSup>
      </m:oMath>
      <w:r w:rsidRPr="00FA06C6">
        <w:rPr>
          <w:rFonts w:ascii="Times New Roman" w:hAnsi="Times New Roman" w:cs="Times New Roman"/>
          <w:sz w:val="24"/>
          <w:szCs w:val="24"/>
        </w:rPr>
        <w:t xml:space="preserve"> is defined as:</w:t>
      </w:r>
    </w:p>
    <w:p w14:paraId="7C9DB017" w14:textId="3583780B" w:rsidR="00FA06C6" w:rsidRPr="00FA06C6" w:rsidRDefault="00000000" w:rsidP="0099169A">
      <w:pPr>
        <w:ind w:left="288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hint="eastAsia"/>
                <w:sz w:val="24"/>
                <w:szCs w:val="24"/>
              </w:rPr>
              <m:t>ρ</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ik</m:t>
                </m:r>
              </m:sub>
            </m:sSub>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jk</m:t>
                </m:r>
              </m:sub>
            </m:sSub>
          </m:e>
        </m:nary>
        <m:r>
          <w:rPr>
            <w:rFonts w:ascii="Cambria Math" w:hAnsi="Cambria Math" w:cs="Times New Roman"/>
            <w:sz w:val="24"/>
            <w:szCs w:val="24"/>
          </w:rPr>
          <m:t xml:space="preserve">​ </m:t>
        </m:r>
      </m:oMath>
      <w:r w:rsidR="0099169A">
        <w:rPr>
          <w:rFonts w:ascii="Times New Roman" w:hAnsi="Times New Roman" w:cs="Times New Roman"/>
          <w:sz w:val="24"/>
          <w:szCs w:val="24"/>
        </w:rPr>
        <w:tab/>
      </w:r>
      <w:r w:rsidR="0099169A">
        <w:rPr>
          <w:rFonts w:ascii="Times New Roman" w:hAnsi="Times New Roman" w:cs="Times New Roman"/>
          <w:sz w:val="24"/>
          <w:szCs w:val="24"/>
        </w:rPr>
        <w:tab/>
      </w:r>
      <w:r w:rsidR="0099169A">
        <w:rPr>
          <w:rFonts w:ascii="Times New Roman" w:hAnsi="Times New Roman" w:cs="Times New Roman"/>
          <w:sz w:val="24"/>
          <w:szCs w:val="24"/>
        </w:rPr>
        <w:tab/>
      </w:r>
      <w:r w:rsidR="0099169A">
        <w:rPr>
          <w:rFonts w:ascii="Times New Roman" w:hAnsi="Times New Roman" w:cs="Times New Roman"/>
          <w:sz w:val="24"/>
          <w:szCs w:val="24"/>
        </w:rPr>
        <w:tab/>
      </w:r>
      <w:r w:rsidR="0099169A">
        <w:rPr>
          <w:rFonts w:ascii="Times New Roman" w:hAnsi="Times New Roman" w:cs="Times New Roman" w:hint="eastAsia"/>
          <w:sz w:val="24"/>
          <w:szCs w:val="24"/>
        </w:rPr>
        <w:t xml:space="preserve">    (10)</w:t>
      </w:r>
    </w:p>
    <w:p w14:paraId="48795931" w14:textId="5E26CBF7"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By construction, </w:t>
      </w:r>
      <m:oMath>
        <m:r>
          <w:rPr>
            <w:rFonts w:ascii="Cambria Math" w:hAnsi="Cambria Math" w:cs="Times New Roman"/>
            <w:sz w:val="24"/>
            <w:szCs w:val="24"/>
          </w:rPr>
          <m:t>ρ</m:t>
        </m:r>
      </m:oMath>
      <w:r w:rsidRPr="00FA06C6">
        <w:rPr>
          <w:rFonts w:ascii="Times New Roman" w:hAnsi="Times New Roman" w:cs="Times New Roman"/>
          <w:sz w:val="24"/>
          <w:szCs w:val="24"/>
        </w:rPr>
        <w:t xml:space="preserve"> is symmetric and positive semi-definite. The diagonal elements satisfy:</w:t>
      </w:r>
    </w:p>
    <w:p w14:paraId="7C0D5131" w14:textId="72CDBF5E" w:rsidR="0099169A" w:rsidRDefault="00000000" w:rsidP="0099169A">
      <w:pPr>
        <w:ind w:left="144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hint="eastAsia"/>
                <w:sz w:val="24"/>
                <w:szCs w:val="24"/>
              </w:rPr>
              <m:t>ρ</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ik</m:t>
                    </m:r>
                  </m:sub>
                </m:sSub>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M-1</m:t>
            </m:r>
          </m:den>
        </m:f>
        <m:f>
          <m:fPr>
            <m:ctrlPr>
              <w:rPr>
                <w:rFonts w:ascii="Cambria Math" w:hAnsi="Cambria Math" w:cs="Times New Roman"/>
                <w:i/>
                <w:iCs/>
                <w:sz w:val="24"/>
                <w:szCs w:val="24"/>
              </w:rPr>
            </m:ctrlPr>
          </m:fPr>
          <m:num>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k=1</m:t>
                </m:r>
              </m:sub>
              <m:sup>
                <m:r>
                  <w:rPr>
                    <w:rFonts w:ascii="Cambria Math" w:hAnsi="Cambria Math" w:cs="Times New Roman"/>
                    <w:sz w:val="24"/>
                    <w:szCs w:val="24"/>
                  </w:rPr>
                  <m:t>M</m:t>
                </m:r>
              </m:sup>
              <m:e>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r>
                      <w:rPr>
                        <w:rFonts w:ascii="Cambria Math" w:hAnsi="Cambria Math" w:cs="Times New Roman"/>
                        <w:sz w:val="24"/>
                        <w:szCs w:val="24"/>
                      </w:rPr>
                      <m:t>-</m:t>
                    </m:r>
                    <m:sSub>
                      <m:sSubPr>
                        <m:ctrlPr>
                          <w:rPr>
                            <w:rFonts w:ascii="Cambria Math" w:hAnsi="Cambria Math" w:cs="Times New Roman"/>
                            <w:i/>
                            <w:iCs/>
                            <w:sz w:val="24"/>
                            <w:szCs w:val="24"/>
                          </w:rPr>
                        </m:ctrlPr>
                      </m:sSubPr>
                      <m:e>
                        <m:acc>
                          <m:accPr>
                            <m:chr m:val="̅"/>
                            <m:ctrlPr>
                              <w:rPr>
                                <w:rFonts w:ascii="Cambria Math" w:hAnsi="Cambria Math" w:cs="Times New Roman"/>
                                <w:i/>
                                <w:iCs/>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sSub>
              <m:sSubPr>
                <m:ctrlPr>
                  <w:rPr>
                    <w:rFonts w:ascii="Cambria Math" w:hAnsi="Cambria Math" w:cs="Times New Roman"/>
                    <w:i/>
                    <w:iCs/>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den>
        </m:f>
        <m:r>
          <w:rPr>
            <w:rFonts w:ascii="Cambria Math" w:hAnsi="Cambria Math" w:cs="Times New Roman"/>
            <w:sz w:val="24"/>
            <w:szCs w:val="24"/>
          </w:rPr>
          <m:t>=1</m:t>
        </m:r>
      </m:oMath>
      <w:r w:rsidR="0099169A">
        <w:rPr>
          <w:rFonts w:ascii="Times New Roman" w:hAnsi="Times New Roman" w:cs="Times New Roman" w:hint="eastAsia"/>
          <w:iCs/>
          <w:sz w:val="24"/>
          <w:szCs w:val="24"/>
        </w:rPr>
        <w:t xml:space="preserve"> </w:t>
      </w:r>
      <w:r w:rsidR="0099169A">
        <w:rPr>
          <w:rFonts w:ascii="Times New Roman" w:hAnsi="Times New Roman" w:cs="Times New Roman"/>
          <w:iCs/>
          <w:sz w:val="24"/>
          <w:szCs w:val="24"/>
        </w:rPr>
        <w:tab/>
      </w:r>
      <w:r w:rsidR="0099169A">
        <w:rPr>
          <w:rFonts w:ascii="Times New Roman" w:hAnsi="Times New Roman" w:cs="Times New Roman"/>
          <w:iCs/>
          <w:sz w:val="24"/>
          <w:szCs w:val="24"/>
        </w:rPr>
        <w:tab/>
      </w:r>
      <w:r w:rsidR="0099169A">
        <w:rPr>
          <w:rFonts w:ascii="Times New Roman" w:hAnsi="Times New Roman" w:cs="Times New Roman"/>
          <w:iCs/>
          <w:sz w:val="24"/>
          <w:szCs w:val="24"/>
        </w:rPr>
        <w:tab/>
      </w:r>
      <w:r w:rsidR="0099169A">
        <w:rPr>
          <w:rFonts w:ascii="Times New Roman" w:hAnsi="Times New Roman" w:cs="Times New Roman" w:hint="eastAsia"/>
          <w:iCs/>
          <w:sz w:val="24"/>
          <w:szCs w:val="24"/>
        </w:rPr>
        <w:t xml:space="preserve">    (11)</w:t>
      </w:r>
      <w:r w:rsidR="0099169A">
        <w:rPr>
          <w:rFonts w:ascii="Times New Roman" w:hAnsi="Times New Roman" w:cs="Times New Roman" w:hint="eastAsia"/>
          <w:sz w:val="24"/>
          <w:szCs w:val="24"/>
        </w:rPr>
        <w:t xml:space="preserve"> </w:t>
      </w:r>
    </w:p>
    <w:p w14:paraId="7C9A89A8" w14:textId="55BD21C0" w:rsidR="00974AB5" w:rsidRPr="00974AB5" w:rsidRDefault="00974AB5" w:rsidP="00974AB5">
      <w:pPr>
        <w:rPr>
          <w:rFonts w:ascii="Times New Roman" w:hAnsi="Times New Roman" w:cs="Times New Roman"/>
          <w:iCs/>
          <w:sz w:val="24"/>
          <w:szCs w:val="24"/>
        </w:rPr>
      </w:pPr>
      <w:r w:rsidRPr="00974AB5">
        <w:rPr>
          <w:rFonts w:ascii="Times New Roman" w:hAnsi="Times New Roman" w:cs="Times New Roman"/>
          <w:iCs/>
          <w:sz w:val="24"/>
          <w:szCs w:val="24"/>
        </w:rPr>
        <w:t xml:space="preserve">In practical applications, the correlation matrix </w:t>
      </w:r>
      <m:oMath>
        <m:r>
          <w:rPr>
            <w:rFonts w:ascii="Cambria Math" w:hAnsi="Cambria Math" w:cs="Times New Roman"/>
            <w:sz w:val="24"/>
            <w:szCs w:val="24"/>
          </w:rPr>
          <m:t>ρ</m:t>
        </m:r>
      </m:oMath>
      <w:r w:rsidRPr="00974AB5">
        <w:rPr>
          <w:rFonts w:ascii="Times New Roman" w:hAnsi="Times New Roman" w:cs="Times New Roman"/>
          <w:iCs/>
          <w:sz w:val="24"/>
          <w:szCs w:val="24"/>
        </w:rPr>
        <w:t xml:space="preserve"> is often high-dimensional—typically 500×500 or 1000×1000—while the available data is relatively limited. Using too long a historical window (i.e., </w:t>
      </w:r>
      <m:oMath>
        <m:r>
          <w:rPr>
            <w:rFonts w:ascii="Cambria Math" w:hAnsi="Cambria Math" w:cs="Times New Roman"/>
            <w:sz w:val="24"/>
            <w:szCs w:val="24"/>
          </w:rPr>
          <m:t>M</m:t>
        </m:r>
        <m:r>
          <w:rPr>
            <w:rFonts w:ascii="Cambria Math" w:hAnsi="Cambria Math" w:cs="Cambria Math"/>
            <w:sz w:val="24"/>
            <w:szCs w:val="24"/>
          </w:rPr>
          <m:t>≫</m:t>
        </m:r>
        <m:r>
          <w:rPr>
            <w:rFonts w:ascii="Cambria Math" w:hAnsi="Cambria Math" w:cs="Times New Roman"/>
            <w:sz w:val="24"/>
            <w:szCs w:val="24"/>
          </w:rPr>
          <m:t>N</m:t>
        </m:r>
      </m:oMath>
      <w:r w:rsidRPr="00974AB5">
        <w:rPr>
          <w:rFonts w:ascii="Times New Roman" w:hAnsi="Times New Roman" w:cs="Times New Roman"/>
          <w:iCs/>
          <w:sz w:val="24"/>
          <w:szCs w:val="24"/>
        </w:rPr>
        <w:t xml:space="preserve">) incorporates outdated information and may fail to reflect current market dynamics. On the other hand, restricting the estimation to a recent window (e.g., one year or 252 trading days) leads to a situation where the number of observations </w:t>
      </w:r>
      <m:oMath>
        <m:r>
          <w:rPr>
            <w:rFonts w:ascii="Cambria Math" w:hAnsi="Cambria Math" w:cs="Times New Roman"/>
            <w:sz w:val="24"/>
            <w:szCs w:val="24"/>
          </w:rPr>
          <m:t>M</m:t>
        </m:r>
      </m:oMath>
      <w:r w:rsidRPr="00974AB5">
        <w:rPr>
          <w:rFonts w:ascii="Times New Roman" w:hAnsi="Times New Roman" w:cs="Times New Roman"/>
          <w:iCs/>
          <w:sz w:val="24"/>
          <w:szCs w:val="24"/>
        </w:rPr>
        <w:t xml:space="preserve"> is smaller than the number of parameters to estimate in </w:t>
      </w:r>
      <m:oMath>
        <m:r>
          <w:rPr>
            <w:rFonts w:ascii="Cambria Math" w:hAnsi="Cambria Math" w:cs="Times New Roman"/>
            <w:sz w:val="24"/>
            <w:szCs w:val="24"/>
          </w:rPr>
          <m:t>ρ</m:t>
        </m:r>
      </m:oMath>
      <w:r w:rsidRPr="00974AB5">
        <w:rPr>
          <w:rFonts w:ascii="Times New Roman" w:hAnsi="Times New Roman" w:cs="Times New Roman"/>
          <w:iCs/>
          <w:sz w:val="24"/>
          <w:szCs w:val="24"/>
        </w:rPr>
        <w:t>, making the matrix noisy and potentially ill-conditioned.</w:t>
      </w:r>
    </w:p>
    <w:p w14:paraId="4F9FF647" w14:textId="77777777" w:rsidR="00974AB5" w:rsidRPr="00974AB5" w:rsidRDefault="00974AB5" w:rsidP="00974AB5">
      <w:pPr>
        <w:rPr>
          <w:rFonts w:ascii="Times New Roman" w:hAnsi="Times New Roman" w:cs="Times New Roman"/>
          <w:iCs/>
          <w:sz w:val="24"/>
          <w:szCs w:val="24"/>
        </w:rPr>
      </w:pPr>
      <w:r w:rsidRPr="00974AB5">
        <w:rPr>
          <w:rFonts w:ascii="Times New Roman" w:hAnsi="Times New Roman" w:cs="Times New Roman"/>
          <w:iCs/>
          <w:sz w:val="24"/>
          <w:szCs w:val="24"/>
        </w:rPr>
        <w:t>To balance this trade-off, a rolling one-year window is used for correlation estimation. This approach captures recent market structure while avoiding excessive lookback bias. PCA is then applied to extract the dominant factors and filter out noise, enabling a stable low-rank approximation even in high-dimensional settings.</w:t>
      </w:r>
    </w:p>
    <w:p w14:paraId="18A7BFAA" w14:textId="77777777" w:rsidR="00974AB5" w:rsidRPr="0099169A" w:rsidRDefault="00974AB5" w:rsidP="00974AB5">
      <w:pPr>
        <w:rPr>
          <w:rFonts w:ascii="Times New Roman" w:hAnsi="Times New Roman" w:cs="Times New Roman"/>
          <w:iCs/>
          <w:sz w:val="24"/>
          <w:szCs w:val="24"/>
        </w:rPr>
      </w:pPr>
    </w:p>
    <w:p w14:paraId="563B8D8F" w14:textId="3F21502B" w:rsidR="00FA06C6" w:rsidRPr="00FA06C6" w:rsidRDefault="00FA06C6" w:rsidP="00FA06C6">
      <w:pPr>
        <w:rPr>
          <w:rFonts w:ascii="Times New Roman" w:hAnsi="Times New Roman" w:cs="Times New Roman"/>
          <w:i/>
          <w:iCs/>
          <w:sz w:val="24"/>
          <w:szCs w:val="24"/>
        </w:rPr>
      </w:pPr>
      <w:r w:rsidRPr="00FA06C6">
        <w:rPr>
          <w:rFonts w:ascii="Times New Roman" w:hAnsi="Times New Roman" w:cs="Times New Roman"/>
          <w:i/>
          <w:iCs/>
          <w:sz w:val="24"/>
          <w:szCs w:val="24"/>
        </w:rPr>
        <w:t>Eigen-Decomposition and Spectral Structure</w:t>
      </w:r>
    </w:p>
    <w:p w14:paraId="45B28AFA" w14:textId="3ABC0E81"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The correlation matrix </w:t>
      </w:r>
      <m:oMath>
        <m:r>
          <w:rPr>
            <w:rFonts w:ascii="Cambria Math" w:hAnsi="Cambria Math" w:cs="Times New Roman"/>
            <w:sz w:val="24"/>
            <w:szCs w:val="24"/>
          </w:rPr>
          <m:t>ρ</m:t>
        </m:r>
      </m:oMath>
      <w:r w:rsidRPr="00FA06C6">
        <w:rPr>
          <w:rFonts w:ascii="Times New Roman" w:hAnsi="Times New Roman" w:cs="Times New Roman"/>
          <w:sz w:val="24"/>
          <w:szCs w:val="24"/>
        </w:rPr>
        <w:t xml:space="preserve"> is then subjected to eigen-decomposition. Let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r>
          <w:rPr>
            <w:rFonts w:ascii="Cambria Math" w:hAnsi="Cambria Math" w:cs="Times New Roman"/>
            <w:sz w:val="24"/>
            <w:szCs w:val="24"/>
          </w:rPr>
          <m:t>≥0</m:t>
        </m:r>
      </m:oMath>
      <w:r w:rsidRPr="00FA06C6">
        <w:rPr>
          <w:rFonts w:ascii="Times New Roman" w:hAnsi="Times New Roman" w:cs="Times New Roman"/>
          <w:sz w:val="24"/>
          <w:szCs w:val="24"/>
        </w:rPr>
        <w:t xml:space="preserve"> denote the ordered eigenvalues, and </w:t>
      </w:r>
      <m:oMath>
        <m:sSup>
          <m:sSupPr>
            <m:ctrlPr>
              <w:rPr>
                <w:rFonts w:ascii="Cambria Math" w:hAnsi="Cambria Math" w:cs="Times New Roman"/>
                <w:i/>
                <w:iCs/>
                <w:sz w:val="24"/>
                <w:szCs w:val="24"/>
              </w:rPr>
            </m:ctrlPr>
          </m:sSupPr>
          <m:e>
            <m:r>
              <w:rPr>
                <w:rFonts w:ascii="Cambria Math" w:hAnsi="Cambria Math" w:cs="Times New Roman"/>
                <w:sz w:val="24"/>
                <w:szCs w:val="24"/>
              </w:rPr>
              <m:t>v</m:t>
            </m:r>
          </m:e>
          <m:sup>
            <m:r>
              <w:rPr>
                <w:rFonts w:ascii="Cambria Math" w:hAnsi="Cambria Math" w:cs="Times New Roman"/>
                <w:sz w:val="24"/>
                <w:szCs w:val="24"/>
              </w:rPr>
              <m:t>(j)</m:t>
            </m:r>
          </m:sup>
        </m:sSup>
        <m:r>
          <w:rPr>
            <w:rFonts w:ascii="Cambria Math" w:hAnsi="Cambria Math" w:cs="Cambria Math"/>
            <w:sz w:val="24"/>
            <w:szCs w:val="24"/>
          </w:rPr>
          <m:t>∈</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sup>
        </m:sSup>
      </m:oMath>
      <w:r w:rsidRPr="00FA06C6">
        <w:rPr>
          <w:rFonts w:ascii="Times New Roman" w:hAnsi="Times New Roman" w:cs="Times New Roman"/>
          <w:sz w:val="24"/>
          <w:szCs w:val="24"/>
        </w:rPr>
        <w:t xml:space="preserve"> the corresponding eigenvectors. The eigen-decomposition is expressed as:</w:t>
      </w:r>
    </w:p>
    <w:p w14:paraId="6D8A8577" w14:textId="65E25DD3" w:rsidR="00FA06C6" w:rsidRPr="00FA06C6" w:rsidRDefault="00ED56B7" w:rsidP="00ED56B7">
      <w:pPr>
        <w:ind w:left="2880" w:firstLine="720"/>
        <w:rPr>
          <w:rFonts w:ascii="Times New Roman" w:hAnsi="Times New Roman" w:cs="Times New Roman"/>
          <w:sz w:val="24"/>
          <w:szCs w:val="24"/>
        </w:rPr>
      </w:pPr>
      <m:oMath>
        <m:r>
          <w:rPr>
            <w:rFonts w:ascii="Cambria Math" w:hAnsi="Cambria Math" w:cs="Times New Roman"/>
            <w:sz w:val="24"/>
            <w:szCs w:val="24"/>
          </w:rPr>
          <m:t>ρ=</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λ</m:t>
                </m:r>
              </m:e>
              <m:sub>
                <m:r>
                  <w:rPr>
                    <w:rFonts w:ascii="Cambria Math" w:hAnsi="Cambria Math" w:cs="Times New Roman" w:hint="eastAsia"/>
                    <w:sz w:val="24"/>
                    <w:szCs w:val="24"/>
                  </w:rPr>
                  <m:t>j</m:t>
                </m:r>
              </m:sub>
            </m:sSub>
            <m:sSup>
              <m:sSupPr>
                <m:ctrlPr>
                  <w:rPr>
                    <w:rFonts w:ascii="Cambria Math" w:hAnsi="Cambria Math" w:cs="Times New Roman"/>
                    <w:i/>
                    <w:iCs/>
                    <w:sz w:val="24"/>
                    <w:szCs w:val="24"/>
                  </w:rPr>
                </m:ctrlPr>
              </m:sSupPr>
              <m:e>
                <m:r>
                  <w:rPr>
                    <w:rFonts w:ascii="Cambria Math" w:hAnsi="Cambria Math" w:cs="Times New Roman"/>
                    <w:sz w:val="24"/>
                    <w:szCs w:val="24"/>
                  </w:rPr>
                  <m:t>v</m:t>
                </m:r>
              </m:e>
              <m:sup>
                <m:d>
                  <m:dPr>
                    <m:ctrlPr>
                      <w:rPr>
                        <w:rFonts w:ascii="Cambria Math" w:hAnsi="Cambria Math" w:cs="Times New Roman"/>
                        <w:i/>
                        <w:iCs/>
                        <w:sz w:val="24"/>
                        <w:szCs w:val="24"/>
                      </w:rPr>
                    </m:ctrlPr>
                  </m:dPr>
                  <m:e>
                    <m:r>
                      <w:rPr>
                        <w:rFonts w:ascii="Cambria Math" w:hAnsi="Cambria Math" w:cs="Times New Roman"/>
                        <w:sz w:val="24"/>
                        <w:szCs w:val="24"/>
                      </w:rPr>
                      <m:t>j</m:t>
                    </m:r>
                  </m:e>
                </m:d>
              </m:sup>
            </m:sSup>
            <m:sSup>
              <m:sSupPr>
                <m:ctrlPr>
                  <w:rPr>
                    <w:rFonts w:ascii="Cambria Math" w:hAnsi="Cambria Math" w:cs="Times New Roman"/>
                    <w:i/>
                    <w:iCs/>
                    <w:sz w:val="24"/>
                    <w:szCs w:val="24"/>
                  </w:rPr>
                </m:ctrlPr>
              </m:sSupPr>
              <m:e>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v</m:t>
                    </m:r>
                  </m:e>
                  <m:sup>
                    <m:r>
                      <w:rPr>
                        <w:rFonts w:ascii="Cambria Math" w:hAnsi="Cambria Math" w:cs="Times New Roman"/>
                        <w:sz w:val="24"/>
                        <w:szCs w:val="24"/>
                      </w:rPr>
                      <m:t>(j)</m:t>
                    </m:r>
                  </m:sup>
                </m:sSup>
                <m:r>
                  <w:rPr>
                    <w:rFonts w:ascii="Cambria Math" w:hAnsi="Cambria Math" w:cs="Times New Roman"/>
                    <w:sz w:val="24"/>
                    <w:szCs w:val="24"/>
                  </w:rPr>
                  <m:t>)</m:t>
                </m:r>
              </m:e>
              <m:sup>
                <m:r>
                  <w:rPr>
                    <w:rFonts w:ascii="Cambria Math" w:hAnsi="Cambria Math" w:cs="Times New Roman"/>
                    <w:sz w:val="24"/>
                    <w:szCs w:val="24"/>
                  </w:rPr>
                  <m:t>T</m:t>
                </m:r>
              </m:sup>
            </m:sSup>
          </m:e>
        </m:nary>
      </m:oMath>
      <w:r>
        <w:rPr>
          <w:rFonts w:ascii="Times New Roman" w:hAnsi="Times New Roman" w:cs="Times New Roman" w:hint="eastAsia"/>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hint="eastAsia"/>
          <w:iCs/>
          <w:sz w:val="24"/>
          <w:szCs w:val="24"/>
        </w:rPr>
        <w:t xml:space="preserve">     (12)</w:t>
      </w:r>
    </w:p>
    <w:p w14:paraId="762F0E9A" w14:textId="7751EADC"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Empirically, the spectrum of </w:t>
      </w:r>
      <m:oMath>
        <m:r>
          <w:rPr>
            <w:rFonts w:ascii="Cambria Math" w:hAnsi="Cambria Math" w:cs="Times New Roman"/>
            <w:sz w:val="24"/>
            <w:szCs w:val="24"/>
          </w:rPr>
          <m:t>ρ</m:t>
        </m:r>
      </m:oMath>
      <w:r w:rsidRPr="00FA06C6">
        <w:rPr>
          <w:rFonts w:ascii="Times New Roman" w:hAnsi="Times New Roman" w:cs="Times New Roman"/>
          <w:sz w:val="24"/>
          <w:szCs w:val="24"/>
        </w:rPr>
        <w:t xml:space="preserve"> typically reveals a few large eigenvalues that are well-separated from the rest of the spectrum, which is referred to as the bulk or noise spectrum (see </w:t>
      </w:r>
      <w:r w:rsidRPr="00FA06C6">
        <w:rPr>
          <w:rFonts w:ascii="Times New Roman" w:hAnsi="Times New Roman" w:cs="Times New Roman"/>
          <w:i/>
          <w:iCs/>
          <w:sz w:val="24"/>
          <w:szCs w:val="24"/>
        </w:rPr>
        <w:t>Figure 1</w:t>
      </w:r>
      <w:r w:rsidR="006E6AD9">
        <w:rPr>
          <w:rFonts w:ascii="Times New Roman" w:hAnsi="Times New Roman" w:cs="Times New Roman" w:hint="eastAsia"/>
          <w:i/>
          <w:iCs/>
          <w:sz w:val="24"/>
          <w:szCs w:val="24"/>
        </w:rPr>
        <w:t>A and 1B</w:t>
      </w:r>
      <w:r w:rsidRPr="00FA06C6">
        <w:rPr>
          <w:rFonts w:ascii="Times New Roman" w:hAnsi="Times New Roman" w:cs="Times New Roman"/>
          <w:sz w:val="24"/>
          <w:szCs w:val="24"/>
        </w:rPr>
        <w:t>). These dominant components correspond to systematic factors (e.g., market, sectors), while the remaining eigenvalues reflect idiosyncratic fluctuations.</w:t>
      </w:r>
    </w:p>
    <w:p w14:paraId="4C9603BE" w14:textId="77777777"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To better understand the spectral distribution, the eigenvalue density function can be defined as:</w:t>
      </w:r>
    </w:p>
    <w:p w14:paraId="321A5D0D" w14:textId="2D19AD8E" w:rsidR="00FA06C6" w:rsidRPr="00FA06C6" w:rsidRDefault="00D86FB4" w:rsidP="00D86FB4">
      <w:pPr>
        <w:ind w:left="2160" w:firstLine="720"/>
        <w:rPr>
          <w:rFonts w:ascii="Times New Roman" w:hAnsi="Times New Roman" w:cs="Times New Roman"/>
          <w:sz w:val="24"/>
          <w:szCs w:val="24"/>
        </w:rPr>
      </w:pPr>
      <m:oMath>
        <m:r>
          <w:rPr>
            <w:rFonts w:ascii="Cambria Math" w:hAnsi="Cambria Math" w:cs="Times New Roman"/>
            <w:sz w:val="24"/>
            <w:szCs w:val="24"/>
          </w:rPr>
          <m:t>D(x,y)=</m:t>
        </m:r>
        <m:f>
          <m:fPr>
            <m:ctrlPr>
              <w:rPr>
                <w:rFonts w:ascii="Cambria Math" w:hAnsi="Cambria Math" w:cs="Times New Roman"/>
                <w:i/>
                <w:iCs/>
                <w:sz w:val="24"/>
                <w:szCs w:val="24"/>
              </w:rPr>
            </m:ctrlPr>
          </m:fPr>
          <m:num>
            <m:r>
              <w:rPr>
                <w:rFonts w:ascii="Cambria Math" w:hAnsi="Cambria Math" w:cs="Times New Roman"/>
                <w:sz w:val="24"/>
                <w:szCs w:val="24"/>
              </w:rPr>
              <m:t># of eigenvalues in the interval (x,y)</m:t>
            </m:r>
          </m:num>
          <m:den>
            <m:r>
              <w:rPr>
                <w:rFonts w:ascii="Cambria Math" w:hAnsi="Cambria Math" w:cs="Times New Roman"/>
                <w:sz w:val="24"/>
                <w:szCs w:val="24"/>
              </w:rPr>
              <m:t>N</m:t>
            </m:r>
          </m:den>
        </m:f>
      </m:oMath>
      <w:r>
        <w:rPr>
          <w:rFonts w:ascii="Times New Roman" w:hAnsi="Times New Roman" w:cs="Times New Roman" w:hint="eastAsia"/>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hint="eastAsia"/>
          <w:iCs/>
          <w:sz w:val="24"/>
          <w:szCs w:val="24"/>
        </w:rPr>
        <w:t xml:space="preserve">     (13)</w:t>
      </w:r>
    </w:p>
    <w:p w14:paraId="38708B13" w14:textId="77777777" w:rsid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This density function provides insight into the proportion of the spectrum explained by low-variance (noisy) components (see </w:t>
      </w:r>
      <w:r w:rsidRPr="00FA06C6">
        <w:rPr>
          <w:rFonts w:ascii="Times New Roman" w:hAnsi="Times New Roman" w:cs="Times New Roman"/>
          <w:i/>
          <w:iCs/>
          <w:sz w:val="24"/>
          <w:szCs w:val="24"/>
        </w:rPr>
        <w:t>Figure 2</w:t>
      </w:r>
      <w:r w:rsidRPr="00FA06C6">
        <w:rPr>
          <w:rFonts w:ascii="Times New Roman" w:hAnsi="Times New Roman" w:cs="Times New Roman"/>
          <w:sz w:val="24"/>
          <w:szCs w:val="24"/>
        </w:rPr>
        <w:t>).</w:t>
      </w:r>
    </w:p>
    <w:p w14:paraId="7F621070" w14:textId="77777777" w:rsidR="00037A86" w:rsidRPr="00FA06C6" w:rsidRDefault="00037A86" w:rsidP="00FA06C6">
      <w:pPr>
        <w:rPr>
          <w:rFonts w:ascii="Times New Roman" w:hAnsi="Times New Roman" w:cs="Times New Roman"/>
          <w:sz w:val="24"/>
          <w:szCs w:val="24"/>
        </w:rPr>
      </w:pPr>
    </w:p>
    <w:p w14:paraId="5C93623E" w14:textId="77777777" w:rsidR="00FA06C6" w:rsidRPr="00FA06C6" w:rsidRDefault="00FA06C6" w:rsidP="00FA06C6">
      <w:pPr>
        <w:rPr>
          <w:rFonts w:ascii="Times New Roman" w:hAnsi="Times New Roman" w:cs="Times New Roman"/>
          <w:i/>
          <w:iCs/>
          <w:sz w:val="24"/>
          <w:szCs w:val="24"/>
        </w:rPr>
      </w:pPr>
      <w:r w:rsidRPr="00FA06C6">
        <w:rPr>
          <w:rFonts w:ascii="Times New Roman" w:hAnsi="Times New Roman" w:cs="Times New Roman"/>
          <w:i/>
          <w:iCs/>
          <w:sz w:val="24"/>
          <w:szCs w:val="24"/>
        </w:rPr>
        <w:t xml:space="preserve">Selecting Significant Components and </w:t>
      </w:r>
      <w:proofErr w:type="spellStart"/>
      <w:r w:rsidRPr="00FA06C6">
        <w:rPr>
          <w:rFonts w:ascii="Times New Roman" w:hAnsi="Times New Roman" w:cs="Times New Roman"/>
          <w:i/>
          <w:iCs/>
          <w:sz w:val="24"/>
          <w:szCs w:val="24"/>
        </w:rPr>
        <w:t>Eigenportfolios</w:t>
      </w:r>
      <w:proofErr w:type="spellEnd"/>
    </w:p>
    <w:p w14:paraId="1D2CCB07" w14:textId="77777777"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To construct a low-rank approximation of the correlation structure, two main approaches are used to determine the number of retained components mmm:</w:t>
      </w:r>
    </w:p>
    <w:p w14:paraId="5A75919A" w14:textId="77777777" w:rsidR="00FA06C6" w:rsidRPr="00FA06C6" w:rsidRDefault="00FA06C6" w:rsidP="00FA06C6">
      <w:pPr>
        <w:numPr>
          <w:ilvl w:val="0"/>
          <w:numId w:val="7"/>
        </w:numPr>
        <w:rPr>
          <w:rFonts w:ascii="Times New Roman" w:hAnsi="Times New Roman" w:cs="Times New Roman"/>
          <w:sz w:val="24"/>
          <w:szCs w:val="24"/>
        </w:rPr>
      </w:pPr>
      <w:r w:rsidRPr="00FA06C6">
        <w:rPr>
          <w:rFonts w:ascii="Times New Roman" w:hAnsi="Times New Roman" w:cs="Times New Roman"/>
          <w:sz w:val="24"/>
          <w:szCs w:val="24"/>
        </w:rPr>
        <w:lastRenderedPageBreak/>
        <w:t>Fixed-rank truncation: Retain a fixed number mmm of top eigenvectors (e.g., based on the number of economic sectors).</w:t>
      </w:r>
    </w:p>
    <w:p w14:paraId="6B5F946A" w14:textId="606B0ABC" w:rsidR="00FA06C6" w:rsidRPr="00FA06C6" w:rsidRDefault="00FA06C6" w:rsidP="00FA06C6">
      <w:pPr>
        <w:numPr>
          <w:ilvl w:val="0"/>
          <w:numId w:val="7"/>
        </w:numPr>
        <w:rPr>
          <w:rFonts w:ascii="Times New Roman" w:hAnsi="Times New Roman" w:cs="Times New Roman"/>
          <w:sz w:val="24"/>
          <w:szCs w:val="24"/>
        </w:rPr>
      </w:pPr>
      <w:r w:rsidRPr="00FA06C6">
        <w:rPr>
          <w:rFonts w:ascii="Times New Roman" w:hAnsi="Times New Roman" w:cs="Times New Roman"/>
          <w:sz w:val="24"/>
          <w:szCs w:val="24"/>
        </w:rPr>
        <w:t xml:space="preserve">Variance thresholding: Retain the smallest mmm such that the cumulative explained variance exceeds a predefined threshold </w:t>
      </w:r>
      <m:oMath>
        <m:r>
          <w:rPr>
            <w:rFonts w:ascii="Cambria Math" w:hAnsi="Cambria Math" w:cs="Times New Roman"/>
            <w:sz w:val="24"/>
            <w:szCs w:val="24"/>
          </w:rPr>
          <m:t>α</m:t>
        </m:r>
      </m:oMath>
      <w:r w:rsidRPr="00FA06C6">
        <w:rPr>
          <w:rFonts w:ascii="Times New Roman" w:hAnsi="Times New Roman" w:cs="Times New Roman"/>
          <w:sz w:val="24"/>
          <w:szCs w:val="24"/>
        </w:rPr>
        <w:t>, typically 80%–90%:</w:t>
      </w:r>
    </w:p>
    <w:p w14:paraId="4CCD8DAF" w14:textId="4224B881" w:rsidR="00FA06C6" w:rsidRPr="00FA06C6" w:rsidRDefault="00000000" w:rsidP="00FA06C6">
      <w:pPr>
        <w:rPr>
          <w:rFonts w:ascii="Times New Roman" w:hAnsi="Times New Roman" w:cs="Times New Roman"/>
          <w:sz w:val="24"/>
          <w:szCs w:val="24"/>
        </w:rPr>
      </w:pPr>
      <m:oMathPara>
        <m:oMath>
          <m:f>
            <m:fPr>
              <m:ctrlPr>
                <w:rPr>
                  <w:rFonts w:ascii="Cambria Math" w:hAnsi="Cambria Math" w:cs="Times New Roman"/>
                  <w:i/>
                  <w:iCs/>
                  <w:sz w:val="24"/>
                  <w:szCs w:val="24"/>
                </w:rPr>
              </m:ctrlPr>
            </m:fPr>
            <m:num>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hint="eastAsia"/>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j</m:t>
                      </m:r>
                    </m:sub>
                  </m:sSub>
                </m:e>
              </m:nary>
            </m:num>
            <m:den>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hint="eastAsia"/>
                      <w:sz w:val="24"/>
                      <w:szCs w:val="24"/>
                    </w:rPr>
                    <m:t>N</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λ</m:t>
                      </m:r>
                    </m:e>
                    <m:sub>
                      <m:r>
                        <w:rPr>
                          <w:rFonts w:ascii="Cambria Math" w:hAnsi="Cambria Math" w:cs="Times New Roman"/>
                          <w:sz w:val="24"/>
                          <w:szCs w:val="24"/>
                        </w:rPr>
                        <m:t>j</m:t>
                      </m:r>
                    </m:sub>
                  </m:sSub>
                </m:e>
              </m:nary>
            </m:den>
          </m:f>
          <m:r>
            <w:rPr>
              <w:rFonts w:ascii="Cambria Math" w:hAnsi="Cambria Math" w:cs="Times New Roman"/>
              <w:sz w:val="24"/>
              <w:szCs w:val="24"/>
            </w:rPr>
            <m:t>≥α</m:t>
          </m:r>
        </m:oMath>
      </m:oMathPara>
    </w:p>
    <w:p w14:paraId="04C15110" w14:textId="1CB2B9BC"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Once the top </w:t>
      </w:r>
      <m:oMath>
        <m:r>
          <w:rPr>
            <w:rFonts w:ascii="Cambria Math" w:hAnsi="Cambria Math" w:cs="Times New Roman"/>
            <w:sz w:val="24"/>
            <w:szCs w:val="24"/>
          </w:rPr>
          <m:t>m</m:t>
        </m:r>
      </m:oMath>
      <w:r w:rsidRPr="00FA06C6">
        <w:rPr>
          <w:rFonts w:ascii="Times New Roman" w:hAnsi="Times New Roman" w:cs="Times New Roman"/>
          <w:sz w:val="24"/>
          <w:szCs w:val="24"/>
        </w:rPr>
        <w:t xml:space="preserve"> components are selected, eigenportfolios are defined by rescaling the eigenvectors using the inverse volatility of each stock:</w:t>
      </w:r>
    </w:p>
    <w:p w14:paraId="074F882A" w14:textId="4854955E" w:rsidR="00FA06C6" w:rsidRPr="00FA06C6" w:rsidRDefault="00000000" w:rsidP="00FA06C6">
      <w:pPr>
        <w:rPr>
          <w:rFonts w:ascii="Times New Roman" w:hAnsi="Times New Roman" w:cs="Times New Roman"/>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Q</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f>
            <m:fPr>
              <m:ctrlPr>
                <w:rPr>
                  <w:rFonts w:ascii="Cambria Math" w:hAnsi="Cambria Math" w:cs="Times New Roman"/>
                  <w:i/>
                  <w:iCs/>
                  <w:sz w:val="24"/>
                  <w:szCs w:val="24"/>
                </w:rPr>
              </m:ctrlPr>
            </m:fPr>
            <m:num>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(j)</m:t>
                  </m:r>
                </m:sup>
              </m:sSubSup>
            </m:num>
            <m:den>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en>
          </m:f>
          <m:r>
            <w:rPr>
              <w:rFonts w:ascii="Cambria Math" w:hAnsi="Cambria Math" w:cs="Times New Roman"/>
              <w:sz w:val="24"/>
              <w:szCs w:val="24"/>
            </w:rPr>
            <m:t xml:space="preserve">,  j=1,…,m </m:t>
          </m:r>
        </m:oMath>
      </m:oMathPara>
    </w:p>
    <w:p w14:paraId="11277353" w14:textId="4D3280EC"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The </w:t>
      </w:r>
      <w:proofErr w:type="spellStart"/>
      <w:r w:rsidRPr="00FA06C6">
        <w:rPr>
          <w:rFonts w:ascii="Times New Roman" w:hAnsi="Times New Roman" w:cs="Times New Roman"/>
          <w:sz w:val="24"/>
          <w:szCs w:val="24"/>
        </w:rPr>
        <w:t>eigenportfolio</w:t>
      </w:r>
      <w:proofErr w:type="spellEnd"/>
      <w:r w:rsidRPr="00FA06C6">
        <w:rPr>
          <w:rFonts w:ascii="Times New Roman" w:hAnsi="Times New Roman" w:cs="Times New Roman"/>
          <w:sz w:val="24"/>
          <w:szCs w:val="24"/>
        </w:rPr>
        <w:t xml:space="preserve"> return at time </w:t>
      </w:r>
      <m:oMath>
        <m:r>
          <w:rPr>
            <w:rFonts w:ascii="Cambria Math" w:hAnsi="Cambria Math" w:cs="Times New Roman"/>
            <w:sz w:val="24"/>
            <w:szCs w:val="24"/>
          </w:rPr>
          <m:t>k</m:t>
        </m:r>
      </m:oMath>
      <w:r w:rsidRPr="00FA06C6">
        <w:rPr>
          <w:rFonts w:ascii="Times New Roman" w:hAnsi="Times New Roman" w:cs="Times New Roman"/>
          <w:sz w:val="24"/>
          <w:szCs w:val="24"/>
        </w:rPr>
        <w:t xml:space="preserve"> is:</w:t>
      </w:r>
    </w:p>
    <w:p w14:paraId="29238842" w14:textId="2AFB877C" w:rsidR="00037A86" w:rsidRDefault="00000000" w:rsidP="00037A86">
      <w:pPr>
        <w:ind w:left="3600" w:firstLine="720"/>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jk</m:t>
            </m:r>
          </m:sub>
        </m:sSub>
        <m:r>
          <w:rPr>
            <w:rFonts w:ascii="Cambria Math" w:hAnsi="Cambria Math" w:cs="Times New Roman"/>
            <w:sz w:val="24"/>
            <w:szCs w:val="24"/>
          </w:rPr>
          <m:t>=</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hint="eastAsia"/>
                <w:sz w:val="24"/>
                <w:szCs w:val="24"/>
              </w:rPr>
              <m:t>N</m:t>
            </m:r>
          </m:sup>
          <m:e>
            <m:f>
              <m:fPr>
                <m:ctrlPr>
                  <w:rPr>
                    <w:rFonts w:ascii="Cambria Math" w:hAnsi="Cambria Math" w:cs="Times New Roman"/>
                    <w:i/>
                    <w:iCs/>
                    <w:sz w:val="24"/>
                    <w:szCs w:val="24"/>
                  </w:rPr>
                </m:ctrlPr>
              </m:fPr>
              <m:num>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(j)</m:t>
                    </m:r>
                  </m:sup>
                </m:sSubSup>
              </m:num>
              <m:den>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en>
            </m:f>
          </m:e>
        </m:nary>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oMath>
      <w:r w:rsidR="00037A86">
        <w:rPr>
          <w:rFonts w:ascii="Times New Roman" w:hAnsi="Times New Roman" w:cs="Times New Roman" w:hint="eastAsia"/>
          <w:iCs/>
          <w:sz w:val="24"/>
          <w:szCs w:val="24"/>
        </w:rPr>
        <w:t xml:space="preserve"> </w:t>
      </w:r>
      <w:r w:rsidR="00037A86">
        <w:rPr>
          <w:rFonts w:ascii="Times New Roman" w:hAnsi="Times New Roman" w:cs="Times New Roman"/>
          <w:iCs/>
          <w:sz w:val="24"/>
          <w:szCs w:val="24"/>
        </w:rPr>
        <w:tab/>
      </w:r>
      <w:r w:rsidR="00037A86">
        <w:rPr>
          <w:rFonts w:ascii="Times New Roman" w:hAnsi="Times New Roman" w:cs="Times New Roman"/>
          <w:iCs/>
          <w:sz w:val="24"/>
          <w:szCs w:val="24"/>
        </w:rPr>
        <w:tab/>
      </w:r>
      <w:r w:rsidR="00037A86">
        <w:rPr>
          <w:rFonts w:ascii="Times New Roman" w:hAnsi="Times New Roman" w:cs="Times New Roman"/>
          <w:iCs/>
          <w:sz w:val="24"/>
          <w:szCs w:val="24"/>
        </w:rPr>
        <w:tab/>
      </w:r>
      <w:r w:rsidR="00037A86">
        <w:rPr>
          <w:rFonts w:ascii="Times New Roman" w:hAnsi="Times New Roman" w:cs="Times New Roman"/>
          <w:iCs/>
          <w:sz w:val="24"/>
          <w:szCs w:val="24"/>
        </w:rPr>
        <w:tab/>
      </w:r>
      <w:r w:rsidR="00037A86">
        <w:rPr>
          <w:rFonts w:ascii="Times New Roman" w:hAnsi="Times New Roman" w:cs="Times New Roman" w:hint="eastAsia"/>
          <w:iCs/>
          <w:sz w:val="24"/>
          <w:szCs w:val="24"/>
        </w:rPr>
        <w:t xml:space="preserve">      (14)</w:t>
      </w:r>
    </w:p>
    <w:p w14:paraId="1516801E" w14:textId="3E2989EF"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These factor returns </w:t>
      </w:r>
      <m:oMath>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jk</m:t>
            </m:r>
          </m:sub>
        </m:sSub>
      </m:oMath>
      <w:r w:rsidRPr="00FA06C6">
        <w:rPr>
          <w:rFonts w:ascii="Times New Roman" w:hAnsi="Times New Roman" w:cs="Times New Roman"/>
          <w:sz w:val="24"/>
          <w:szCs w:val="24"/>
        </w:rPr>
        <w:t>​ are mutually uncorrelated by construction and represent the latent systematic drivers in the market. Each asset return can now be decomposed as:</w:t>
      </w:r>
    </w:p>
    <w:p w14:paraId="1B3DBF57" w14:textId="03417EE3" w:rsidR="00FA06C6" w:rsidRPr="00FA06C6" w:rsidRDefault="00000000" w:rsidP="00F36B48">
      <w:pPr>
        <w:ind w:left="288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ik</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ij</m:t>
                </m:r>
              </m:sub>
            </m:sSub>
            <m:sSub>
              <m:sSubPr>
                <m:ctrlPr>
                  <w:rPr>
                    <w:rFonts w:ascii="Cambria Math" w:hAnsi="Cambria Math" w:cs="Times New Roman"/>
                    <w:i/>
                    <w:iCs/>
                    <w:sz w:val="24"/>
                    <w:szCs w:val="24"/>
                  </w:rPr>
                </m:ctrlPr>
              </m:sSubPr>
              <m:e>
                <m:r>
                  <w:rPr>
                    <w:rFonts w:ascii="Cambria Math" w:hAnsi="Cambria Math" w:cs="Times New Roman"/>
                    <w:sz w:val="24"/>
                    <w:szCs w:val="24"/>
                  </w:rPr>
                  <m:t>F</m:t>
                </m:r>
              </m:e>
              <m:sub>
                <m:r>
                  <w:rPr>
                    <w:rFonts w:ascii="Cambria Math" w:hAnsi="Cambria Math" w:cs="Times New Roman"/>
                    <w:sz w:val="24"/>
                    <w:szCs w:val="24"/>
                  </w:rPr>
                  <m:t>jk</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ik</m:t>
            </m:r>
          </m:sub>
        </m:sSub>
        <m:r>
          <w:rPr>
            <w:rFonts w:ascii="Cambria Math" w:hAnsi="Cambria Math" w:cs="Times New Roman"/>
            <w:sz w:val="24"/>
            <w:szCs w:val="24"/>
          </w:rPr>
          <m:t xml:space="preserve">​ </m:t>
        </m:r>
      </m:oMath>
      <w:r w:rsidR="00F36B48">
        <w:rPr>
          <w:rFonts w:ascii="Times New Roman" w:hAnsi="Times New Roman" w:cs="Times New Roman"/>
          <w:sz w:val="24"/>
          <w:szCs w:val="24"/>
        </w:rPr>
        <w:tab/>
      </w:r>
      <w:r w:rsidR="00F36B48">
        <w:rPr>
          <w:rFonts w:ascii="Times New Roman" w:hAnsi="Times New Roman" w:cs="Times New Roman"/>
          <w:sz w:val="24"/>
          <w:szCs w:val="24"/>
        </w:rPr>
        <w:tab/>
      </w:r>
      <w:r w:rsidR="00F36B48">
        <w:rPr>
          <w:rFonts w:ascii="Times New Roman" w:hAnsi="Times New Roman" w:cs="Times New Roman"/>
          <w:sz w:val="24"/>
          <w:szCs w:val="24"/>
        </w:rPr>
        <w:tab/>
      </w:r>
      <w:r w:rsidR="00F36B48">
        <w:rPr>
          <w:rFonts w:ascii="Times New Roman" w:hAnsi="Times New Roman" w:cs="Times New Roman"/>
          <w:sz w:val="24"/>
          <w:szCs w:val="24"/>
        </w:rPr>
        <w:tab/>
      </w:r>
      <w:r w:rsidR="00F36B48">
        <w:rPr>
          <w:rFonts w:ascii="Times New Roman" w:hAnsi="Times New Roman" w:cs="Times New Roman" w:hint="eastAsia"/>
          <w:sz w:val="24"/>
          <w:szCs w:val="24"/>
        </w:rPr>
        <w:t xml:space="preserve">     (15)</w:t>
      </w:r>
    </w:p>
    <w:p w14:paraId="2AE2282D" w14:textId="66C2D15E"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ik</m:t>
            </m:r>
          </m:sub>
        </m:sSub>
      </m:oMath>
      <w:r w:rsidRPr="00FA06C6">
        <w:rPr>
          <w:rFonts w:ascii="Times New Roman" w:hAnsi="Times New Roman" w:cs="Times New Roman"/>
          <w:sz w:val="24"/>
          <w:szCs w:val="24"/>
        </w:rPr>
        <w:t xml:space="preserve"> is the idiosyncratic residual, uncorrelated with the factor returns.</w:t>
      </w:r>
    </w:p>
    <w:p w14:paraId="412C0955" w14:textId="77777777"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This model implies a decomposition of the correlation matrix:</w:t>
      </w:r>
    </w:p>
    <w:p w14:paraId="516EEA8E" w14:textId="733C2FD1" w:rsidR="00FA06C6" w:rsidRPr="00FA06C6" w:rsidRDefault="00000000" w:rsidP="00F36B48">
      <w:pPr>
        <w:ind w:left="288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ij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λ</m:t>
                </m:r>
              </m:e>
              <m:sub>
                <m:r>
                  <w:rPr>
                    <w:rFonts w:ascii="Cambria Math" w:hAnsi="Cambria Math" w:cs="Times New Roman" w:hint="eastAsia"/>
                    <w:sz w:val="24"/>
                    <w:szCs w:val="24"/>
                  </w:rPr>
                  <m:t>j</m:t>
                </m:r>
              </m:sub>
            </m:sSub>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(j)</m:t>
                </m:r>
              </m:sup>
            </m:sSubSup>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j</m:t>
                </m:r>
              </m:sub>
              <m:sup>
                <m:r>
                  <w:rPr>
                    <w:rFonts w:ascii="Cambria Math" w:hAnsi="Cambria Math" w:cs="Times New Roman"/>
                    <w:sz w:val="24"/>
                    <w:szCs w:val="24"/>
                  </w:rPr>
                  <m:t>(j)</m:t>
                </m:r>
              </m:sup>
            </m:sSubSup>
          </m:e>
        </m:nary>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i</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δ</m:t>
            </m:r>
          </m:e>
          <m:sub>
            <m:r>
              <w:rPr>
                <w:rFonts w:ascii="Cambria Math" w:hAnsi="Cambria Math" w:cs="Times New Roman"/>
                <w:sz w:val="24"/>
                <w:szCs w:val="24"/>
              </w:rPr>
              <m:t>ij</m:t>
            </m:r>
          </m:sub>
        </m:sSub>
      </m:oMath>
      <w:r w:rsidR="00F36B48">
        <w:rPr>
          <w:rFonts w:ascii="Times New Roman" w:hAnsi="Times New Roman" w:cs="Times New Roman" w:hint="eastAsia"/>
          <w:iCs/>
          <w:sz w:val="24"/>
          <w:szCs w:val="24"/>
        </w:rPr>
        <w:t xml:space="preserve"> </w:t>
      </w:r>
      <w:r w:rsidR="00F36B48">
        <w:rPr>
          <w:rFonts w:ascii="Times New Roman" w:hAnsi="Times New Roman" w:cs="Times New Roman"/>
          <w:iCs/>
          <w:sz w:val="24"/>
          <w:szCs w:val="24"/>
        </w:rPr>
        <w:tab/>
      </w:r>
      <w:r w:rsidR="00F36B48">
        <w:rPr>
          <w:rFonts w:ascii="Times New Roman" w:hAnsi="Times New Roman" w:cs="Times New Roman"/>
          <w:iCs/>
          <w:sz w:val="24"/>
          <w:szCs w:val="24"/>
        </w:rPr>
        <w:tab/>
      </w:r>
      <w:r w:rsidR="00F36B48">
        <w:rPr>
          <w:rFonts w:ascii="Times New Roman" w:hAnsi="Times New Roman" w:cs="Times New Roman"/>
          <w:iCs/>
          <w:sz w:val="24"/>
          <w:szCs w:val="24"/>
        </w:rPr>
        <w:tab/>
      </w:r>
      <w:r w:rsidR="00F36B48">
        <w:rPr>
          <w:rFonts w:ascii="Times New Roman" w:hAnsi="Times New Roman" w:cs="Times New Roman" w:hint="eastAsia"/>
          <w:iCs/>
          <w:sz w:val="24"/>
          <w:szCs w:val="24"/>
        </w:rPr>
        <w:t xml:space="preserve">     (16)</w:t>
      </w:r>
    </w:p>
    <w:p w14:paraId="272919E9" w14:textId="3EAEFD07" w:rsidR="00FA06C6" w:rsidRPr="00FA06C6" w:rsidRDefault="00FA06C6" w:rsidP="00FA06C6">
      <w:pPr>
        <w:rPr>
          <w:rFonts w:ascii="Times New Roman" w:hAnsi="Times New Roman" w:cs="Times New Roman"/>
          <w:sz w:val="24"/>
          <w:szCs w:val="24"/>
        </w:rPr>
      </w:pPr>
      <w:r w:rsidRPr="00FA06C6">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η</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r>
                  <w:rPr>
                    <w:rFonts w:ascii="Cambria Math" w:hAnsi="Cambria Math" w:cs="Times New Roman" w:hint="eastAsia"/>
                    <w:sz w:val="24"/>
                    <w:szCs w:val="24"/>
                  </w:rPr>
                  <m:t>λ</m:t>
                </m:r>
              </m:e>
              <m:sub>
                <m:r>
                  <w:rPr>
                    <w:rFonts w:ascii="Cambria Math" w:hAnsi="Cambria Math" w:cs="Times New Roman" w:hint="eastAsia"/>
                    <w:sz w:val="24"/>
                    <w:szCs w:val="24"/>
                  </w:rPr>
                  <m:t>j</m:t>
                </m:r>
              </m:sub>
            </m:sSub>
            <m:sSup>
              <m:sSupPr>
                <m:ctrlPr>
                  <w:rPr>
                    <w:rFonts w:ascii="Cambria Math" w:hAnsi="Cambria Math" w:cs="Times New Roman"/>
                    <w:i/>
                    <w:iCs/>
                    <w:sz w:val="24"/>
                    <w:szCs w:val="24"/>
                  </w:rPr>
                </m:ctrlPr>
              </m:sSupPr>
              <m:e>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d>
                      <m:dPr>
                        <m:ctrlPr>
                          <w:rPr>
                            <w:rFonts w:ascii="Cambria Math" w:hAnsi="Cambria Math" w:cs="Times New Roman"/>
                            <w:i/>
                            <w:iCs/>
                            <w:sz w:val="24"/>
                            <w:szCs w:val="24"/>
                          </w:rPr>
                        </m:ctrlPr>
                      </m:dPr>
                      <m:e>
                        <m:r>
                          <w:rPr>
                            <w:rFonts w:ascii="Cambria Math" w:hAnsi="Cambria Math" w:cs="Times New Roman"/>
                            <w:sz w:val="24"/>
                            <w:szCs w:val="24"/>
                          </w:rPr>
                          <m:t>j</m:t>
                        </m:r>
                      </m:e>
                    </m:d>
                  </m:sup>
                </m:sSubSup>
                <m:r>
                  <w:rPr>
                    <w:rFonts w:ascii="Cambria Math" w:hAnsi="Cambria Math" w:cs="Times New Roman"/>
                    <w:sz w:val="24"/>
                    <w:szCs w:val="24"/>
                  </w:rPr>
                  <m:t>)</m:t>
                </m:r>
              </m:e>
              <m:sup>
                <m:r>
                  <w:rPr>
                    <w:rFonts w:ascii="Cambria Math" w:hAnsi="Cambria Math" w:cs="Times New Roman"/>
                    <w:sz w:val="24"/>
                    <w:szCs w:val="24"/>
                  </w:rPr>
                  <m:t>2</m:t>
                </m:r>
              </m:sup>
            </m:sSup>
          </m:e>
        </m:nary>
      </m:oMath>
      <w:r w:rsidRPr="00FA06C6">
        <w:rPr>
          <w:rFonts w:ascii="Times New Roman" w:hAnsi="Times New Roman" w:cs="Times New Roman"/>
          <w:sz w:val="24"/>
          <w:szCs w:val="24"/>
        </w:rPr>
        <w:t xml:space="preserve"> ensures that the diagonal remains normalized. The Kronecker </w:t>
      </w:r>
      <m:oMath>
        <m:sSub>
          <m:sSubPr>
            <m:ctrlPr>
              <w:rPr>
                <w:rFonts w:ascii="Cambria Math" w:hAnsi="Cambria Math" w:cs="Times New Roman"/>
                <w:i/>
                <w:iCs/>
                <w:sz w:val="24"/>
                <w:szCs w:val="24"/>
              </w:rPr>
            </m:ctrlPr>
          </m:sSubPr>
          <m:e>
            <m:r>
              <w:rPr>
                <w:rFonts w:ascii="Cambria Math" w:hAnsi="Cambria Math" w:cs="Times New Roman"/>
                <w:sz w:val="24"/>
                <w:szCs w:val="24"/>
              </w:rPr>
              <m:t>δ</m:t>
            </m:r>
          </m:e>
          <m:sub>
            <m:r>
              <w:rPr>
                <w:rFonts w:ascii="Cambria Math" w:hAnsi="Cambria Math" w:cs="Times New Roman"/>
                <w:sz w:val="24"/>
                <w:szCs w:val="24"/>
              </w:rPr>
              <m:t>ij</m:t>
            </m:r>
          </m:sub>
        </m:sSub>
        <m:r>
          <w:rPr>
            <w:rFonts w:ascii="Cambria Math" w:hAnsi="Cambria Math" w:cs="Times New Roman"/>
            <w:sz w:val="24"/>
            <w:szCs w:val="24"/>
          </w:rPr>
          <m:t>​</m:t>
        </m:r>
      </m:oMath>
      <w:r w:rsidRPr="00FA06C6">
        <w:rPr>
          <w:rFonts w:ascii="Times New Roman" w:hAnsi="Times New Roman" w:cs="Times New Roman"/>
          <w:sz w:val="24"/>
          <w:szCs w:val="24"/>
        </w:rPr>
        <w:t xml:space="preserve"> captures the residual noise component.</w:t>
      </w:r>
    </w:p>
    <w:p w14:paraId="2933EA5A" w14:textId="14E7ECCE" w:rsidR="0043737E" w:rsidRPr="00622015" w:rsidRDefault="00FD0E2C" w:rsidP="00622015">
      <w:pPr>
        <w:rPr>
          <w:rFonts w:ascii="Times New Roman" w:hAnsi="Times New Roman" w:cs="Times New Roman"/>
          <w:sz w:val="24"/>
          <w:szCs w:val="24"/>
        </w:rPr>
      </w:pPr>
      <w:r w:rsidRPr="00FD0E2C">
        <w:rPr>
          <w:rFonts w:ascii="Times New Roman" w:hAnsi="Times New Roman" w:cs="Times New Roman"/>
          <w:sz w:val="24"/>
          <w:szCs w:val="24"/>
        </w:rPr>
        <w:t>This decomposition preserves the total variance of each asset while isolating the significant cross-sectional structure from residual noise. In doing so, PCA delivers a set of orthogonal risk factors that can be used for return modeling, portfolio construction, and the extraction of market-neutral signals in pairs trading frameworks.</w:t>
      </w:r>
    </w:p>
    <w:p w14:paraId="466B338E" w14:textId="181D72FC" w:rsidR="00F46760" w:rsidRDefault="000920C7" w:rsidP="00E85318">
      <w:pPr>
        <w:rPr>
          <w:rFonts w:ascii="Times New Roman" w:hAnsi="Times New Roman" w:cs="Times New Roman"/>
          <w:sz w:val="24"/>
          <w:szCs w:val="24"/>
        </w:rPr>
      </w:pPr>
      <w:r>
        <w:rPr>
          <w:noProof/>
        </w:rPr>
        <w:lastRenderedPageBreak/>
        <w:drawing>
          <wp:inline distT="0" distB="0" distL="0" distR="0" wp14:anchorId="4C3BECAF" wp14:editId="7D392907">
            <wp:extent cx="5943600" cy="2937510"/>
            <wp:effectExtent l="0" t="0" r="0" b="0"/>
            <wp:docPr id="82858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2CAFDCF1" w14:textId="4958B209" w:rsidR="00F46760" w:rsidRPr="00B2249C" w:rsidRDefault="000920C7" w:rsidP="00E85318">
      <w:pPr>
        <w:rPr>
          <w:rFonts w:ascii="Times New Roman" w:hAnsi="Times New Roman" w:cs="Times New Roman"/>
          <w:sz w:val="20"/>
          <w:szCs w:val="20"/>
        </w:rPr>
      </w:pPr>
      <w:r w:rsidRPr="00B2249C">
        <w:rPr>
          <w:rFonts w:ascii="Times New Roman" w:hAnsi="Times New Roman" w:cs="Times New Roman" w:hint="eastAsia"/>
          <w:b/>
          <w:bCs/>
          <w:sz w:val="20"/>
          <w:szCs w:val="20"/>
        </w:rPr>
        <w:t>Figure 1A.</w:t>
      </w:r>
      <w:r w:rsidRPr="00B2249C">
        <w:rPr>
          <w:rFonts w:ascii="Times New Roman" w:hAnsi="Times New Roman" w:cs="Times New Roman" w:hint="eastAsia"/>
          <w:sz w:val="20"/>
          <w:szCs w:val="20"/>
        </w:rPr>
        <w:t xml:space="preserve"> </w:t>
      </w:r>
      <w:r w:rsidRPr="00B2249C">
        <w:rPr>
          <w:rFonts w:ascii="Times New Roman" w:hAnsi="Times New Roman" w:cs="Times New Roman"/>
          <w:sz w:val="20"/>
          <w:szCs w:val="20"/>
        </w:rPr>
        <w:t>Top 50 eigenvalues of the correlation matrix of A-share stock returns computed using a one-year window ending on 1 January 2008. The eigenvalues are derived from daily return data for a filtered universe of 303 stocks with imputed values, and are shown as percentages of explained variance. The first principal component (market eigenvalue) dominates the spectrum, followed by a steep decay characteristic of common sector or idiosyncratic effects.</w:t>
      </w:r>
    </w:p>
    <w:p w14:paraId="524CF04B" w14:textId="77777777" w:rsidR="00C475E5" w:rsidRDefault="00C475E5">
      <w:pPr>
        <w:rPr>
          <w:rFonts w:ascii="Times New Roman" w:hAnsi="Times New Roman" w:cs="Times New Roman"/>
          <w:sz w:val="24"/>
          <w:szCs w:val="24"/>
        </w:rPr>
      </w:pPr>
    </w:p>
    <w:p w14:paraId="2D00D4BF" w14:textId="7B64815B" w:rsidR="00B2249C" w:rsidRDefault="006E6AD9">
      <w:pPr>
        <w:rPr>
          <w:rFonts w:ascii="Times New Roman" w:hAnsi="Times New Roman" w:cs="Times New Roman"/>
          <w:sz w:val="24"/>
          <w:szCs w:val="24"/>
        </w:rPr>
      </w:pPr>
      <w:r>
        <w:rPr>
          <w:noProof/>
        </w:rPr>
        <w:drawing>
          <wp:inline distT="0" distB="0" distL="0" distR="0" wp14:anchorId="61548256" wp14:editId="0E159583">
            <wp:extent cx="5943600" cy="2952115"/>
            <wp:effectExtent l="0" t="0" r="0" b="0"/>
            <wp:docPr id="315646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094D2218" w14:textId="0384B12A" w:rsidR="006E6AD9" w:rsidRDefault="006E6AD9">
      <w:pPr>
        <w:rPr>
          <w:rFonts w:ascii="Times New Roman" w:hAnsi="Times New Roman" w:cs="Times New Roman"/>
          <w:sz w:val="20"/>
          <w:szCs w:val="20"/>
        </w:rPr>
      </w:pPr>
      <w:r w:rsidRPr="006E6AD9">
        <w:rPr>
          <w:rFonts w:ascii="Times New Roman" w:hAnsi="Times New Roman" w:cs="Times New Roman"/>
          <w:b/>
          <w:bCs/>
          <w:sz w:val="20"/>
          <w:szCs w:val="20"/>
        </w:rPr>
        <w:t>Figure 1B.</w:t>
      </w:r>
      <w:r w:rsidRPr="006E6AD9">
        <w:rPr>
          <w:rFonts w:ascii="Times New Roman" w:hAnsi="Times New Roman" w:cs="Times New Roman"/>
          <w:sz w:val="20"/>
          <w:szCs w:val="20"/>
        </w:rPr>
        <w:t xml:space="preserve"> Time series of the explained variance of the first principal component (PC1) and the cumulative variance explained by the top 50 components (PC1–PC50), based on a rolling one-year PCA using daily returns from 303 A-share stocks. The window rolls monthly from 2007 to 2024. The plot reveals time-varying strength of the market component and fluctuations in the overall explanatory power of the principal subspace, reflecting evolving cross-sectional structure in return correlations.</w:t>
      </w:r>
    </w:p>
    <w:p w14:paraId="06B66A4A" w14:textId="77777777" w:rsidR="006E6AD9" w:rsidRDefault="006E6AD9">
      <w:pPr>
        <w:rPr>
          <w:rFonts w:ascii="Times New Roman" w:hAnsi="Times New Roman" w:cs="Times New Roman"/>
          <w:sz w:val="20"/>
          <w:szCs w:val="20"/>
        </w:rPr>
      </w:pPr>
    </w:p>
    <w:p w14:paraId="294856B7" w14:textId="1152D09C" w:rsidR="00A81CF4" w:rsidRPr="00A81CF4" w:rsidRDefault="00A81CF4" w:rsidP="00A81CF4">
      <w:pPr>
        <w:rPr>
          <w:rFonts w:ascii="Times New Roman" w:hAnsi="Times New Roman" w:cs="Times New Roman"/>
          <w:sz w:val="20"/>
          <w:szCs w:val="20"/>
        </w:rPr>
      </w:pPr>
      <w:r w:rsidRPr="00A81CF4">
        <w:rPr>
          <w:rFonts w:ascii="Times New Roman" w:hAnsi="Times New Roman" w:cs="Times New Roman"/>
          <w:noProof/>
          <w:sz w:val="20"/>
          <w:szCs w:val="20"/>
        </w:rPr>
        <w:lastRenderedPageBreak/>
        <w:drawing>
          <wp:inline distT="0" distB="0" distL="0" distR="0" wp14:anchorId="189F107D" wp14:editId="4A0A89BC">
            <wp:extent cx="5943600" cy="2948305"/>
            <wp:effectExtent l="0" t="0" r="0" b="0"/>
            <wp:docPr id="1300779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04ABBAC6" w14:textId="319FA105" w:rsidR="006E6AD9" w:rsidRDefault="00A81CF4">
      <w:pPr>
        <w:rPr>
          <w:rFonts w:ascii="Times New Roman" w:hAnsi="Times New Roman" w:cs="Times New Roman"/>
          <w:sz w:val="20"/>
          <w:szCs w:val="20"/>
        </w:rPr>
      </w:pPr>
      <w:r w:rsidRPr="00A81CF4">
        <w:rPr>
          <w:rFonts w:ascii="Times New Roman" w:hAnsi="Times New Roman" w:cs="Times New Roman"/>
          <w:b/>
          <w:bCs/>
          <w:sz w:val="20"/>
          <w:szCs w:val="20"/>
        </w:rPr>
        <w:t>Figure 2.</w:t>
      </w:r>
      <w:r w:rsidRPr="00A81CF4">
        <w:rPr>
          <w:rFonts w:ascii="Times New Roman" w:hAnsi="Times New Roman" w:cs="Times New Roman"/>
          <w:sz w:val="20"/>
          <w:szCs w:val="20"/>
        </w:rPr>
        <w:t xml:space="preserve"> The distribution of PCA eigenvalues estimated using a one-year window ending on 1 January 2008, based on daily returns of 303 A-share stocks. The histogram and KDE curve show a clear separation between a large ‘market eigenvalue’ and the rest of the bulk spectrum. The bulk of the eigenvalues are densely clustered near zero, while the dominant eigenvalue—highlighted in red—captures a significant proportion of the total variance, consistent with the presence of a strong market-wide factor.</w:t>
      </w:r>
    </w:p>
    <w:p w14:paraId="210E4A1C" w14:textId="77777777" w:rsidR="00A81CF4" w:rsidRDefault="00A81CF4">
      <w:pPr>
        <w:rPr>
          <w:rFonts w:ascii="Times New Roman" w:hAnsi="Times New Roman" w:cs="Times New Roman"/>
          <w:sz w:val="24"/>
          <w:szCs w:val="24"/>
        </w:rPr>
      </w:pPr>
    </w:p>
    <w:p w14:paraId="6DE419E8" w14:textId="546130EB" w:rsidR="006D0488" w:rsidRPr="006D0488" w:rsidRDefault="00791C80" w:rsidP="006D0488">
      <w:pPr>
        <w:pStyle w:val="Heading2"/>
        <w:rPr>
          <w:rFonts w:ascii="Times New Roman" w:hAnsi="Times New Roman" w:cs="Times New Roman"/>
          <w:color w:val="000000" w:themeColor="text1"/>
          <w:sz w:val="24"/>
          <w:szCs w:val="24"/>
        </w:rPr>
      </w:pPr>
      <w:bookmarkStart w:id="9" w:name="_Toc195198518"/>
      <w:r>
        <w:rPr>
          <w:rFonts w:ascii="Times New Roman" w:hAnsi="Times New Roman" w:cs="Times New Roman" w:hint="eastAsia"/>
          <w:color w:val="000000" w:themeColor="text1"/>
          <w:sz w:val="24"/>
          <w:szCs w:val="24"/>
        </w:rPr>
        <w:t>3</w:t>
      </w:r>
      <w:r w:rsidR="006D0488" w:rsidRPr="006D0488">
        <w:rPr>
          <w:rFonts w:ascii="Times New Roman" w:hAnsi="Times New Roman" w:cs="Times New Roman"/>
          <w:color w:val="000000" w:themeColor="text1"/>
          <w:sz w:val="24"/>
          <w:szCs w:val="24"/>
        </w:rPr>
        <w:t xml:space="preserve">.2 Interpretation of Eigenvectors and </w:t>
      </w:r>
      <w:proofErr w:type="spellStart"/>
      <w:r w:rsidR="006D0488" w:rsidRPr="006D0488">
        <w:rPr>
          <w:rFonts w:ascii="Times New Roman" w:hAnsi="Times New Roman" w:cs="Times New Roman"/>
          <w:color w:val="000000" w:themeColor="text1"/>
          <w:sz w:val="24"/>
          <w:szCs w:val="24"/>
        </w:rPr>
        <w:t>Eigenportfolios</w:t>
      </w:r>
      <w:bookmarkEnd w:id="9"/>
      <w:proofErr w:type="spellEnd"/>
    </w:p>
    <w:p w14:paraId="62C2C134" w14:textId="7A3B2B14" w:rsidR="006D0488" w:rsidRPr="006D0488" w:rsidRDefault="006D0488" w:rsidP="006D0488">
      <w:pPr>
        <w:rPr>
          <w:rFonts w:ascii="Times New Roman" w:hAnsi="Times New Roman" w:cs="Times New Roman"/>
          <w:sz w:val="24"/>
          <w:szCs w:val="24"/>
        </w:rPr>
      </w:pPr>
      <w:r w:rsidRPr="006D0488">
        <w:rPr>
          <w:rFonts w:ascii="Times New Roman" w:hAnsi="Times New Roman" w:cs="Times New Roman"/>
          <w:sz w:val="24"/>
          <w:szCs w:val="24"/>
        </w:rPr>
        <w:t xml:space="preserve">Previous studies, such as </w:t>
      </w:r>
      <w:proofErr w:type="spellStart"/>
      <w:r w:rsidRPr="006D0488">
        <w:rPr>
          <w:rFonts w:ascii="Times New Roman" w:hAnsi="Times New Roman" w:cs="Times New Roman"/>
          <w:sz w:val="24"/>
          <w:szCs w:val="24"/>
        </w:rPr>
        <w:t>Laloux</w:t>
      </w:r>
      <w:proofErr w:type="spellEnd"/>
      <w:r w:rsidRPr="006D0488">
        <w:rPr>
          <w:rFonts w:ascii="Times New Roman" w:hAnsi="Times New Roman" w:cs="Times New Roman"/>
          <w:sz w:val="24"/>
          <w:szCs w:val="24"/>
        </w:rPr>
        <w:t xml:space="preserve"> et al. (2000), have highlighted that the leading eigenvector obtained from the correlation matrix of asset returns typically corresponds to what is referred to as the </w:t>
      </w:r>
      <w:r w:rsidRPr="006D0488">
        <w:rPr>
          <w:rFonts w:ascii="Times New Roman" w:hAnsi="Times New Roman" w:cs="Times New Roman"/>
          <w:i/>
          <w:iCs/>
          <w:sz w:val="24"/>
          <w:szCs w:val="24"/>
        </w:rPr>
        <w:t>market mode</w:t>
      </w:r>
      <w:r w:rsidRPr="006D0488">
        <w:rPr>
          <w:rFonts w:ascii="Times New Roman" w:hAnsi="Times New Roman" w:cs="Times New Roman"/>
          <w:sz w:val="24"/>
          <w:szCs w:val="24"/>
        </w:rPr>
        <w:t xml:space="preserve">. This interpretation arises from the observation that all components of the first eigenvector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(1)</m:t>
            </m:r>
          </m:sup>
        </m:sSubSup>
      </m:oMath>
      <w:r w:rsidRPr="006D0488">
        <w:rPr>
          <w:rFonts w:ascii="Times New Roman" w:hAnsi="Times New Roman" w:cs="Times New Roman"/>
          <w:sz w:val="24"/>
          <w:szCs w:val="24"/>
        </w:rPr>
        <w:t xml:space="preserve">​, for </w:t>
      </w:r>
      <m:oMath>
        <m:r>
          <w:rPr>
            <w:rFonts w:ascii="Cambria Math" w:hAnsi="Cambria Math" w:cs="Times New Roman"/>
            <w:sz w:val="24"/>
            <w:szCs w:val="24"/>
          </w:rPr>
          <m:t>i=1,2,...,N,</m:t>
        </m:r>
      </m:oMath>
      <w:r w:rsidRPr="006D0488">
        <w:rPr>
          <w:rFonts w:ascii="Times New Roman" w:hAnsi="Times New Roman" w:cs="Times New Roman"/>
          <w:sz w:val="24"/>
          <w:szCs w:val="24"/>
        </w:rPr>
        <w:t xml:space="preserve"> are positive, implying that the associated eigenportfolio assigns positive weights to all assets. Specifically, the weights of this portfolio are given by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i</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oMath>
      <w:r w:rsidRPr="006D0488">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oMath>
      <w:r w:rsidRPr="006D0488">
        <w:rPr>
          <w:rFonts w:ascii="Times New Roman" w:hAnsi="Times New Roman" w:cs="Times New Roman"/>
          <w:sz w:val="24"/>
          <w:szCs w:val="24"/>
        </w:rPr>
        <w:t xml:space="preserve"> denotes the volatility of asset </w:t>
      </w:r>
      <m:oMath>
        <m:r>
          <w:rPr>
            <w:rFonts w:ascii="Cambria Math" w:hAnsi="Cambria Math" w:cs="Times New Roman"/>
            <w:sz w:val="24"/>
            <w:szCs w:val="24"/>
          </w:rPr>
          <m:t>i</m:t>
        </m:r>
      </m:oMath>
      <w:r w:rsidRPr="006D0488">
        <w:rPr>
          <w:rFonts w:ascii="Times New Roman" w:hAnsi="Times New Roman" w:cs="Times New Roman"/>
          <w:sz w:val="24"/>
          <w:szCs w:val="24"/>
        </w:rPr>
        <w:t xml:space="preserve">. This structure results in weights that are inversely proportional to asset volatility, which tends to align with capitalization-weighted portfolios, as firms with larger market capitalization often exhibit lower volatility. While not identical, the market-mode </w:t>
      </w:r>
      <w:proofErr w:type="spellStart"/>
      <w:r w:rsidRPr="006D0488">
        <w:rPr>
          <w:rFonts w:ascii="Times New Roman" w:hAnsi="Times New Roman" w:cs="Times New Roman"/>
          <w:sz w:val="24"/>
          <w:szCs w:val="24"/>
        </w:rPr>
        <w:t>eigenportfolio</w:t>
      </w:r>
      <w:proofErr w:type="spellEnd"/>
      <w:r w:rsidRPr="006D0488">
        <w:rPr>
          <w:rFonts w:ascii="Times New Roman" w:hAnsi="Times New Roman" w:cs="Times New Roman"/>
          <w:sz w:val="24"/>
          <w:szCs w:val="24"/>
        </w:rPr>
        <w:t xml:space="preserve"> and the capitalization-weighted market index show a strong resemblance, as illustrated in Figure 3.</w:t>
      </w:r>
    </w:p>
    <w:p w14:paraId="647AE5B1" w14:textId="77777777" w:rsidR="006D0488" w:rsidRPr="006D0488" w:rsidRDefault="006D0488" w:rsidP="006D0488">
      <w:pPr>
        <w:rPr>
          <w:rFonts w:ascii="Times New Roman" w:hAnsi="Times New Roman" w:cs="Times New Roman"/>
          <w:sz w:val="24"/>
          <w:szCs w:val="24"/>
        </w:rPr>
      </w:pPr>
      <w:r w:rsidRPr="006D0488">
        <w:rPr>
          <w:rFonts w:ascii="Times New Roman" w:hAnsi="Times New Roman" w:cs="Times New Roman"/>
          <w:sz w:val="24"/>
          <w:szCs w:val="24"/>
        </w:rPr>
        <w:t>In contrast, the interpretation of the remaining eigenvectors is less straightforward. These higher-order eigenvectors necessarily contain both positive and negative components to ensure orthogonality with the leading eigenvector. However, due to the absence of an intrinsic ordering among stocks—unlike in applications such as interest-rate term structure PCA (</w:t>
      </w:r>
      <w:proofErr w:type="spellStart"/>
      <w:r w:rsidRPr="006D0488">
        <w:rPr>
          <w:rFonts w:ascii="Times New Roman" w:hAnsi="Times New Roman" w:cs="Times New Roman"/>
          <w:sz w:val="24"/>
          <w:szCs w:val="24"/>
        </w:rPr>
        <w:t>Litterman</w:t>
      </w:r>
      <w:proofErr w:type="spellEnd"/>
      <w:r w:rsidRPr="006D0488">
        <w:rPr>
          <w:rFonts w:ascii="Times New Roman" w:hAnsi="Times New Roman" w:cs="Times New Roman"/>
          <w:sz w:val="24"/>
          <w:szCs w:val="24"/>
        </w:rPr>
        <w:t xml:space="preserve"> and </w:t>
      </w:r>
      <w:proofErr w:type="spellStart"/>
      <w:r w:rsidRPr="006D0488">
        <w:rPr>
          <w:rFonts w:ascii="Times New Roman" w:hAnsi="Times New Roman" w:cs="Times New Roman"/>
          <w:sz w:val="24"/>
          <w:szCs w:val="24"/>
        </w:rPr>
        <w:t>Scheinkman</w:t>
      </w:r>
      <w:proofErr w:type="spellEnd"/>
      <w:r w:rsidRPr="006D0488">
        <w:rPr>
          <w:rFonts w:ascii="Times New Roman" w:hAnsi="Times New Roman" w:cs="Times New Roman"/>
          <w:sz w:val="24"/>
          <w:szCs w:val="24"/>
        </w:rPr>
        <w:t>, 1991) or volatility surface decomposition (</w:t>
      </w:r>
      <w:proofErr w:type="spellStart"/>
      <w:r w:rsidRPr="006D0488">
        <w:rPr>
          <w:rFonts w:ascii="Times New Roman" w:hAnsi="Times New Roman" w:cs="Times New Roman"/>
          <w:sz w:val="24"/>
          <w:szCs w:val="24"/>
        </w:rPr>
        <w:t>Cont</w:t>
      </w:r>
      <w:proofErr w:type="spellEnd"/>
      <w:r w:rsidRPr="006D0488">
        <w:rPr>
          <w:rFonts w:ascii="Times New Roman" w:hAnsi="Times New Roman" w:cs="Times New Roman"/>
          <w:sz w:val="24"/>
          <w:szCs w:val="24"/>
        </w:rPr>
        <w:t xml:space="preserve"> and Da Fonseca, 2002)—a direct analogy to “shape modes” is not applicable.</w:t>
      </w:r>
    </w:p>
    <w:p w14:paraId="59CAB687" w14:textId="40DE03A3" w:rsidR="006D0488" w:rsidRPr="006D0488" w:rsidRDefault="006D0488" w:rsidP="006D0488">
      <w:pPr>
        <w:rPr>
          <w:rFonts w:ascii="Times New Roman" w:hAnsi="Times New Roman" w:cs="Times New Roman"/>
          <w:sz w:val="24"/>
          <w:szCs w:val="24"/>
        </w:rPr>
      </w:pPr>
      <w:r w:rsidRPr="006D0488">
        <w:rPr>
          <w:rFonts w:ascii="Times New Roman" w:hAnsi="Times New Roman" w:cs="Times New Roman"/>
          <w:sz w:val="24"/>
          <w:szCs w:val="24"/>
        </w:rPr>
        <w:lastRenderedPageBreak/>
        <w:t xml:space="preserve">Instead, the approach adopted here draws inspiration from Scherer and Avellaneda (2002), who studied the correlation structures among sovereign bonds issued by various Latin American countries. Similar techniques have also been employed in the context of equity markets by </w:t>
      </w:r>
      <w:proofErr w:type="spellStart"/>
      <w:r w:rsidRPr="006D0488">
        <w:rPr>
          <w:rFonts w:ascii="Times New Roman" w:hAnsi="Times New Roman" w:cs="Times New Roman"/>
          <w:sz w:val="24"/>
          <w:szCs w:val="24"/>
        </w:rPr>
        <w:t>Plerou</w:t>
      </w:r>
      <w:proofErr w:type="spellEnd"/>
      <w:r w:rsidRPr="006D0488">
        <w:rPr>
          <w:rFonts w:ascii="Times New Roman" w:hAnsi="Times New Roman" w:cs="Times New Roman"/>
          <w:sz w:val="24"/>
          <w:szCs w:val="24"/>
        </w:rPr>
        <w:t xml:space="preserve"> et al. (2002). The procedure involves ranking the components of an eigenvector </w:t>
      </w: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(k)</m:t>
            </m:r>
          </m:sup>
        </m:sSup>
      </m:oMath>
      <w:r w:rsidRPr="006D0488">
        <w:rPr>
          <w:rFonts w:ascii="Times New Roman" w:hAnsi="Times New Roman" w:cs="Times New Roman"/>
          <w:sz w:val="24"/>
          <w:szCs w:val="24"/>
        </w:rPr>
        <w:t xml:space="preserve"> in descending order:</w:t>
      </w:r>
    </w:p>
    <w:p w14:paraId="50C94337" w14:textId="67A9EEC1" w:rsidR="006D0488" w:rsidRPr="006D0488" w:rsidRDefault="00000000" w:rsidP="006D0488">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ub>
            <m:sup>
              <m:r>
                <w:rPr>
                  <w:rFonts w:ascii="Cambria Math" w:hAnsi="Cambria Math" w:cs="Times New Roman"/>
                  <w:sz w:val="24"/>
                  <w:szCs w:val="24"/>
                </w:rPr>
                <m:t>(k)</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b>
            <m:sup>
              <m:r>
                <w:rPr>
                  <w:rFonts w:ascii="Cambria Math" w:hAnsi="Cambria Math" w:cs="Times New Roman"/>
                  <w:sz w:val="24"/>
                  <w:szCs w:val="24"/>
                </w:rPr>
                <m:t>(k)</m:t>
              </m:r>
            </m:sup>
          </m:sSubSup>
          <m:r>
            <w:rPr>
              <w:rFonts w:ascii="Cambria Math" w:hAnsi="Cambria Math" w:cs="Times New Roman"/>
              <w:sz w:val="24"/>
              <w:szCs w:val="24"/>
            </w:rPr>
            <m:t>≥</m:t>
          </m:r>
          <m:r>
            <w:rPr>
              <w:rFonts w:ascii="Cambria Math" w:hAnsi="Cambria Math" w:cs="Cambria Math"/>
              <w:sz w:val="24"/>
              <w:szCs w:val="24"/>
            </w:rPr>
            <m:t>⋯</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sub>
            <m:sup>
              <m:r>
                <w:rPr>
                  <w:rFonts w:ascii="Cambria Math" w:hAnsi="Cambria Math" w:cs="Times New Roman"/>
                  <w:sz w:val="24"/>
                  <w:szCs w:val="24"/>
                </w:rPr>
                <m:t>(k)</m:t>
              </m:r>
            </m:sup>
          </m:sSubSup>
          <m:r>
            <w:rPr>
              <w:rFonts w:ascii="Cambria Math" w:hAnsi="Cambria Math" w:cs="Times New Roman"/>
              <w:sz w:val="24"/>
              <w:szCs w:val="24"/>
            </w:rPr>
            <m:t xml:space="preserve">, </m:t>
          </m:r>
        </m:oMath>
      </m:oMathPara>
    </w:p>
    <w:p w14:paraId="54247D94" w14:textId="23BED75B" w:rsidR="006D0488" w:rsidRPr="006D0488" w:rsidRDefault="006D0488" w:rsidP="006D0488">
      <w:pPr>
        <w:rPr>
          <w:rFonts w:ascii="Times New Roman" w:hAnsi="Times New Roman" w:cs="Times New Roman"/>
          <w:sz w:val="24"/>
          <w:szCs w:val="24"/>
        </w:rPr>
      </w:pPr>
      <w:r w:rsidRPr="006D0488">
        <w:rPr>
          <w:rFonts w:ascii="Times New Roman" w:hAnsi="Times New Roman" w:cs="Times New Roman"/>
          <w:sz w:val="24"/>
          <w:szCs w:val="24"/>
        </w:rPr>
        <w:t xml:space="preserve">where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r>
          <w:rPr>
            <w:rFonts w:ascii="Cambria Math" w:hAnsi="Cambria Math" w:cs="Times New Roman"/>
            <w:sz w:val="24"/>
            <w:szCs w:val="24"/>
          </w:rPr>
          <m:t>}</m:t>
        </m:r>
      </m:oMath>
      <w:r>
        <w:rPr>
          <w:rFonts w:ascii="Times New Roman" w:hAnsi="Times New Roman" w:cs="Times New Roman" w:hint="eastAsia"/>
          <w:sz w:val="24"/>
          <w:szCs w:val="24"/>
        </w:rPr>
        <w:t xml:space="preserve"> </w:t>
      </w:r>
      <w:r w:rsidRPr="006D0488">
        <w:rPr>
          <w:rFonts w:ascii="Times New Roman" w:hAnsi="Times New Roman" w:cs="Times New Roman"/>
          <w:sz w:val="24"/>
          <w:szCs w:val="24"/>
        </w:rPr>
        <w:t xml:space="preserve">is a reordering of asset indices based on the magnitude of their eigenvector coefficients. Through this reordering, a notable pattern emerges: firms with adjacent ranks in this sequence often belong to the same industry group. This observation, referred to as </w:t>
      </w:r>
      <w:r w:rsidRPr="006D0488">
        <w:rPr>
          <w:rFonts w:ascii="Times New Roman" w:hAnsi="Times New Roman" w:cs="Times New Roman"/>
          <w:i/>
          <w:iCs/>
          <w:sz w:val="24"/>
          <w:szCs w:val="24"/>
        </w:rPr>
        <w:t>coherence</w:t>
      </w:r>
      <w:r w:rsidRPr="006D0488">
        <w:rPr>
          <w:rFonts w:ascii="Times New Roman" w:hAnsi="Times New Roman" w:cs="Times New Roman"/>
          <w:sz w:val="24"/>
          <w:szCs w:val="24"/>
        </w:rPr>
        <w:t>, suggests that higher-order eigenvectors capture sector-specific or industry-level modes of co-movement. Tables 1 and 2, along with Figures 4 through 6, provide empirical support for this phenomenon. Coherence is particularly evident in the second and third eigenvectors, but diminishes as one moves deeper into the spectrum. For eigenvectors associated with the bulk (noise) part of the spectrum, such structured clustering dissipates, indicating that these components largely reflect unstructured, idiosyncratic fluctuations.</w:t>
      </w:r>
    </w:p>
    <w:p w14:paraId="16F2867D" w14:textId="77777777" w:rsidR="006D0488" w:rsidRPr="006D0488" w:rsidRDefault="006D0488" w:rsidP="006D0488">
      <w:pPr>
        <w:rPr>
          <w:rFonts w:ascii="Times New Roman" w:hAnsi="Times New Roman" w:cs="Times New Roman"/>
          <w:sz w:val="24"/>
          <w:szCs w:val="24"/>
        </w:rPr>
      </w:pPr>
      <w:r w:rsidRPr="006D0488">
        <w:rPr>
          <w:rFonts w:ascii="Times New Roman" w:hAnsi="Times New Roman" w:cs="Times New Roman"/>
          <w:sz w:val="24"/>
          <w:szCs w:val="24"/>
        </w:rPr>
        <w:t xml:space="preserve">Thus, the </w:t>
      </w:r>
      <w:proofErr w:type="spellStart"/>
      <w:r w:rsidRPr="006D0488">
        <w:rPr>
          <w:rFonts w:ascii="Times New Roman" w:hAnsi="Times New Roman" w:cs="Times New Roman"/>
          <w:sz w:val="24"/>
          <w:szCs w:val="24"/>
        </w:rPr>
        <w:t>eigenportfolios</w:t>
      </w:r>
      <w:proofErr w:type="spellEnd"/>
      <w:r w:rsidRPr="006D0488">
        <w:rPr>
          <w:rFonts w:ascii="Times New Roman" w:hAnsi="Times New Roman" w:cs="Times New Roman"/>
          <w:sz w:val="24"/>
          <w:szCs w:val="24"/>
        </w:rPr>
        <w:t xml:space="preserve"> corresponding to these intermediate eigenvectors can be interpreted as long–short portfolios that contrast industries or sectors. This interpretation aligns with the view that the eigenvalue spectrum captures a hierarchy of market influences, from broad market movements to localized sectoral dynamics, and finally to random noise.</w:t>
      </w:r>
    </w:p>
    <w:p w14:paraId="0CB6147A" w14:textId="77777777" w:rsidR="00434A98" w:rsidRDefault="00434A98">
      <w:pPr>
        <w:rPr>
          <w:rFonts w:ascii="Times New Roman" w:hAnsi="Times New Roman" w:cs="Times New Roman"/>
          <w:sz w:val="24"/>
          <w:szCs w:val="24"/>
        </w:rPr>
      </w:pPr>
    </w:p>
    <w:p w14:paraId="7B92A101" w14:textId="79A4D3A4" w:rsidR="00743812" w:rsidRDefault="00443F8F">
      <w:pPr>
        <w:rPr>
          <w:rFonts w:ascii="Times New Roman" w:hAnsi="Times New Roman" w:cs="Times New Roman"/>
          <w:sz w:val="24"/>
          <w:szCs w:val="24"/>
        </w:rPr>
      </w:pPr>
      <w:r w:rsidRPr="00443F8F">
        <w:rPr>
          <w:rFonts w:ascii="Times New Roman" w:hAnsi="Times New Roman" w:cs="Times New Roman"/>
          <w:noProof/>
          <w:sz w:val="24"/>
          <w:szCs w:val="24"/>
        </w:rPr>
        <w:drawing>
          <wp:inline distT="0" distB="0" distL="0" distR="0" wp14:anchorId="1209CBC9" wp14:editId="79B89660">
            <wp:extent cx="5943600" cy="2948305"/>
            <wp:effectExtent l="0" t="0" r="0" b="0"/>
            <wp:docPr id="1193134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4A6ACDE6" w14:textId="2B756B6D" w:rsidR="00743812" w:rsidRDefault="00853696">
      <w:pPr>
        <w:rPr>
          <w:rFonts w:ascii="Times New Roman" w:hAnsi="Times New Roman" w:cs="Times New Roman"/>
          <w:sz w:val="20"/>
          <w:szCs w:val="20"/>
        </w:rPr>
      </w:pPr>
      <w:r w:rsidRPr="00443F8F">
        <w:rPr>
          <w:rFonts w:ascii="Times New Roman" w:hAnsi="Times New Roman" w:cs="Times New Roman" w:hint="eastAsia"/>
          <w:b/>
          <w:bCs/>
          <w:sz w:val="20"/>
          <w:szCs w:val="20"/>
        </w:rPr>
        <w:t>Figure 3.</w:t>
      </w:r>
      <w:r w:rsidR="00443F8F" w:rsidRPr="00443F8F">
        <w:rPr>
          <w:rFonts w:ascii="Times New Roman" w:hAnsi="Times New Roman" w:cs="Times New Roman" w:hint="eastAsia"/>
          <w:b/>
          <w:bCs/>
          <w:sz w:val="20"/>
          <w:szCs w:val="20"/>
        </w:rPr>
        <w:t xml:space="preserve"> </w:t>
      </w:r>
      <w:r w:rsidR="00443F8F" w:rsidRPr="00443F8F">
        <w:rPr>
          <w:rFonts w:ascii="Times New Roman" w:hAnsi="Times New Roman" w:cs="Times New Roman"/>
          <w:sz w:val="20"/>
          <w:szCs w:val="20"/>
        </w:rPr>
        <w:t xml:space="preserve">Comparative evolution of the principal </w:t>
      </w:r>
      <w:proofErr w:type="spellStart"/>
      <w:r w:rsidR="00443F8F" w:rsidRPr="00443F8F">
        <w:rPr>
          <w:rFonts w:ascii="Times New Roman" w:hAnsi="Times New Roman" w:cs="Times New Roman"/>
          <w:sz w:val="20"/>
          <w:szCs w:val="20"/>
        </w:rPr>
        <w:t>eigenportfolio</w:t>
      </w:r>
      <w:proofErr w:type="spellEnd"/>
      <w:r w:rsidR="00443F8F" w:rsidRPr="00443F8F">
        <w:rPr>
          <w:rFonts w:ascii="Times New Roman" w:hAnsi="Times New Roman" w:cs="Times New Roman"/>
          <w:sz w:val="20"/>
          <w:szCs w:val="20"/>
        </w:rPr>
        <w:t xml:space="preserve"> and the capitalization-weighted portfolio from January 2016 to January 2024. The </w:t>
      </w:r>
      <w:proofErr w:type="spellStart"/>
      <w:r w:rsidR="00443F8F" w:rsidRPr="00443F8F">
        <w:rPr>
          <w:rFonts w:ascii="Times New Roman" w:hAnsi="Times New Roman" w:cs="Times New Roman"/>
          <w:sz w:val="20"/>
          <w:szCs w:val="20"/>
        </w:rPr>
        <w:t>eigenportfolio</w:t>
      </w:r>
      <w:proofErr w:type="spellEnd"/>
      <w:r w:rsidR="00443F8F" w:rsidRPr="00443F8F">
        <w:rPr>
          <w:rFonts w:ascii="Times New Roman" w:hAnsi="Times New Roman" w:cs="Times New Roman"/>
          <w:sz w:val="20"/>
          <w:szCs w:val="20"/>
        </w:rPr>
        <w:t xml:space="preserve"> is constructed using rolling PCA with a one-year window and updated monthly. Both portfolios exhibit broadly similar trends over time, with the </w:t>
      </w:r>
      <w:proofErr w:type="spellStart"/>
      <w:r w:rsidR="00443F8F" w:rsidRPr="00443F8F">
        <w:rPr>
          <w:rFonts w:ascii="Times New Roman" w:hAnsi="Times New Roman" w:cs="Times New Roman"/>
          <w:sz w:val="20"/>
          <w:szCs w:val="20"/>
        </w:rPr>
        <w:t>eigenportfolio</w:t>
      </w:r>
      <w:proofErr w:type="spellEnd"/>
      <w:r w:rsidR="00443F8F" w:rsidRPr="00443F8F">
        <w:rPr>
          <w:rFonts w:ascii="Times New Roman" w:hAnsi="Times New Roman" w:cs="Times New Roman"/>
          <w:sz w:val="20"/>
          <w:szCs w:val="20"/>
        </w:rPr>
        <w:t xml:space="preserve"> capturing the main dynamics of the market.</w:t>
      </w:r>
    </w:p>
    <w:p w14:paraId="102D344E" w14:textId="23E9BD08" w:rsidR="00443F8F" w:rsidRPr="002208AE" w:rsidRDefault="002208AE">
      <w:pPr>
        <w:rPr>
          <w:rFonts w:ascii="Times New Roman" w:hAnsi="Times New Roman" w:cs="Times New Roman"/>
          <w:b/>
          <w:bCs/>
          <w:sz w:val="20"/>
          <w:szCs w:val="20"/>
        </w:rPr>
      </w:pPr>
      <w:r>
        <w:rPr>
          <w:noProof/>
        </w:rPr>
        <w:lastRenderedPageBreak/>
        <w:drawing>
          <wp:inline distT="0" distB="0" distL="0" distR="0" wp14:anchorId="2244168B" wp14:editId="70EF35A4">
            <wp:extent cx="5943600" cy="2527300"/>
            <wp:effectExtent l="0" t="0" r="0" b="0"/>
            <wp:docPr id="135808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112AA7FE" w14:textId="661F6D19" w:rsidR="002208AE" w:rsidRPr="002208AE" w:rsidRDefault="002208AE" w:rsidP="002208AE">
      <w:pPr>
        <w:rPr>
          <w:rFonts w:ascii="Times New Roman" w:hAnsi="Times New Roman" w:cs="Times New Roman"/>
          <w:sz w:val="20"/>
          <w:szCs w:val="20"/>
        </w:rPr>
      </w:pPr>
      <w:r w:rsidRPr="002208AE">
        <w:rPr>
          <w:rFonts w:ascii="Times New Roman" w:hAnsi="Times New Roman" w:cs="Times New Roman"/>
          <w:b/>
          <w:bCs/>
          <w:sz w:val="20"/>
          <w:szCs w:val="20"/>
        </w:rPr>
        <w:t>Figure 4</w:t>
      </w:r>
      <w:r w:rsidRPr="002208AE">
        <w:rPr>
          <w:rFonts w:ascii="Times New Roman" w:hAnsi="Times New Roman" w:cs="Times New Roman" w:hint="eastAsia"/>
          <w:b/>
          <w:bCs/>
          <w:sz w:val="20"/>
          <w:szCs w:val="20"/>
        </w:rPr>
        <w:t>.</w:t>
      </w:r>
      <w:r w:rsidRPr="002208AE">
        <w:rPr>
          <w:rFonts w:ascii="Times New Roman" w:hAnsi="Times New Roman" w:cs="Times New Roman"/>
          <w:sz w:val="20"/>
          <w:szCs w:val="20"/>
        </w:rPr>
        <w:t xml:space="preserve"> presents the loadings of the first principal component (i.e., the leading eigenvector) derived from the PCA of the stock return correlation matrix. The loadings are sorted by their absolute magnitude, highlighting the stocks that contribute most strongly to the market-wide common component. Each stock is annotated along the x-axis with the abbreviation of its corresponding industry sector. The higher the absolute loading, the more the stock moves in sync with the market’s dominant co-movement structure captured by the first principal component.</w:t>
      </w:r>
    </w:p>
    <w:p w14:paraId="2C7B73EC" w14:textId="36CDA3F2" w:rsidR="002208AE" w:rsidRPr="002208AE" w:rsidRDefault="002208AE" w:rsidP="002208AE">
      <w:pPr>
        <w:rPr>
          <w:rFonts w:ascii="Times New Roman" w:hAnsi="Times New Roman" w:cs="Times New Roman"/>
          <w:sz w:val="20"/>
          <w:szCs w:val="20"/>
        </w:rPr>
      </w:pPr>
      <w:r w:rsidRPr="002208AE">
        <w:rPr>
          <w:rFonts w:ascii="Times New Roman" w:hAnsi="Times New Roman" w:cs="Times New Roman"/>
          <w:sz w:val="20"/>
          <w:szCs w:val="20"/>
        </w:rPr>
        <w:t>The industry</w:t>
      </w:r>
      <w:r>
        <w:rPr>
          <w:rFonts w:ascii="Times New Roman" w:hAnsi="Times New Roman" w:cs="Times New Roman" w:hint="eastAsia"/>
          <w:sz w:val="20"/>
          <w:szCs w:val="20"/>
        </w:rPr>
        <w:t xml:space="preserve"> </w:t>
      </w:r>
      <w:r w:rsidRPr="002208AE">
        <w:rPr>
          <w:rFonts w:ascii="Times New Roman" w:hAnsi="Times New Roman" w:cs="Times New Roman"/>
          <w:sz w:val="20"/>
          <w:szCs w:val="20"/>
        </w:rPr>
        <w:t>sector abbreviations are as follows: AGRI (Agriculture, Forestry, Animal Husbandry and Fishery), CHEM (Basic Chemicals), STEEL (Steel), METAL (Non-ferrous Metals), ELEC (Electronics), HOME (Household Appliances), FOOD (Food and Beverage), TEXT (Textile and Apparel), LITE (Light Industry Manufacturing), HC (Healthcare – Pharmaceuticals and Biotechnology), UTIL (Utilities), TRANS (Transportation), RE (Real Estate), RETL (Commerce and Retail), SERV (Social Services), CONS (Conglomerates), AUTO (Automotive), BANK (Banking), FIN (Non-bank Financials), MAT (Building Materials), ARCH (Construction and Decoration), POWER (Electrical Equipment), MACH (Machinery), DEF (National Defense and Military Industry), IT (Information Technology), MEDIA (Media), COMM (Telecommunications), COAL (Coal), OIL (Oil and Petrochemicals), ENV (Environmental Protection), and BEAU (Personal Care and Beauty).</w:t>
      </w:r>
    </w:p>
    <w:p w14:paraId="3985123A" w14:textId="517FCD84" w:rsidR="00743812" w:rsidRPr="00853696" w:rsidRDefault="00743812">
      <w:pPr>
        <w:rPr>
          <w:rFonts w:ascii="Times New Roman" w:hAnsi="Times New Roman" w:cs="Times New Roman"/>
          <w:b/>
          <w:bCs/>
          <w:sz w:val="24"/>
          <w:szCs w:val="24"/>
        </w:rPr>
      </w:pPr>
    </w:p>
    <w:p w14:paraId="7B29F5F8" w14:textId="039C4364" w:rsidR="00743812" w:rsidRDefault="00CF6A52">
      <w:pPr>
        <w:rPr>
          <w:rFonts w:ascii="Times New Roman" w:hAnsi="Times New Roman" w:cs="Times New Roman"/>
          <w:sz w:val="24"/>
          <w:szCs w:val="24"/>
        </w:rPr>
      </w:pPr>
      <w:r>
        <w:rPr>
          <w:noProof/>
        </w:rPr>
        <w:drawing>
          <wp:inline distT="0" distB="0" distL="0" distR="0" wp14:anchorId="2F36277B" wp14:editId="40028588">
            <wp:extent cx="5943600" cy="2527300"/>
            <wp:effectExtent l="0" t="0" r="0" b="0"/>
            <wp:docPr id="15603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290652B2" w14:textId="77777777" w:rsidR="00CF6A52" w:rsidRPr="00CF6A52" w:rsidRDefault="00853696" w:rsidP="00CF6A52">
      <w:pPr>
        <w:rPr>
          <w:rFonts w:ascii="Times New Roman" w:hAnsi="Times New Roman" w:cs="Times New Roman"/>
          <w:sz w:val="20"/>
          <w:szCs w:val="20"/>
        </w:rPr>
      </w:pPr>
      <w:r w:rsidRPr="00CF6A52">
        <w:rPr>
          <w:rFonts w:ascii="Times New Roman" w:hAnsi="Times New Roman" w:cs="Times New Roman" w:hint="eastAsia"/>
          <w:b/>
          <w:bCs/>
          <w:sz w:val="20"/>
          <w:szCs w:val="20"/>
        </w:rPr>
        <w:lastRenderedPageBreak/>
        <w:t>Figure 5.</w:t>
      </w:r>
      <w:r w:rsidR="00CF6A52" w:rsidRPr="00CF6A52">
        <w:rPr>
          <w:rFonts w:ascii="Times New Roman" w:hAnsi="Times New Roman" w:cs="Times New Roman" w:hint="eastAsia"/>
          <w:b/>
          <w:bCs/>
          <w:sz w:val="20"/>
          <w:szCs w:val="20"/>
        </w:rPr>
        <w:t xml:space="preserve"> </w:t>
      </w:r>
      <w:r w:rsidR="00CF6A52" w:rsidRPr="00CF6A52">
        <w:rPr>
          <w:rFonts w:ascii="Times New Roman" w:hAnsi="Times New Roman" w:cs="Times New Roman"/>
          <w:sz w:val="20"/>
          <w:szCs w:val="20"/>
        </w:rPr>
        <w:t>This figure plots the loadings of the second eigenvector obtained from the principal component analysis (PCA) of the stock return correlation matrix. The stocks are sorted in descending order of their PC2 coefficients (not by absolute value), and each is labeled with the abbreviation of its corresponding industry sector. The second principal component often reflects an industry-specific or style-based long-short structure, in contrast to the market-wide component captured by the first principal component.</w:t>
      </w:r>
    </w:p>
    <w:p w14:paraId="67DACD18" w14:textId="62C98E97" w:rsidR="00853696" w:rsidRPr="00CF6A52" w:rsidRDefault="00CF6A52" w:rsidP="00CF6A52">
      <w:pPr>
        <w:rPr>
          <w:rFonts w:ascii="Times New Roman" w:hAnsi="Times New Roman" w:cs="Times New Roman"/>
          <w:sz w:val="20"/>
          <w:szCs w:val="20"/>
        </w:rPr>
      </w:pPr>
      <w:r w:rsidRPr="00CF6A52">
        <w:rPr>
          <w:rFonts w:ascii="Times New Roman" w:hAnsi="Times New Roman" w:cs="Times New Roman"/>
          <w:sz w:val="20"/>
          <w:szCs w:val="20"/>
        </w:rPr>
        <w:t>Industry abbreviations follow the same convention as in Figure 4, where, for example, "COAL" refers to coal industry, "UTIL" to utilities, "FOOD" to food &amp; beverage, and so on.</w:t>
      </w:r>
    </w:p>
    <w:p w14:paraId="63E4BC72" w14:textId="77777777" w:rsidR="00743812" w:rsidRDefault="00743812">
      <w:pPr>
        <w:rPr>
          <w:rFonts w:ascii="Times New Roman" w:hAnsi="Times New Roman" w:cs="Times New Roman"/>
          <w:sz w:val="24"/>
          <w:szCs w:val="24"/>
        </w:rPr>
      </w:pPr>
    </w:p>
    <w:p w14:paraId="0B0F5069" w14:textId="313A1E6A" w:rsidR="00CF6A52" w:rsidRDefault="00740150">
      <w:pPr>
        <w:rPr>
          <w:rFonts w:ascii="Times New Roman" w:hAnsi="Times New Roman" w:cs="Times New Roman"/>
          <w:sz w:val="24"/>
          <w:szCs w:val="24"/>
        </w:rPr>
      </w:pPr>
      <w:r w:rsidRPr="00740150">
        <w:rPr>
          <w:rFonts w:ascii="Times New Roman" w:hAnsi="Times New Roman" w:cs="Times New Roman"/>
          <w:noProof/>
          <w:sz w:val="24"/>
          <w:szCs w:val="24"/>
        </w:rPr>
        <w:drawing>
          <wp:inline distT="0" distB="0" distL="0" distR="0" wp14:anchorId="1D950B4A" wp14:editId="2A584A41">
            <wp:extent cx="5943600" cy="2523490"/>
            <wp:effectExtent l="0" t="0" r="0" b="0"/>
            <wp:docPr id="62649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7484DEDF" w14:textId="13547098" w:rsidR="00740150" w:rsidRPr="00740150" w:rsidRDefault="00853696" w:rsidP="00740150">
      <w:pPr>
        <w:rPr>
          <w:rFonts w:ascii="Times New Roman" w:hAnsi="Times New Roman" w:cs="Times New Roman"/>
          <w:sz w:val="20"/>
          <w:szCs w:val="20"/>
        </w:rPr>
      </w:pPr>
      <w:r w:rsidRPr="00740150">
        <w:rPr>
          <w:rFonts w:ascii="Times New Roman" w:hAnsi="Times New Roman" w:cs="Times New Roman" w:hint="eastAsia"/>
          <w:b/>
          <w:bCs/>
          <w:sz w:val="20"/>
          <w:szCs w:val="20"/>
        </w:rPr>
        <w:t>Figure 6.</w:t>
      </w:r>
      <w:r w:rsidR="00740150" w:rsidRPr="00740150">
        <w:rPr>
          <w:rFonts w:ascii="Times New Roman" w:hAnsi="Times New Roman" w:cs="Times New Roman" w:hint="eastAsia"/>
          <w:b/>
          <w:bCs/>
          <w:sz w:val="20"/>
          <w:szCs w:val="20"/>
        </w:rPr>
        <w:t xml:space="preserve"> </w:t>
      </w:r>
      <w:r w:rsidR="00740150" w:rsidRPr="00740150">
        <w:rPr>
          <w:rFonts w:ascii="Times New Roman" w:hAnsi="Times New Roman" w:cs="Times New Roman"/>
          <w:sz w:val="20"/>
          <w:szCs w:val="20"/>
        </w:rPr>
        <w:t>This figure displays the loadings of the third principal component (PC3), obtained from the PCA of the stock return correlation matrix. Stocks are ordered from highest to lowest based on their PC3 loadings, and each is labeled by the abbreviation of its corresponding industry sector. Unlike the first component, which captures overall market direction, and the second component, which often reflects a sector-level long–short structure, the third component may highlight more subtle themes such as industry rotations or factor-based segmentation.</w:t>
      </w:r>
    </w:p>
    <w:p w14:paraId="4FFB0987" w14:textId="286705C0" w:rsidR="00853696" w:rsidRPr="00740150" w:rsidRDefault="00740150" w:rsidP="00740150">
      <w:pPr>
        <w:rPr>
          <w:rFonts w:ascii="Times New Roman" w:hAnsi="Times New Roman" w:cs="Times New Roman"/>
          <w:sz w:val="20"/>
          <w:szCs w:val="20"/>
        </w:rPr>
      </w:pPr>
      <w:r w:rsidRPr="00740150">
        <w:rPr>
          <w:rFonts w:ascii="Times New Roman" w:hAnsi="Times New Roman" w:cs="Times New Roman"/>
          <w:sz w:val="20"/>
          <w:szCs w:val="20"/>
        </w:rPr>
        <w:t>The horizontal black line at zero marks the sign change in component contributions. Industry abbreviations follow the same notation as in Figure 4.</w:t>
      </w:r>
    </w:p>
    <w:p w14:paraId="54585BE4" w14:textId="77777777" w:rsidR="00485EDF" w:rsidRDefault="00485EDF">
      <w:pPr>
        <w:rPr>
          <w:rFonts w:ascii="Times New Roman" w:hAnsi="Times New Roman" w:cs="Times New Roman"/>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16"/>
        <w:gridCol w:w="1992"/>
        <w:gridCol w:w="1530"/>
        <w:gridCol w:w="1080"/>
        <w:gridCol w:w="2737"/>
        <w:gridCol w:w="1421"/>
      </w:tblGrid>
      <w:tr w:rsidR="00D525E1" w:rsidRPr="00DD356A" w14:paraId="7C27934A" w14:textId="53C3E3F8" w:rsidTr="00DD356A">
        <w:tc>
          <w:tcPr>
            <w:tcW w:w="4338" w:type="dxa"/>
            <w:gridSpan w:val="3"/>
          </w:tcPr>
          <w:p w14:paraId="2EEED540" w14:textId="2884BC41" w:rsidR="00D525E1" w:rsidRPr="00DD356A" w:rsidRDefault="00D525E1" w:rsidP="00D525E1">
            <w:pPr>
              <w:jc w:val="center"/>
              <w:rPr>
                <w:rFonts w:ascii="Times New Roman" w:hAnsi="Times New Roman" w:cs="Times New Roman"/>
                <w:b/>
                <w:bCs/>
                <w:sz w:val="20"/>
                <w:szCs w:val="20"/>
              </w:rPr>
            </w:pPr>
            <w:r w:rsidRPr="00DD356A">
              <w:rPr>
                <w:rFonts w:ascii="Times New Roman" w:hAnsi="Times New Roman" w:cs="Times New Roman"/>
                <w:b/>
                <w:bCs/>
                <w:sz w:val="20"/>
                <w:szCs w:val="20"/>
              </w:rPr>
              <w:t>Top 10 stocks</w:t>
            </w:r>
          </w:p>
        </w:tc>
        <w:tc>
          <w:tcPr>
            <w:tcW w:w="5238" w:type="dxa"/>
            <w:gridSpan w:val="3"/>
          </w:tcPr>
          <w:p w14:paraId="1D0D8008" w14:textId="483DE439" w:rsidR="00D525E1" w:rsidRPr="00DD356A" w:rsidRDefault="00D525E1" w:rsidP="00D525E1">
            <w:pPr>
              <w:jc w:val="center"/>
              <w:rPr>
                <w:rFonts w:ascii="Times New Roman" w:hAnsi="Times New Roman" w:cs="Times New Roman"/>
                <w:b/>
                <w:bCs/>
                <w:sz w:val="20"/>
                <w:szCs w:val="20"/>
              </w:rPr>
            </w:pPr>
            <w:r w:rsidRPr="00DD356A">
              <w:rPr>
                <w:rFonts w:ascii="Times New Roman" w:hAnsi="Times New Roman" w:cs="Times New Roman"/>
                <w:b/>
                <w:bCs/>
                <w:sz w:val="20"/>
                <w:szCs w:val="20"/>
              </w:rPr>
              <w:t>Bottom 10 stocks</w:t>
            </w:r>
          </w:p>
        </w:tc>
      </w:tr>
      <w:tr w:rsidR="00D525E1" w:rsidRPr="00DD356A" w14:paraId="2FDA2B11" w14:textId="29F56BB4" w:rsidTr="00DD356A">
        <w:tc>
          <w:tcPr>
            <w:tcW w:w="816" w:type="dxa"/>
          </w:tcPr>
          <w:p w14:paraId="14B8FD30" w14:textId="6A6419C8"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Code</w:t>
            </w:r>
          </w:p>
        </w:tc>
        <w:tc>
          <w:tcPr>
            <w:tcW w:w="1992" w:type="dxa"/>
          </w:tcPr>
          <w:p w14:paraId="17D5C513" w14:textId="515A8544"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Name</w:t>
            </w:r>
          </w:p>
        </w:tc>
        <w:tc>
          <w:tcPr>
            <w:tcW w:w="1530" w:type="dxa"/>
          </w:tcPr>
          <w:p w14:paraId="7EF62AF0" w14:textId="4F40EE31"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Industry</w:t>
            </w:r>
          </w:p>
        </w:tc>
        <w:tc>
          <w:tcPr>
            <w:tcW w:w="1080" w:type="dxa"/>
          </w:tcPr>
          <w:p w14:paraId="44DA2C81" w14:textId="2FFF1B7B"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Code</w:t>
            </w:r>
          </w:p>
        </w:tc>
        <w:tc>
          <w:tcPr>
            <w:tcW w:w="2737" w:type="dxa"/>
          </w:tcPr>
          <w:p w14:paraId="00EA1953" w14:textId="68CDF833"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Name</w:t>
            </w:r>
          </w:p>
        </w:tc>
        <w:tc>
          <w:tcPr>
            <w:tcW w:w="1421" w:type="dxa"/>
          </w:tcPr>
          <w:p w14:paraId="4731A617" w14:textId="40B7B769" w:rsidR="00D525E1" w:rsidRPr="00DD356A" w:rsidRDefault="00D525E1" w:rsidP="00DD356A">
            <w:pPr>
              <w:jc w:val="center"/>
              <w:rPr>
                <w:rFonts w:ascii="Times New Roman" w:hAnsi="Times New Roman" w:cs="Times New Roman"/>
                <w:b/>
                <w:bCs/>
                <w:sz w:val="20"/>
                <w:szCs w:val="20"/>
              </w:rPr>
            </w:pPr>
            <w:r w:rsidRPr="00DD356A">
              <w:rPr>
                <w:rFonts w:ascii="Times New Roman" w:hAnsi="Times New Roman" w:cs="Times New Roman"/>
                <w:b/>
                <w:bCs/>
                <w:sz w:val="20"/>
                <w:szCs w:val="20"/>
              </w:rPr>
              <w:t>Industry</w:t>
            </w:r>
          </w:p>
        </w:tc>
      </w:tr>
      <w:tr w:rsidR="00DD356A" w:rsidRPr="00DD356A" w14:paraId="5E0525AB" w14:textId="56BDA80E" w:rsidTr="00DD356A">
        <w:tc>
          <w:tcPr>
            <w:tcW w:w="816" w:type="dxa"/>
          </w:tcPr>
          <w:p w14:paraId="154A850E" w14:textId="51BE8945"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000937</w:t>
            </w:r>
          </w:p>
        </w:tc>
        <w:tc>
          <w:tcPr>
            <w:tcW w:w="1992" w:type="dxa"/>
            <w:vAlign w:val="bottom"/>
          </w:tcPr>
          <w:p w14:paraId="66DF37A2" w14:textId="062C26C5"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China Coal Energy Co., Ltd.</w:t>
            </w:r>
          </w:p>
        </w:tc>
        <w:tc>
          <w:tcPr>
            <w:tcW w:w="1530" w:type="dxa"/>
            <w:vAlign w:val="bottom"/>
          </w:tcPr>
          <w:p w14:paraId="1C6641FB" w14:textId="5F3C1843"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Coal Mining</w:t>
            </w:r>
          </w:p>
        </w:tc>
        <w:tc>
          <w:tcPr>
            <w:tcW w:w="1080" w:type="dxa"/>
            <w:vAlign w:val="bottom"/>
          </w:tcPr>
          <w:p w14:paraId="19FE04E4" w14:textId="2FB48A1C"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600303</w:t>
            </w:r>
          </w:p>
        </w:tc>
        <w:tc>
          <w:tcPr>
            <w:tcW w:w="2737" w:type="dxa"/>
            <w:vAlign w:val="bottom"/>
          </w:tcPr>
          <w:p w14:paraId="410E55FA" w14:textId="5ACFF662" w:rsidR="00DD356A" w:rsidRPr="00DD356A" w:rsidRDefault="00DD356A" w:rsidP="00DD356A">
            <w:pPr>
              <w:jc w:val="left"/>
              <w:rPr>
                <w:rFonts w:ascii="Times New Roman" w:hAnsi="Times New Roman" w:cs="Times New Roman"/>
                <w:sz w:val="20"/>
                <w:szCs w:val="20"/>
              </w:rPr>
            </w:pPr>
            <w:proofErr w:type="spellStart"/>
            <w:r w:rsidRPr="00DD356A">
              <w:rPr>
                <w:rFonts w:ascii="Times New Roman" w:hAnsi="Times New Roman" w:cs="Times New Roman"/>
                <w:color w:val="000000"/>
                <w:sz w:val="20"/>
                <w:szCs w:val="20"/>
              </w:rPr>
              <w:t>Vantone</w:t>
            </w:r>
            <w:proofErr w:type="spellEnd"/>
            <w:r w:rsidRPr="00DD356A">
              <w:rPr>
                <w:rFonts w:ascii="Times New Roman" w:hAnsi="Times New Roman" w:cs="Times New Roman"/>
                <w:color w:val="000000"/>
                <w:sz w:val="20"/>
                <w:szCs w:val="20"/>
              </w:rPr>
              <w:t xml:space="preserve"> Industrial Co., Ltd.</w:t>
            </w:r>
          </w:p>
        </w:tc>
        <w:tc>
          <w:tcPr>
            <w:tcW w:w="1421" w:type="dxa"/>
            <w:vAlign w:val="bottom"/>
          </w:tcPr>
          <w:p w14:paraId="44E509E9" w14:textId="02663A7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Automobile</w:t>
            </w:r>
          </w:p>
        </w:tc>
      </w:tr>
      <w:tr w:rsidR="00DD356A" w:rsidRPr="00DD356A" w14:paraId="1E83190A" w14:textId="21BA0DE8" w:rsidTr="00DD356A">
        <w:tc>
          <w:tcPr>
            <w:tcW w:w="816" w:type="dxa"/>
          </w:tcPr>
          <w:p w14:paraId="068306C3" w14:textId="4A6DA1E3"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600585</w:t>
            </w:r>
          </w:p>
        </w:tc>
        <w:tc>
          <w:tcPr>
            <w:tcW w:w="1992" w:type="dxa"/>
            <w:vAlign w:val="bottom"/>
          </w:tcPr>
          <w:p w14:paraId="6BA7210F" w14:textId="66D80E0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Anhui Conch Cement Company</w:t>
            </w:r>
          </w:p>
        </w:tc>
        <w:tc>
          <w:tcPr>
            <w:tcW w:w="1530" w:type="dxa"/>
            <w:vAlign w:val="bottom"/>
          </w:tcPr>
          <w:p w14:paraId="05AC1B76" w14:textId="1F7BB9C7"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Building Materials</w:t>
            </w:r>
          </w:p>
        </w:tc>
        <w:tc>
          <w:tcPr>
            <w:tcW w:w="1080" w:type="dxa"/>
            <w:vAlign w:val="bottom"/>
          </w:tcPr>
          <w:p w14:paraId="36A63DA2" w14:textId="3C2329E4"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000909</w:t>
            </w:r>
          </w:p>
        </w:tc>
        <w:tc>
          <w:tcPr>
            <w:tcW w:w="2737" w:type="dxa"/>
            <w:vAlign w:val="bottom"/>
          </w:tcPr>
          <w:p w14:paraId="2297396F" w14:textId="772BFC5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Digital China Information Service Co., Ltd.</w:t>
            </w:r>
          </w:p>
        </w:tc>
        <w:tc>
          <w:tcPr>
            <w:tcW w:w="1421" w:type="dxa"/>
            <w:vAlign w:val="bottom"/>
          </w:tcPr>
          <w:p w14:paraId="79B44416" w14:textId="26DCEC0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Real Estate</w:t>
            </w:r>
          </w:p>
        </w:tc>
      </w:tr>
      <w:tr w:rsidR="00DD356A" w:rsidRPr="00DD356A" w14:paraId="4DDA1765" w14:textId="13A4F2C9" w:rsidTr="00DD356A">
        <w:tc>
          <w:tcPr>
            <w:tcW w:w="816" w:type="dxa"/>
          </w:tcPr>
          <w:p w14:paraId="26645393" w14:textId="39130CD3"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600016</w:t>
            </w:r>
          </w:p>
        </w:tc>
        <w:tc>
          <w:tcPr>
            <w:tcW w:w="1992" w:type="dxa"/>
            <w:vAlign w:val="bottom"/>
          </w:tcPr>
          <w:p w14:paraId="71E6F80E" w14:textId="099E56A5"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China Minsheng Banking Corp.</w:t>
            </w:r>
          </w:p>
        </w:tc>
        <w:tc>
          <w:tcPr>
            <w:tcW w:w="1530" w:type="dxa"/>
            <w:vAlign w:val="bottom"/>
          </w:tcPr>
          <w:p w14:paraId="44C72021" w14:textId="6892CF4C"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Banking</w:t>
            </w:r>
          </w:p>
        </w:tc>
        <w:tc>
          <w:tcPr>
            <w:tcW w:w="1080" w:type="dxa"/>
            <w:vAlign w:val="bottom"/>
          </w:tcPr>
          <w:p w14:paraId="26287352" w14:textId="2C0AE1E0"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600884</w:t>
            </w:r>
          </w:p>
        </w:tc>
        <w:tc>
          <w:tcPr>
            <w:tcW w:w="2737" w:type="dxa"/>
            <w:vAlign w:val="bottom"/>
          </w:tcPr>
          <w:p w14:paraId="78DCE8C0" w14:textId="6D7CA7A3"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Ningbo Thermal Power Co., Ltd.</w:t>
            </w:r>
          </w:p>
        </w:tc>
        <w:tc>
          <w:tcPr>
            <w:tcW w:w="1421" w:type="dxa"/>
            <w:vAlign w:val="bottom"/>
          </w:tcPr>
          <w:p w14:paraId="3A02C6FC" w14:textId="045870E4"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Power Equipment</w:t>
            </w:r>
          </w:p>
        </w:tc>
      </w:tr>
      <w:tr w:rsidR="00DD356A" w:rsidRPr="00DD356A" w14:paraId="7DD57B70" w14:textId="179893B5" w:rsidTr="00DD356A">
        <w:tc>
          <w:tcPr>
            <w:tcW w:w="816" w:type="dxa"/>
          </w:tcPr>
          <w:p w14:paraId="42C04B18" w14:textId="4858A1F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600348</w:t>
            </w:r>
          </w:p>
        </w:tc>
        <w:tc>
          <w:tcPr>
            <w:tcW w:w="1992" w:type="dxa"/>
            <w:vAlign w:val="bottom"/>
          </w:tcPr>
          <w:p w14:paraId="660DA38B" w14:textId="1A6EAB5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Yangquan Coal Industry</w:t>
            </w:r>
          </w:p>
        </w:tc>
        <w:tc>
          <w:tcPr>
            <w:tcW w:w="1530" w:type="dxa"/>
            <w:vAlign w:val="bottom"/>
          </w:tcPr>
          <w:p w14:paraId="344804CE" w14:textId="632785C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Coal Mining</w:t>
            </w:r>
          </w:p>
        </w:tc>
        <w:tc>
          <w:tcPr>
            <w:tcW w:w="1080" w:type="dxa"/>
            <w:vAlign w:val="bottom"/>
          </w:tcPr>
          <w:p w14:paraId="49ED2F99" w14:textId="3888243E"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600644</w:t>
            </w:r>
          </w:p>
        </w:tc>
        <w:tc>
          <w:tcPr>
            <w:tcW w:w="2737" w:type="dxa"/>
            <w:vAlign w:val="bottom"/>
          </w:tcPr>
          <w:p w14:paraId="2B47D57A" w14:textId="6238192A"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Leshan Electric Power Co., Ltd.</w:t>
            </w:r>
          </w:p>
        </w:tc>
        <w:tc>
          <w:tcPr>
            <w:tcW w:w="1421" w:type="dxa"/>
            <w:vAlign w:val="bottom"/>
          </w:tcPr>
          <w:p w14:paraId="53673848" w14:textId="4FEF8DDB"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Utilities</w:t>
            </w:r>
          </w:p>
        </w:tc>
      </w:tr>
      <w:tr w:rsidR="00DD356A" w:rsidRPr="00DD356A" w14:paraId="0043AB26" w14:textId="39E6FE78" w:rsidTr="00DD356A">
        <w:tc>
          <w:tcPr>
            <w:tcW w:w="816" w:type="dxa"/>
          </w:tcPr>
          <w:p w14:paraId="01ED7AE4" w14:textId="42D22224"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000898</w:t>
            </w:r>
          </w:p>
        </w:tc>
        <w:tc>
          <w:tcPr>
            <w:tcW w:w="1992" w:type="dxa"/>
            <w:vAlign w:val="bottom"/>
          </w:tcPr>
          <w:p w14:paraId="0E903268" w14:textId="22B019A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Baotou Steel Union Co., Ltd.</w:t>
            </w:r>
          </w:p>
        </w:tc>
        <w:tc>
          <w:tcPr>
            <w:tcW w:w="1530" w:type="dxa"/>
            <w:vAlign w:val="bottom"/>
          </w:tcPr>
          <w:p w14:paraId="4CEA6E63" w14:textId="7E44F896"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Steel</w:t>
            </w:r>
          </w:p>
        </w:tc>
        <w:tc>
          <w:tcPr>
            <w:tcW w:w="1080" w:type="dxa"/>
            <w:vAlign w:val="bottom"/>
          </w:tcPr>
          <w:p w14:paraId="5899BC0E" w14:textId="59E33E81"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600130</w:t>
            </w:r>
          </w:p>
        </w:tc>
        <w:tc>
          <w:tcPr>
            <w:tcW w:w="2737" w:type="dxa"/>
            <w:vAlign w:val="bottom"/>
          </w:tcPr>
          <w:p w14:paraId="1CD05B1A" w14:textId="1D2A5154" w:rsidR="00DD356A" w:rsidRPr="00DD356A" w:rsidRDefault="00DD356A" w:rsidP="00DD356A">
            <w:pPr>
              <w:jc w:val="left"/>
              <w:rPr>
                <w:rFonts w:ascii="Times New Roman" w:hAnsi="Times New Roman" w:cs="Times New Roman"/>
                <w:sz w:val="20"/>
                <w:szCs w:val="20"/>
              </w:rPr>
            </w:pPr>
            <w:proofErr w:type="spellStart"/>
            <w:r w:rsidRPr="00DD356A">
              <w:rPr>
                <w:rFonts w:ascii="Times New Roman" w:hAnsi="Times New Roman" w:cs="Times New Roman"/>
                <w:color w:val="000000"/>
                <w:sz w:val="20"/>
                <w:szCs w:val="20"/>
              </w:rPr>
              <w:t>Infovision</w:t>
            </w:r>
            <w:proofErr w:type="spellEnd"/>
            <w:r w:rsidRPr="00DD356A">
              <w:rPr>
                <w:rFonts w:ascii="Times New Roman" w:hAnsi="Times New Roman" w:cs="Times New Roman"/>
                <w:color w:val="000000"/>
                <w:sz w:val="20"/>
                <w:szCs w:val="20"/>
              </w:rPr>
              <w:t xml:space="preserve"> Optoelectronics</w:t>
            </w:r>
          </w:p>
        </w:tc>
        <w:tc>
          <w:tcPr>
            <w:tcW w:w="1421" w:type="dxa"/>
            <w:vAlign w:val="bottom"/>
          </w:tcPr>
          <w:p w14:paraId="6DBD130A" w14:textId="3421D8C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Electronics</w:t>
            </w:r>
          </w:p>
        </w:tc>
      </w:tr>
      <w:tr w:rsidR="00DD356A" w:rsidRPr="00DD356A" w14:paraId="1E329BDE" w14:textId="0990517C" w:rsidTr="00DD356A">
        <w:tc>
          <w:tcPr>
            <w:tcW w:w="816" w:type="dxa"/>
          </w:tcPr>
          <w:p w14:paraId="3F0974D8" w14:textId="58784AD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600028</w:t>
            </w:r>
          </w:p>
        </w:tc>
        <w:tc>
          <w:tcPr>
            <w:tcW w:w="1992" w:type="dxa"/>
            <w:vAlign w:val="bottom"/>
          </w:tcPr>
          <w:p w14:paraId="68D46A78" w14:textId="58D5B8FE"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China Petroleum &amp; Chemical Corp. (Sinopec)</w:t>
            </w:r>
          </w:p>
        </w:tc>
        <w:tc>
          <w:tcPr>
            <w:tcW w:w="1530" w:type="dxa"/>
            <w:vAlign w:val="bottom"/>
          </w:tcPr>
          <w:p w14:paraId="38056A51" w14:textId="3701A10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Oil &amp; Petrochemicals</w:t>
            </w:r>
          </w:p>
        </w:tc>
        <w:tc>
          <w:tcPr>
            <w:tcW w:w="1080" w:type="dxa"/>
            <w:vAlign w:val="bottom"/>
          </w:tcPr>
          <w:p w14:paraId="42CC6E68" w14:textId="7DE1CED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000705</w:t>
            </w:r>
          </w:p>
        </w:tc>
        <w:tc>
          <w:tcPr>
            <w:tcW w:w="2737" w:type="dxa"/>
            <w:vAlign w:val="bottom"/>
          </w:tcPr>
          <w:p w14:paraId="37B46279" w14:textId="7B7EBAA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 xml:space="preserve">Wuhan </w:t>
            </w:r>
            <w:proofErr w:type="spellStart"/>
            <w:r w:rsidRPr="00DD356A">
              <w:rPr>
                <w:rFonts w:ascii="Times New Roman" w:hAnsi="Times New Roman" w:cs="Times New Roman"/>
                <w:color w:val="000000"/>
                <w:sz w:val="20"/>
                <w:szCs w:val="20"/>
              </w:rPr>
              <w:t>Humanwell</w:t>
            </w:r>
            <w:proofErr w:type="spellEnd"/>
            <w:r w:rsidRPr="00DD356A">
              <w:rPr>
                <w:rFonts w:ascii="Times New Roman" w:hAnsi="Times New Roman" w:cs="Times New Roman"/>
                <w:color w:val="000000"/>
                <w:sz w:val="20"/>
                <w:szCs w:val="20"/>
              </w:rPr>
              <w:t xml:space="preserve"> Healthcare Group</w:t>
            </w:r>
          </w:p>
        </w:tc>
        <w:tc>
          <w:tcPr>
            <w:tcW w:w="1421" w:type="dxa"/>
            <w:vAlign w:val="bottom"/>
          </w:tcPr>
          <w:p w14:paraId="0092B66D" w14:textId="118662C6"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Healthcare &amp; Biotech</w:t>
            </w:r>
          </w:p>
        </w:tc>
      </w:tr>
      <w:tr w:rsidR="00DD356A" w:rsidRPr="00DD356A" w14:paraId="0D0635C2" w14:textId="176D25CD" w:rsidTr="00DD356A">
        <w:tc>
          <w:tcPr>
            <w:tcW w:w="816" w:type="dxa"/>
          </w:tcPr>
          <w:p w14:paraId="16925A4F" w14:textId="619D31A4"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600188</w:t>
            </w:r>
          </w:p>
        </w:tc>
        <w:tc>
          <w:tcPr>
            <w:tcW w:w="1992" w:type="dxa"/>
            <w:vAlign w:val="bottom"/>
          </w:tcPr>
          <w:p w14:paraId="079F4731" w14:textId="1A26DC7D" w:rsidR="00DD356A" w:rsidRPr="00DD356A" w:rsidRDefault="00DD356A" w:rsidP="00DD356A">
            <w:pPr>
              <w:jc w:val="left"/>
              <w:rPr>
                <w:rFonts w:ascii="Times New Roman" w:hAnsi="Times New Roman" w:cs="Times New Roman"/>
                <w:sz w:val="20"/>
                <w:szCs w:val="20"/>
              </w:rPr>
            </w:pPr>
            <w:proofErr w:type="spellStart"/>
            <w:r w:rsidRPr="00DD356A">
              <w:rPr>
                <w:rFonts w:ascii="Times New Roman" w:hAnsi="Times New Roman" w:cs="Times New Roman"/>
                <w:color w:val="000000"/>
                <w:sz w:val="20"/>
                <w:szCs w:val="20"/>
              </w:rPr>
              <w:t>Yanzhou</w:t>
            </w:r>
            <w:proofErr w:type="spellEnd"/>
            <w:r w:rsidRPr="00DD356A">
              <w:rPr>
                <w:rFonts w:ascii="Times New Roman" w:hAnsi="Times New Roman" w:cs="Times New Roman"/>
                <w:color w:val="000000"/>
                <w:sz w:val="20"/>
                <w:szCs w:val="20"/>
              </w:rPr>
              <w:t xml:space="preserve"> Coal Mining Company</w:t>
            </w:r>
          </w:p>
        </w:tc>
        <w:tc>
          <w:tcPr>
            <w:tcW w:w="1530" w:type="dxa"/>
            <w:vAlign w:val="bottom"/>
          </w:tcPr>
          <w:p w14:paraId="047AE903" w14:textId="548A8FC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Coal Mining</w:t>
            </w:r>
          </w:p>
        </w:tc>
        <w:tc>
          <w:tcPr>
            <w:tcW w:w="1080" w:type="dxa"/>
            <w:vAlign w:val="bottom"/>
          </w:tcPr>
          <w:p w14:paraId="7A49D321" w14:textId="5AC961E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600283</w:t>
            </w:r>
          </w:p>
        </w:tc>
        <w:tc>
          <w:tcPr>
            <w:tcW w:w="2737" w:type="dxa"/>
            <w:vAlign w:val="bottom"/>
          </w:tcPr>
          <w:p w14:paraId="7D359E48" w14:textId="47CBD99C"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Qianjiang Water Resources Dev Co.</w:t>
            </w:r>
          </w:p>
        </w:tc>
        <w:tc>
          <w:tcPr>
            <w:tcW w:w="1421" w:type="dxa"/>
            <w:vAlign w:val="bottom"/>
          </w:tcPr>
          <w:p w14:paraId="514FF7C6" w14:textId="6B8811E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Environmental Protection</w:t>
            </w:r>
          </w:p>
        </w:tc>
      </w:tr>
      <w:tr w:rsidR="00DD356A" w:rsidRPr="00DD356A" w14:paraId="4EC0CF55" w14:textId="03E14528" w:rsidTr="00DD356A">
        <w:tc>
          <w:tcPr>
            <w:tcW w:w="816" w:type="dxa"/>
          </w:tcPr>
          <w:p w14:paraId="424901DB" w14:textId="615B6D31"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lastRenderedPageBreak/>
              <w:t>600036</w:t>
            </w:r>
          </w:p>
        </w:tc>
        <w:tc>
          <w:tcPr>
            <w:tcW w:w="1992" w:type="dxa"/>
            <w:vAlign w:val="bottom"/>
          </w:tcPr>
          <w:p w14:paraId="05D9191C" w14:textId="5FE576AF"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China Merchants Bank</w:t>
            </w:r>
          </w:p>
        </w:tc>
        <w:tc>
          <w:tcPr>
            <w:tcW w:w="1530" w:type="dxa"/>
            <w:vAlign w:val="bottom"/>
          </w:tcPr>
          <w:p w14:paraId="74A505E2" w14:textId="62BAE57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Banking</w:t>
            </w:r>
          </w:p>
        </w:tc>
        <w:tc>
          <w:tcPr>
            <w:tcW w:w="1080" w:type="dxa"/>
            <w:vAlign w:val="bottom"/>
          </w:tcPr>
          <w:p w14:paraId="79DFB093" w14:textId="7ABEAE1D"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600883</w:t>
            </w:r>
          </w:p>
        </w:tc>
        <w:tc>
          <w:tcPr>
            <w:tcW w:w="2737" w:type="dxa"/>
            <w:vAlign w:val="bottom"/>
          </w:tcPr>
          <w:p w14:paraId="1585F2D0" w14:textId="72680505"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Inner Mongolia Yili Industrial</w:t>
            </w:r>
          </w:p>
        </w:tc>
        <w:tc>
          <w:tcPr>
            <w:tcW w:w="1421" w:type="dxa"/>
            <w:vAlign w:val="bottom"/>
          </w:tcPr>
          <w:p w14:paraId="7426BFA2" w14:textId="5E23D22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Agriculture &amp; Animal Feed</w:t>
            </w:r>
          </w:p>
        </w:tc>
      </w:tr>
      <w:tr w:rsidR="00DD356A" w:rsidRPr="00DD356A" w14:paraId="4CFFD732" w14:textId="0D929B39" w:rsidTr="00DD356A">
        <w:tc>
          <w:tcPr>
            <w:tcW w:w="816" w:type="dxa"/>
          </w:tcPr>
          <w:p w14:paraId="55DECB71" w14:textId="6C528F9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000983</w:t>
            </w:r>
          </w:p>
        </w:tc>
        <w:tc>
          <w:tcPr>
            <w:tcW w:w="1992" w:type="dxa"/>
            <w:vAlign w:val="bottom"/>
          </w:tcPr>
          <w:p w14:paraId="5F2F868A" w14:textId="0106F829"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Shanxi Coking Coal Group Co., Ltd.</w:t>
            </w:r>
          </w:p>
        </w:tc>
        <w:tc>
          <w:tcPr>
            <w:tcW w:w="1530" w:type="dxa"/>
            <w:vAlign w:val="bottom"/>
          </w:tcPr>
          <w:p w14:paraId="3D4949D4" w14:textId="3702D396"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Coal Mining</w:t>
            </w:r>
          </w:p>
        </w:tc>
        <w:tc>
          <w:tcPr>
            <w:tcW w:w="1080" w:type="dxa"/>
            <w:vAlign w:val="bottom"/>
          </w:tcPr>
          <w:p w14:paraId="3FA220DC" w14:textId="002A99C2"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600360</w:t>
            </w:r>
          </w:p>
        </w:tc>
        <w:tc>
          <w:tcPr>
            <w:tcW w:w="2737" w:type="dxa"/>
            <w:vAlign w:val="bottom"/>
          </w:tcPr>
          <w:p w14:paraId="49D35F67" w14:textId="1B95785F"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Hoshine Silicon Industry Co., Ltd.</w:t>
            </w:r>
          </w:p>
        </w:tc>
        <w:tc>
          <w:tcPr>
            <w:tcW w:w="1421" w:type="dxa"/>
            <w:vAlign w:val="bottom"/>
          </w:tcPr>
          <w:p w14:paraId="4C598670" w14:textId="1F4269DB"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Electronics</w:t>
            </w:r>
          </w:p>
        </w:tc>
      </w:tr>
      <w:tr w:rsidR="00DD356A" w:rsidRPr="00DD356A" w14:paraId="6EE3483C" w14:textId="21876163" w:rsidTr="00DD356A">
        <w:tc>
          <w:tcPr>
            <w:tcW w:w="816" w:type="dxa"/>
          </w:tcPr>
          <w:p w14:paraId="0DEF7EC5" w14:textId="365ABBF7"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sz w:val="20"/>
                <w:szCs w:val="20"/>
              </w:rPr>
              <w:t>600015</w:t>
            </w:r>
          </w:p>
        </w:tc>
        <w:tc>
          <w:tcPr>
            <w:tcW w:w="1992" w:type="dxa"/>
            <w:vAlign w:val="bottom"/>
          </w:tcPr>
          <w:p w14:paraId="37DF0ABB" w14:textId="036AF58B"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Industrial and Commercial Bank of China (ICBC)</w:t>
            </w:r>
          </w:p>
        </w:tc>
        <w:tc>
          <w:tcPr>
            <w:tcW w:w="1530" w:type="dxa"/>
            <w:vAlign w:val="bottom"/>
          </w:tcPr>
          <w:p w14:paraId="02AB867F" w14:textId="027BFFE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Banking</w:t>
            </w:r>
          </w:p>
        </w:tc>
        <w:tc>
          <w:tcPr>
            <w:tcW w:w="1080" w:type="dxa"/>
            <w:vAlign w:val="bottom"/>
          </w:tcPr>
          <w:p w14:paraId="09537275" w14:textId="7D594778"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600235</w:t>
            </w:r>
          </w:p>
        </w:tc>
        <w:tc>
          <w:tcPr>
            <w:tcW w:w="2737" w:type="dxa"/>
            <w:vAlign w:val="bottom"/>
          </w:tcPr>
          <w:p w14:paraId="615AAE72" w14:textId="50378930" w:rsidR="00DD356A" w:rsidRPr="00DD356A" w:rsidRDefault="00DD356A" w:rsidP="00DD356A">
            <w:pPr>
              <w:jc w:val="left"/>
              <w:rPr>
                <w:rFonts w:ascii="Times New Roman" w:hAnsi="Times New Roman" w:cs="Times New Roman"/>
                <w:sz w:val="20"/>
                <w:szCs w:val="20"/>
              </w:rPr>
            </w:pPr>
            <w:proofErr w:type="spellStart"/>
            <w:r w:rsidRPr="00DD356A">
              <w:rPr>
                <w:rFonts w:ascii="Times New Roman" w:hAnsi="Times New Roman" w:cs="Times New Roman"/>
                <w:color w:val="000000"/>
                <w:sz w:val="20"/>
                <w:szCs w:val="20"/>
              </w:rPr>
              <w:t>Minfeng</w:t>
            </w:r>
            <w:proofErr w:type="spellEnd"/>
            <w:r w:rsidRPr="00DD356A">
              <w:rPr>
                <w:rFonts w:ascii="Times New Roman" w:hAnsi="Times New Roman" w:cs="Times New Roman"/>
                <w:color w:val="000000"/>
                <w:sz w:val="20"/>
                <w:szCs w:val="20"/>
              </w:rPr>
              <w:t xml:space="preserve"> Special Paper Co., Ltd.</w:t>
            </w:r>
          </w:p>
        </w:tc>
        <w:tc>
          <w:tcPr>
            <w:tcW w:w="1421" w:type="dxa"/>
            <w:vAlign w:val="bottom"/>
          </w:tcPr>
          <w:p w14:paraId="61AFDF9D" w14:textId="51E3ACCE" w:rsidR="00DD356A" w:rsidRPr="00DD356A" w:rsidRDefault="00DD356A" w:rsidP="00DD356A">
            <w:pPr>
              <w:jc w:val="left"/>
              <w:rPr>
                <w:rFonts w:ascii="Times New Roman" w:hAnsi="Times New Roman" w:cs="Times New Roman"/>
                <w:sz w:val="20"/>
                <w:szCs w:val="20"/>
              </w:rPr>
            </w:pPr>
            <w:r w:rsidRPr="00DD356A">
              <w:rPr>
                <w:rFonts w:ascii="Times New Roman" w:hAnsi="Times New Roman" w:cs="Times New Roman"/>
                <w:color w:val="000000"/>
                <w:sz w:val="20"/>
                <w:szCs w:val="20"/>
              </w:rPr>
              <w:t>Light Manufacturing</w:t>
            </w:r>
          </w:p>
        </w:tc>
      </w:tr>
    </w:tbl>
    <w:p w14:paraId="0189E27D" w14:textId="4E53B6E1" w:rsidR="00791C80" w:rsidRPr="00FA429A" w:rsidRDefault="00853696">
      <w:pPr>
        <w:rPr>
          <w:rFonts w:ascii="Times New Roman" w:hAnsi="Times New Roman" w:cs="Times New Roman"/>
          <w:b/>
          <w:bCs/>
          <w:sz w:val="20"/>
          <w:szCs w:val="20"/>
        </w:rPr>
      </w:pPr>
      <w:r w:rsidRPr="00FA429A">
        <w:rPr>
          <w:rFonts w:ascii="Times New Roman" w:hAnsi="Times New Roman" w:cs="Times New Roman" w:hint="eastAsia"/>
          <w:b/>
          <w:bCs/>
          <w:sz w:val="20"/>
          <w:szCs w:val="20"/>
        </w:rPr>
        <w:t>Table 1.</w:t>
      </w:r>
      <w:r w:rsidR="00DD356A" w:rsidRPr="00FA429A">
        <w:rPr>
          <w:rFonts w:ascii="Times New Roman" w:hAnsi="Times New Roman" w:cs="Times New Roman" w:hint="eastAsia"/>
          <w:b/>
          <w:bCs/>
          <w:sz w:val="20"/>
          <w:szCs w:val="20"/>
        </w:rPr>
        <w:t xml:space="preserve"> </w:t>
      </w:r>
      <w:r w:rsidR="00FA429A" w:rsidRPr="00FA429A">
        <w:rPr>
          <w:rFonts w:ascii="Times New Roman" w:hAnsi="Times New Roman" w:cs="Times New Roman"/>
          <w:sz w:val="20"/>
          <w:szCs w:val="20"/>
        </w:rPr>
        <w:t>Top and bottom 10 stocks sorted by second principal component loading. The top stocks are primarily from energy, coal, and banking sectors, while the bottom stocks are associated with real estate, utilities, and consumer industries. Stock codes, company names, and industry classifications are shown.</w:t>
      </w:r>
    </w:p>
    <w:p w14:paraId="528BF452" w14:textId="77777777" w:rsidR="00485EDF" w:rsidRDefault="00485EDF">
      <w:pPr>
        <w:rPr>
          <w:rFonts w:ascii="Times New Roman" w:hAnsi="Times New Roman" w:cs="Times New Roman"/>
          <w:sz w:val="24"/>
          <w:szCs w:val="24"/>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6"/>
        <w:gridCol w:w="1973"/>
        <w:gridCol w:w="1522"/>
        <w:gridCol w:w="1074"/>
        <w:gridCol w:w="2707"/>
        <w:gridCol w:w="1414"/>
      </w:tblGrid>
      <w:tr w:rsidR="00061A8C" w:rsidRPr="00061A8C" w14:paraId="5EA3C86D" w14:textId="77777777" w:rsidTr="00061A8C">
        <w:tc>
          <w:tcPr>
            <w:tcW w:w="4381" w:type="dxa"/>
            <w:gridSpan w:val="3"/>
          </w:tcPr>
          <w:p w14:paraId="1AB8C0F1"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Top 10 stocks</w:t>
            </w:r>
          </w:p>
        </w:tc>
        <w:tc>
          <w:tcPr>
            <w:tcW w:w="5195" w:type="dxa"/>
            <w:gridSpan w:val="3"/>
          </w:tcPr>
          <w:p w14:paraId="3CCEA52F"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Bottom 10 stocks</w:t>
            </w:r>
          </w:p>
        </w:tc>
      </w:tr>
      <w:tr w:rsidR="00061A8C" w:rsidRPr="00061A8C" w14:paraId="545E5971" w14:textId="77777777" w:rsidTr="00061A8C">
        <w:tc>
          <w:tcPr>
            <w:tcW w:w="886" w:type="dxa"/>
          </w:tcPr>
          <w:p w14:paraId="4C4CDAF5"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Code</w:t>
            </w:r>
          </w:p>
        </w:tc>
        <w:tc>
          <w:tcPr>
            <w:tcW w:w="1973" w:type="dxa"/>
          </w:tcPr>
          <w:p w14:paraId="3B78CF48"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Name</w:t>
            </w:r>
          </w:p>
        </w:tc>
        <w:tc>
          <w:tcPr>
            <w:tcW w:w="1522" w:type="dxa"/>
          </w:tcPr>
          <w:p w14:paraId="24B4D4AD"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Industry</w:t>
            </w:r>
          </w:p>
        </w:tc>
        <w:tc>
          <w:tcPr>
            <w:tcW w:w="1074" w:type="dxa"/>
          </w:tcPr>
          <w:p w14:paraId="484FAA51"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Code</w:t>
            </w:r>
          </w:p>
        </w:tc>
        <w:tc>
          <w:tcPr>
            <w:tcW w:w="2707" w:type="dxa"/>
          </w:tcPr>
          <w:p w14:paraId="3345CB7B"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Name</w:t>
            </w:r>
          </w:p>
        </w:tc>
        <w:tc>
          <w:tcPr>
            <w:tcW w:w="1414" w:type="dxa"/>
          </w:tcPr>
          <w:p w14:paraId="179BF04C" w14:textId="77777777" w:rsidR="00061A8C" w:rsidRPr="00061A8C" w:rsidRDefault="00061A8C" w:rsidP="000C1DBC">
            <w:pPr>
              <w:jc w:val="center"/>
              <w:rPr>
                <w:rFonts w:ascii="Times New Roman" w:hAnsi="Times New Roman" w:cs="Times New Roman"/>
                <w:b/>
                <w:bCs/>
                <w:sz w:val="20"/>
                <w:szCs w:val="20"/>
              </w:rPr>
            </w:pPr>
            <w:r w:rsidRPr="00061A8C">
              <w:rPr>
                <w:rFonts w:ascii="Times New Roman" w:hAnsi="Times New Roman" w:cs="Times New Roman"/>
                <w:b/>
                <w:bCs/>
                <w:sz w:val="20"/>
                <w:szCs w:val="20"/>
              </w:rPr>
              <w:t>Industry</w:t>
            </w:r>
          </w:p>
        </w:tc>
      </w:tr>
      <w:tr w:rsidR="00061A8C" w:rsidRPr="00061A8C" w14:paraId="449C4A5F" w14:textId="77777777" w:rsidTr="00061A8C">
        <w:tc>
          <w:tcPr>
            <w:tcW w:w="886" w:type="dxa"/>
            <w:vAlign w:val="bottom"/>
          </w:tcPr>
          <w:p w14:paraId="429A28FB" w14:textId="5EBA52CF"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000937</w:t>
            </w:r>
          </w:p>
        </w:tc>
        <w:tc>
          <w:tcPr>
            <w:tcW w:w="1973" w:type="dxa"/>
            <w:vAlign w:val="bottom"/>
          </w:tcPr>
          <w:p w14:paraId="2F22F25C" w14:textId="4895CD3C"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China Coal Energy Co., Ltd.</w:t>
            </w:r>
          </w:p>
        </w:tc>
        <w:tc>
          <w:tcPr>
            <w:tcW w:w="1522" w:type="dxa"/>
            <w:vAlign w:val="bottom"/>
          </w:tcPr>
          <w:p w14:paraId="6AB890B5" w14:textId="79E143C7"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45944F10" w14:textId="6D1C1DBE"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600016</w:t>
            </w:r>
          </w:p>
        </w:tc>
        <w:tc>
          <w:tcPr>
            <w:tcW w:w="2707" w:type="dxa"/>
            <w:vAlign w:val="bottom"/>
          </w:tcPr>
          <w:p w14:paraId="65A9F473" w14:textId="65E72983"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China Minsheng Banking Corp.</w:t>
            </w:r>
          </w:p>
        </w:tc>
        <w:tc>
          <w:tcPr>
            <w:tcW w:w="1414" w:type="dxa"/>
            <w:vAlign w:val="bottom"/>
          </w:tcPr>
          <w:p w14:paraId="4413BF3C" w14:textId="51739A5C"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Banking</w:t>
            </w:r>
          </w:p>
        </w:tc>
      </w:tr>
      <w:tr w:rsidR="00061A8C" w:rsidRPr="00061A8C" w14:paraId="36CDC409" w14:textId="77777777" w:rsidTr="00061A8C">
        <w:tc>
          <w:tcPr>
            <w:tcW w:w="886" w:type="dxa"/>
            <w:vAlign w:val="bottom"/>
          </w:tcPr>
          <w:p w14:paraId="3ADDF5BB" w14:textId="2D07BCBF"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600123</w:t>
            </w:r>
          </w:p>
        </w:tc>
        <w:tc>
          <w:tcPr>
            <w:tcW w:w="1973" w:type="dxa"/>
            <w:vAlign w:val="bottom"/>
          </w:tcPr>
          <w:p w14:paraId="7028CAE4" w14:textId="35EF43A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 xml:space="preserve">Shanxi </w:t>
            </w:r>
            <w:proofErr w:type="spellStart"/>
            <w:r w:rsidRPr="00061A8C">
              <w:rPr>
                <w:rFonts w:ascii="Times New Roman" w:hAnsi="Times New Roman" w:cs="Times New Roman"/>
                <w:color w:val="000000"/>
                <w:sz w:val="20"/>
                <w:szCs w:val="20"/>
              </w:rPr>
              <w:t>Lanhua</w:t>
            </w:r>
            <w:proofErr w:type="spellEnd"/>
            <w:r w:rsidRPr="00061A8C">
              <w:rPr>
                <w:rFonts w:ascii="Times New Roman" w:hAnsi="Times New Roman" w:cs="Times New Roman"/>
                <w:color w:val="000000"/>
                <w:sz w:val="20"/>
                <w:szCs w:val="20"/>
              </w:rPr>
              <w:t xml:space="preserve"> Sci-Tech Innovation Co., Ltd.</w:t>
            </w:r>
          </w:p>
        </w:tc>
        <w:tc>
          <w:tcPr>
            <w:tcW w:w="1522" w:type="dxa"/>
            <w:vAlign w:val="bottom"/>
          </w:tcPr>
          <w:p w14:paraId="67FC835D" w14:textId="51F2199C"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5D486E69" w14:textId="6AADE3F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600036</w:t>
            </w:r>
          </w:p>
        </w:tc>
        <w:tc>
          <w:tcPr>
            <w:tcW w:w="2707" w:type="dxa"/>
            <w:vAlign w:val="bottom"/>
          </w:tcPr>
          <w:p w14:paraId="3EC09400" w14:textId="703072EF"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China Merchants Bank</w:t>
            </w:r>
          </w:p>
        </w:tc>
        <w:tc>
          <w:tcPr>
            <w:tcW w:w="1414" w:type="dxa"/>
            <w:vAlign w:val="bottom"/>
          </w:tcPr>
          <w:p w14:paraId="7CFAA661" w14:textId="5AF5A2AC"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Banking</w:t>
            </w:r>
          </w:p>
        </w:tc>
      </w:tr>
      <w:tr w:rsidR="00061A8C" w:rsidRPr="00061A8C" w14:paraId="3EF2C598" w14:textId="77777777" w:rsidTr="00061A8C">
        <w:tc>
          <w:tcPr>
            <w:tcW w:w="886" w:type="dxa"/>
            <w:vAlign w:val="bottom"/>
          </w:tcPr>
          <w:p w14:paraId="0EE65D39" w14:textId="1CE0B44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000983</w:t>
            </w:r>
          </w:p>
        </w:tc>
        <w:tc>
          <w:tcPr>
            <w:tcW w:w="1973" w:type="dxa"/>
            <w:vAlign w:val="bottom"/>
          </w:tcPr>
          <w:p w14:paraId="3692FFEA" w14:textId="37040543"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Shanxi Coking Coal Group Co., Ltd.</w:t>
            </w:r>
          </w:p>
        </w:tc>
        <w:tc>
          <w:tcPr>
            <w:tcW w:w="1522" w:type="dxa"/>
            <w:vAlign w:val="bottom"/>
          </w:tcPr>
          <w:p w14:paraId="4070944A" w14:textId="4FCD5A4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39F5C462" w14:textId="2C0EF111"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600535</w:t>
            </w:r>
          </w:p>
        </w:tc>
        <w:tc>
          <w:tcPr>
            <w:tcW w:w="2707" w:type="dxa"/>
            <w:vAlign w:val="bottom"/>
          </w:tcPr>
          <w:p w14:paraId="247BB3DA" w14:textId="0DB62DB1" w:rsidR="00061A8C" w:rsidRPr="00061A8C" w:rsidRDefault="00061A8C" w:rsidP="00061A8C">
            <w:pPr>
              <w:jc w:val="left"/>
              <w:rPr>
                <w:rFonts w:ascii="Times New Roman" w:hAnsi="Times New Roman" w:cs="Times New Roman"/>
                <w:sz w:val="20"/>
                <w:szCs w:val="20"/>
              </w:rPr>
            </w:pPr>
            <w:proofErr w:type="spellStart"/>
            <w:r w:rsidRPr="00061A8C">
              <w:rPr>
                <w:rFonts w:ascii="Times New Roman" w:hAnsi="Times New Roman" w:cs="Times New Roman"/>
                <w:color w:val="000000"/>
                <w:sz w:val="20"/>
                <w:szCs w:val="20"/>
              </w:rPr>
              <w:t>Tasly</w:t>
            </w:r>
            <w:proofErr w:type="spellEnd"/>
            <w:r w:rsidRPr="00061A8C">
              <w:rPr>
                <w:rFonts w:ascii="Times New Roman" w:hAnsi="Times New Roman" w:cs="Times New Roman"/>
                <w:color w:val="000000"/>
                <w:sz w:val="20"/>
                <w:szCs w:val="20"/>
              </w:rPr>
              <w:t xml:space="preserve"> Pharmaceutical Group</w:t>
            </w:r>
          </w:p>
        </w:tc>
        <w:tc>
          <w:tcPr>
            <w:tcW w:w="1414" w:type="dxa"/>
            <w:vAlign w:val="bottom"/>
          </w:tcPr>
          <w:p w14:paraId="38AF7A47" w14:textId="1C6E85D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Healthcare &amp; Biotech</w:t>
            </w:r>
          </w:p>
        </w:tc>
      </w:tr>
      <w:tr w:rsidR="00061A8C" w:rsidRPr="00061A8C" w14:paraId="5F3DDE3F" w14:textId="77777777" w:rsidTr="00061A8C">
        <w:tc>
          <w:tcPr>
            <w:tcW w:w="886" w:type="dxa"/>
            <w:vAlign w:val="bottom"/>
          </w:tcPr>
          <w:p w14:paraId="02931CDB" w14:textId="737170F8"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600348</w:t>
            </w:r>
          </w:p>
        </w:tc>
        <w:tc>
          <w:tcPr>
            <w:tcW w:w="1973" w:type="dxa"/>
            <w:vAlign w:val="bottom"/>
          </w:tcPr>
          <w:p w14:paraId="60C6BFB8" w14:textId="304AA4C5"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Yangquan Coal Industry Group Co., Ltd.</w:t>
            </w:r>
          </w:p>
        </w:tc>
        <w:tc>
          <w:tcPr>
            <w:tcW w:w="1522" w:type="dxa"/>
            <w:vAlign w:val="bottom"/>
          </w:tcPr>
          <w:p w14:paraId="43B5DE99" w14:textId="140E13A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33295B84" w14:textId="5442E27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600518</w:t>
            </w:r>
          </w:p>
        </w:tc>
        <w:tc>
          <w:tcPr>
            <w:tcW w:w="2707" w:type="dxa"/>
            <w:vAlign w:val="bottom"/>
          </w:tcPr>
          <w:p w14:paraId="54A898D0" w14:textId="2103A450" w:rsidR="00061A8C" w:rsidRPr="00061A8C" w:rsidRDefault="00061A8C" w:rsidP="00061A8C">
            <w:pPr>
              <w:jc w:val="left"/>
              <w:rPr>
                <w:rFonts w:ascii="Times New Roman" w:hAnsi="Times New Roman" w:cs="Times New Roman"/>
                <w:sz w:val="20"/>
                <w:szCs w:val="20"/>
              </w:rPr>
            </w:pPr>
            <w:proofErr w:type="spellStart"/>
            <w:r w:rsidRPr="00061A8C">
              <w:rPr>
                <w:rFonts w:ascii="Times New Roman" w:hAnsi="Times New Roman" w:cs="Times New Roman"/>
                <w:color w:val="000000"/>
                <w:sz w:val="20"/>
                <w:szCs w:val="20"/>
              </w:rPr>
              <w:t>Kangmei</w:t>
            </w:r>
            <w:proofErr w:type="spellEnd"/>
            <w:r w:rsidRPr="00061A8C">
              <w:rPr>
                <w:rFonts w:ascii="Times New Roman" w:hAnsi="Times New Roman" w:cs="Times New Roman"/>
                <w:color w:val="000000"/>
                <w:sz w:val="20"/>
                <w:szCs w:val="20"/>
              </w:rPr>
              <w:t xml:space="preserve"> Pharmaceutical Co., Ltd.</w:t>
            </w:r>
          </w:p>
        </w:tc>
        <w:tc>
          <w:tcPr>
            <w:tcW w:w="1414" w:type="dxa"/>
            <w:vAlign w:val="bottom"/>
          </w:tcPr>
          <w:p w14:paraId="62FB56CD" w14:textId="57123FE8"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Healthcare &amp; Biotech</w:t>
            </w:r>
          </w:p>
        </w:tc>
      </w:tr>
      <w:tr w:rsidR="00061A8C" w:rsidRPr="00061A8C" w14:paraId="3EAE97BE" w14:textId="77777777" w:rsidTr="00061A8C">
        <w:tc>
          <w:tcPr>
            <w:tcW w:w="886" w:type="dxa"/>
            <w:vAlign w:val="bottom"/>
          </w:tcPr>
          <w:p w14:paraId="638406AE" w14:textId="6207BE1F"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600188</w:t>
            </w:r>
          </w:p>
        </w:tc>
        <w:tc>
          <w:tcPr>
            <w:tcW w:w="1973" w:type="dxa"/>
            <w:vAlign w:val="bottom"/>
          </w:tcPr>
          <w:p w14:paraId="5B011B59" w14:textId="3A9FF3B5" w:rsidR="00061A8C" w:rsidRPr="00061A8C" w:rsidRDefault="00061A8C" w:rsidP="00061A8C">
            <w:pPr>
              <w:jc w:val="left"/>
              <w:rPr>
                <w:rFonts w:ascii="Times New Roman" w:hAnsi="Times New Roman" w:cs="Times New Roman"/>
                <w:sz w:val="20"/>
                <w:szCs w:val="20"/>
              </w:rPr>
            </w:pPr>
            <w:proofErr w:type="spellStart"/>
            <w:r w:rsidRPr="00061A8C">
              <w:rPr>
                <w:rFonts w:ascii="Times New Roman" w:hAnsi="Times New Roman" w:cs="Times New Roman"/>
                <w:color w:val="000000"/>
                <w:sz w:val="20"/>
                <w:szCs w:val="20"/>
              </w:rPr>
              <w:t>Yanzhou</w:t>
            </w:r>
            <w:proofErr w:type="spellEnd"/>
            <w:r w:rsidRPr="00061A8C">
              <w:rPr>
                <w:rFonts w:ascii="Times New Roman" w:hAnsi="Times New Roman" w:cs="Times New Roman"/>
                <w:color w:val="000000"/>
                <w:sz w:val="20"/>
                <w:szCs w:val="20"/>
              </w:rPr>
              <w:t xml:space="preserve"> Coal Mining Company</w:t>
            </w:r>
          </w:p>
        </w:tc>
        <w:tc>
          <w:tcPr>
            <w:tcW w:w="1522" w:type="dxa"/>
            <w:vAlign w:val="bottom"/>
          </w:tcPr>
          <w:p w14:paraId="548312E0" w14:textId="7B1441F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43780AA5" w14:textId="24F66EB5"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600011</w:t>
            </w:r>
          </w:p>
        </w:tc>
        <w:tc>
          <w:tcPr>
            <w:tcW w:w="2707" w:type="dxa"/>
            <w:vAlign w:val="bottom"/>
          </w:tcPr>
          <w:p w14:paraId="6F3D2BAA" w14:textId="23C34FB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Huadian Power International Corp.</w:t>
            </w:r>
          </w:p>
        </w:tc>
        <w:tc>
          <w:tcPr>
            <w:tcW w:w="1414" w:type="dxa"/>
            <w:vAlign w:val="bottom"/>
          </w:tcPr>
          <w:p w14:paraId="18C0FCCA" w14:textId="722A923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Utilities</w:t>
            </w:r>
          </w:p>
        </w:tc>
      </w:tr>
      <w:tr w:rsidR="00061A8C" w:rsidRPr="00061A8C" w14:paraId="54F59A1D" w14:textId="77777777" w:rsidTr="00061A8C">
        <w:tc>
          <w:tcPr>
            <w:tcW w:w="886" w:type="dxa"/>
            <w:vAlign w:val="bottom"/>
          </w:tcPr>
          <w:p w14:paraId="4B001D01" w14:textId="5E1597F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000060</w:t>
            </w:r>
          </w:p>
        </w:tc>
        <w:tc>
          <w:tcPr>
            <w:tcW w:w="1973" w:type="dxa"/>
            <w:vAlign w:val="bottom"/>
          </w:tcPr>
          <w:p w14:paraId="5E65860E" w14:textId="25552DF0" w:rsidR="00061A8C" w:rsidRPr="00061A8C" w:rsidRDefault="00061A8C" w:rsidP="00061A8C">
            <w:pPr>
              <w:jc w:val="left"/>
              <w:rPr>
                <w:rFonts w:ascii="Times New Roman" w:hAnsi="Times New Roman" w:cs="Times New Roman"/>
                <w:sz w:val="20"/>
                <w:szCs w:val="20"/>
              </w:rPr>
            </w:pPr>
            <w:proofErr w:type="spellStart"/>
            <w:r w:rsidRPr="00061A8C">
              <w:rPr>
                <w:rFonts w:ascii="Times New Roman" w:hAnsi="Times New Roman" w:cs="Times New Roman"/>
                <w:color w:val="000000"/>
                <w:sz w:val="20"/>
                <w:szCs w:val="20"/>
              </w:rPr>
              <w:t>Minmetals</w:t>
            </w:r>
            <w:proofErr w:type="spellEnd"/>
            <w:r w:rsidRPr="00061A8C">
              <w:rPr>
                <w:rFonts w:ascii="Times New Roman" w:hAnsi="Times New Roman" w:cs="Times New Roman"/>
                <w:color w:val="000000"/>
                <w:sz w:val="20"/>
                <w:szCs w:val="20"/>
              </w:rPr>
              <w:t xml:space="preserve"> Development Co., Ltd.</w:t>
            </w:r>
          </w:p>
        </w:tc>
        <w:tc>
          <w:tcPr>
            <w:tcW w:w="1522" w:type="dxa"/>
            <w:vAlign w:val="bottom"/>
          </w:tcPr>
          <w:p w14:paraId="77D4A6FE" w14:textId="53343E5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Non-ferrous Metals</w:t>
            </w:r>
          </w:p>
        </w:tc>
        <w:tc>
          <w:tcPr>
            <w:tcW w:w="1074" w:type="dxa"/>
            <w:vAlign w:val="bottom"/>
          </w:tcPr>
          <w:p w14:paraId="34174B4C" w14:textId="1D01E52E"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600015</w:t>
            </w:r>
          </w:p>
        </w:tc>
        <w:tc>
          <w:tcPr>
            <w:tcW w:w="2707" w:type="dxa"/>
            <w:vAlign w:val="bottom"/>
          </w:tcPr>
          <w:p w14:paraId="7CB0612C" w14:textId="16D5808A"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Industrial and Commercial Bank of China (ICBC)</w:t>
            </w:r>
          </w:p>
        </w:tc>
        <w:tc>
          <w:tcPr>
            <w:tcW w:w="1414" w:type="dxa"/>
            <w:vAlign w:val="bottom"/>
          </w:tcPr>
          <w:p w14:paraId="158CC887" w14:textId="6637B672"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Banking</w:t>
            </w:r>
          </w:p>
        </w:tc>
      </w:tr>
      <w:tr w:rsidR="00061A8C" w:rsidRPr="00061A8C" w14:paraId="47E62545" w14:textId="77777777" w:rsidTr="00061A8C">
        <w:tc>
          <w:tcPr>
            <w:tcW w:w="886" w:type="dxa"/>
            <w:vAlign w:val="bottom"/>
          </w:tcPr>
          <w:p w14:paraId="6D2637C7" w14:textId="7D746786"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600456</w:t>
            </w:r>
          </w:p>
        </w:tc>
        <w:tc>
          <w:tcPr>
            <w:tcW w:w="1973" w:type="dxa"/>
            <w:vAlign w:val="bottom"/>
          </w:tcPr>
          <w:p w14:paraId="6E36C70D" w14:textId="4FD01918"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 xml:space="preserve">Baotou </w:t>
            </w:r>
            <w:proofErr w:type="spellStart"/>
            <w:r w:rsidRPr="00061A8C">
              <w:rPr>
                <w:rFonts w:ascii="Times New Roman" w:hAnsi="Times New Roman" w:cs="Times New Roman"/>
                <w:color w:val="000000"/>
                <w:sz w:val="20"/>
                <w:szCs w:val="20"/>
              </w:rPr>
              <w:t>Huazi</w:t>
            </w:r>
            <w:proofErr w:type="spellEnd"/>
            <w:r w:rsidRPr="00061A8C">
              <w:rPr>
                <w:rFonts w:ascii="Times New Roman" w:hAnsi="Times New Roman" w:cs="Times New Roman"/>
                <w:color w:val="000000"/>
                <w:sz w:val="20"/>
                <w:szCs w:val="20"/>
              </w:rPr>
              <w:t xml:space="preserve"> Industry Co., Ltd.</w:t>
            </w:r>
          </w:p>
        </w:tc>
        <w:tc>
          <w:tcPr>
            <w:tcW w:w="1522" w:type="dxa"/>
            <w:vAlign w:val="bottom"/>
          </w:tcPr>
          <w:p w14:paraId="467F1E01" w14:textId="164912C9"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Non-ferrous Metals</w:t>
            </w:r>
          </w:p>
        </w:tc>
        <w:tc>
          <w:tcPr>
            <w:tcW w:w="1074" w:type="dxa"/>
            <w:vAlign w:val="bottom"/>
          </w:tcPr>
          <w:p w14:paraId="15AEF5F1" w14:textId="6CC1DDD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600066</w:t>
            </w:r>
          </w:p>
        </w:tc>
        <w:tc>
          <w:tcPr>
            <w:tcW w:w="2707" w:type="dxa"/>
            <w:vAlign w:val="bottom"/>
          </w:tcPr>
          <w:p w14:paraId="741DCF67" w14:textId="17B0E0F0"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 xml:space="preserve">BAIC </w:t>
            </w:r>
            <w:proofErr w:type="spellStart"/>
            <w:r w:rsidRPr="00061A8C">
              <w:rPr>
                <w:rFonts w:ascii="Times New Roman" w:hAnsi="Times New Roman" w:cs="Times New Roman"/>
                <w:color w:val="000000"/>
                <w:sz w:val="20"/>
                <w:szCs w:val="20"/>
              </w:rPr>
              <w:t>BluePark</w:t>
            </w:r>
            <w:proofErr w:type="spellEnd"/>
            <w:r w:rsidRPr="00061A8C">
              <w:rPr>
                <w:rFonts w:ascii="Times New Roman" w:hAnsi="Times New Roman" w:cs="Times New Roman"/>
                <w:color w:val="000000"/>
                <w:sz w:val="20"/>
                <w:szCs w:val="20"/>
              </w:rPr>
              <w:t xml:space="preserve"> New Energy Technology Co., Ltd.</w:t>
            </w:r>
          </w:p>
        </w:tc>
        <w:tc>
          <w:tcPr>
            <w:tcW w:w="1414" w:type="dxa"/>
            <w:vAlign w:val="bottom"/>
          </w:tcPr>
          <w:p w14:paraId="36AA8CBE" w14:textId="025F2070"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Automobile</w:t>
            </w:r>
          </w:p>
        </w:tc>
      </w:tr>
      <w:tr w:rsidR="00061A8C" w:rsidRPr="00061A8C" w14:paraId="13F1C261" w14:textId="77777777" w:rsidTr="00061A8C">
        <w:tc>
          <w:tcPr>
            <w:tcW w:w="886" w:type="dxa"/>
            <w:vAlign w:val="bottom"/>
          </w:tcPr>
          <w:p w14:paraId="6330B682" w14:textId="75B47CB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600362</w:t>
            </w:r>
          </w:p>
        </w:tc>
        <w:tc>
          <w:tcPr>
            <w:tcW w:w="1973" w:type="dxa"/>
            <w:vAlign w:val="bottom"/>
          </w:tcPr>
          <w:p w14:paraId="5ED68F63" w14:textId="7D5F7D70"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Jiangxi Copper Corporation Limited</w:t>
            </w:r>
          </w:p>
        </w:tc>
        <w:tc>
          <w:tcPr>
            <w:tcW w:w="1522" w:type="dxa"/>
            <w:vAlign w:val="bottom"/>
          </w:tcPr>
          <w:p w14:paraId="6847B3F6" w14:textId="0C6267D0"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Non-ferrous Metals</w:t>
            </w:r>
          </w:p>
        </w:tc>
        <w:tc>
          <w:tcPr>
            <w:tcW w:w="1074" w:type="dxa"/>
            <w:vAlign w:val="bottom"/>
          </w:tcPr>
          <w:p w14:paraId="21CFCCE5" w14:textId="6469646A"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600085</w:t>
            </w:r>
          </w:p>
        </w:tc>
        <w:tc>
          <w:tcPr>
            <w:tcW w:w="2707" w:type="dxa"/>
            <w:vAlign w:val="bottom"/>
          </w:tcPr>
          <w:p w14:paraId="3BF42F94" w14:textId="77B21081" w:rsidR="00061A8C" w:rsidRPr="00061A8C" w:rsidRDefault="00061A8C" w:rsidP="00061A8C">
            <w:pPr>
              <w:jc w:val="left"/>
              <w:rPr>
                <w:rFonts w:ascii="Times New Roman" w:hAnsi="Times New Roman" w:cs="Times New Roman"/>
                <w:sz w:val="20"/>
                <w:szCs w:val="20"/>
              </w:rPr>
            </w:pPr>
            <w:proofErr w:type="spellStart"/>
            <w:r w:rsidRPr="00061A8C">
              <w:rPr>
                <w:rFonts w:ascii="Times New Roman" w:hAnsi="Times New Roman" w:cs="Times New Roman"/>
                <w:color w:val="000000"/>
                <w:sz w:val="20"/>
                <w:szCs w:val="20"/>
              </w:rPr>
              <w:t>Tonghua</w:t>
            </w:r>
            <w:proofErr w:type="spellEnd"/>
            <w:r w:rsidRPr="00061A8C">
              <w:rPr>
                <w:rFonts w:ascii="Times New Roman" w:hAnsi="Times New Roman" w:cs="Times New Roman"/>
                <w:color w:val="000000"/>
                <w:sz w:val="20"/>
                <w:szCs w:val="20"/>
              </w:rPr>
              <w:t xml:space="preserve"> </w:t>
            </w:r>
            <w:proofErr w:type="spellStart"/>
            <w:r w:rsidRPr="00061A8C">
              <w:rPr>
                <w:rFonts w:ascii="Times New Roman" w:hAnsi="Times New Roman" w:cs="Times New Roman"/>
                <w:color w:val="000000"/>
                <w:sz w:val="20"/>
                <w:szCs w:val="20"/>
              </w:rPr>
              <w:t>Dongbao</w:t>
            </w:r>
            <w:proofErr w:type="spellEnd"/>
            <w:r w:rsidRPr="00061A8C">
              <w:rPr>
                <w:rFonts w:ascii="Times New Roman" w:hAnsi="Times New Roman" w:cs="Times New Roman"/>
                <w:color w:val="000000"/>
                <w:sz w:val="20"/>
                <w:szCs w:val="20"/>
              </w:rPr>
              <w:t xml:space="preserve"> Pharmaceutical Co., Ltd.</w:t>
            </w:r>
          </w:p>
        </w:tc>
        <w:tc>
          <w:tcPr>
            <w:tcW w:w="1414" w:type="dxa"/>
            <w:vAlign w:val="bottom"/>
          </w:tcPr>
          <w:p w14:paraId="21D2180F" w14:textId="166C272E"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Healthcare &amp; Biotech</w:t>
            </w:r>
          </w:p>
        </w:tc>
      </w:tr>
      <w:tr w:rsidR="00061A8C" w:rsidRPr="00061A8C" w14:paraId="422CC2C7" w14:textId="77777777" w:rsidTr="00061A8C">
        <w:tc>
          <w:tcPr>
            <w:tcW w:w="886" w:type="dxa"/>
            <w:vAlign w:val="bottom"/>
          </w:tcPr>
          <w:p w14:paraId="3CBACF4B" w14:textId="28221848"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600282</w:t>
            </w:r>
          </w:p>
        </w:tc>
        <w:tc>
          <w:tcPr>
            <w:tcW w:w="1973" w:type="dxa"/>
            <w:vAlign w:val="bottom"/>
          </w:tcPr>
          <w:p w14:paraId="65AF31BB" w14:textId="535C3C1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Nanjing Iron and Steel Company</w:t>
            </w:r>
          </w:p>
        </w:tc>
        <w:tc>
          <w:tcPr>
            <w:tcW w:w="1522" w:type="dxa"/>
            <w:vAlign w:val="bottom"/>
          </w:tcPr>
          <w:p w14:paraId="0D13C9B3" w14:textId="36355248"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Steel</w:t>
            </w:r>
          </w:p>
        </w:tc>
        <w:tc>
          <w:tcPr>
            <w:tcW w:w="1074" w:type="dxa"/>
            <w:vAlign w:val="bottom"/>
          </w:tcPr>
          <w:p w14:paraId="4B2D87AE" w14:textId="3A3E1D89"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600887</w:t>
            </w:r>
          </w:p>
        </w:tc>
        <w:tc>
          <w:tcPr>
            <w:tcW w:w="2707" w:type="dxa"/>
            <w:vAlign w:val="bottom"/>
          </w:tcPr>
          <w:p w14:paraId="2CBB0C22" w14:textId="05302359"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Yantai Changyu Pioneer Wine Co., Ltd.</w:t>
            </w:r>
          </w:p>
        </w:tc>
        <w:tc>
          <w:tcPr>
            <w:tcW w:w="1414" w:type="dxa"/>
            <w:vAlign w:val="bottom"/>
          </w:tcPr>
          <w:p w14:paraId="1ECD39BD" w14:textId="4E27D5EC"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Food &amp; Beverage</w:t>
            </w:r>
          </w:p>
        </w:tc>
      </w:tr>
      <w:tr w:rsidR="00061A8C" w:rsidRPr="00061A8C" w14:paraId="2A1A3A6F" w14:textId="77777777" w:rsidTr="00061A8C">
        <w:tc>
          <w:tcPr>
            <w:tcW w:w="886" w:type="dxa"/>
            <w:vAlign w:val="bottom"/>
          </w:tcPr>
          <w:p w14:paraId="4A393232" w14:textId="3F0A4FDB"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600508</w:t>
            </w:r>
          </w:p>
        </w:tc>
        <w:tc>
          <w:tcPr>
            <w:tcW w:w="1973" w:type="dxa"/>
            <w:vAlign w:val="bottom"/>
          </w:tcPr>
          <w:p w14:paraId="0F478335" w14:textId="1479B7F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Shaanxi Coal and Chemical Industry Co., Ltd.</w:t>
            </w:r>
          </w:p>
        </w:tc>
        <w:tc>
          <w:tcPr>
            <w:tcW w:w="1522" w:type="dxa"/>
            <w:vAlign w:val="bottom"/>
          </w:tcPr>
          <w:p w14:paraId="45812FF7" w14:textId="36A26514"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Coal Mining</w:t>
            </w:r>
          </w:p>
        </w:tc>
        <w:tc>
          <w:tcPr>
            <w:tcW w:w="1074" w:type="dxa"/>
            <w:vAlign w:val="bottom"/>
          </w:tcPr>
          <w:p w14:paraId="0819FAEA" w14:textId="7BFFE13D"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600276</w:t>
            </w:r>
          </w:p>
        </w:tc>
        <w:tc>
          <w:tcPr>
            <w:tcW w:w="2707" w:type="dxa"/>
            <w:vAlign w:val="bottom"/>
          </w:tcPr>
          <w:p w14:paraId="67BB90DD" w14:textId="22C8B1D3"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 xml:space="preserve">Jiangsu </w:t>
            </w:r>
            <w:proofErr w:type="spellStart"/>
            <w:r w:rsidRPr="00061A8C">
              <w:rPr>
                <w:rFonts w:ascii="Times New Roman" w:hAnsi="Times New Roman" w:cs="Times New Roman"/>
                <w:color w:val="000000"/>
                <w:sz w:val="20"/>
                <w:szCs w:val="20"/>
              </w:rPr>
              <w:t>Hengrui</w:t>
            </w:r>
            <w:proofErr w:type="spellEnd"/>
            <w:r w:rsidRPr="00061A8C">
              <w:rPr>
                <w:rFonts w:ascii="Times New Roman" w:hAnsi="Times New Roman" w:cs="Times New Roman"/>
                <w:color w:val="000000"/>
                <w:sz w:val="20"/>
                <w:szCs w:val="20"/>
              </w:rPr>
              <w:t xml:space="preserve"> Pharmaceuticals Co., Ltd.</w:t>
            </w:r>
          </w:p>
        </w:tc>
        <w:tc>
          <w:tcPr>
            <w:tcW w:w="1414" w:type="dxa"/>
            <w:vAlign w:val="bottom"/>
          </w:tcPr>
          <w:p w14:paraId="21B14E6C" w14:textId="694690C7" w:rsidR="00061A8C" w:rsidRPr="00061A8C" w:rsidRDefault="00061A8C" w:rsidP="00061A8C">
            <w:pPr>
              <w:jc w:val="left"/>
              <w:rPr>
                <w:rFonts w:ascii="Times New Roman" w:hAnsi="Times New Roman" w:cs="Times New Roman"/>
                <w:sz w:val="20"/>
                <w:szCs w:val="20"/>
              </w:rPr>
            </w:pPr>
            <w:r w:rsidRPr="00061A8C">
              <w:rPr>
                <w:rFonts w:ascii="Times New Roman" w:hAnsi="Times New Roman" w:cs="Times New Roman"/>
                <w:color w:val="000000"/>
                <w:sz w:val="20"/>
                <w:szCs w:val="20"/>
              </w:rPr>
              <w:t>Healthcare &amp; Biotech</w:t>
            </w:r>
          </w:p>
        </w:tc>
      </w:tr>
    </w:tbl>
    <w:p w14:paraId="57BAC29D" w14:textId="0B3837E3" w:rsidR="00791C80" w:rsidRPr="001F0C43" w:rsidRDefault="00853696">
      <w:pPr>
        <w:rPr>
          <w:rFonts w:ascii="Times New Roman" w:hAnsi="Times New Roman" w:cs="Times New Roman"/>
          <w:b/>
          <w:bCs/>
          <w:sz w:val="20"/>
          <w:szCs w:val="20"/>
        </w:rPr>
      </w:pPr>
      <w:r w:rsidRPr="001F0C43">
        <w:rPr>
          <w:rFonts w:ascii="Times New Roman" w:hAnsi="Times New Roman" w:cs="Times New Roman" w:hint="eastAsia"/>
          <w:b/>
          <w:bCs/>
          <w:sz w:val="20"/>
          <w:szCs w:val="20"/>
        </w:rPr>
        <w:t>Table 2.</w:t>
      </w:r>
      <w:r w:rsidR="00E36430" w:rsidRPr="001F0C43">
        <w:rPr>
          <w:rFonts w:ascii="Times New Roman" w:hAnsi="Times New Roman" w:cs="Times New Roman" w:hint="eastAsia"/>
          <w:b/>
          <w:bCs/>
          <w:sz w:val="20"/>
          <w:szCs w:val="20"/>
        </w:rPr>
        <w:t xml:space="preserve"> </w:t>
      </w:r>
      <w:r w:rsidR="001F0C43" w:rsidRPr="001F0C43">
        <w:rPr>
          <w:rFonts w:ascii="Times New Roman" w:hAnsi="Times New Roman" w:cs="Times New Roman"/>
          <w:sz w:val="20"/>
          <w:szCs w:val="20"/>
        </w:rPr>
        <w:t>Top and bottom 10 stocks sorted by third principal component loading. The top stocks are predominantly from energy and metals sectors, including coal mining and non-ferrous metals, while the bottom stocks are concentrated in banking, pharmaceuticals, and consumer-related industries. Stock codes, company names, and industry classifications are shown.</w:t>
      </w:r>
    </w:p>
    <w:p w14:paraId="4CEC2390" w14:textId="77777777" w:rsidR="00791C80" w:rsidRDefault="00791C80">
      <w:pPr>
        <w:rPr>
          <w:rFonts w:ascii="Times New Roman" w:hAnsi="Times New Roman" w:cs="Times New Roman"/>
          <w:sz w:val="24"/>
          <w:szCs w:val="24"/>
        </w:rPr>
      </w:pPr>
    </w:p>
    <w:p w14:paraId="250982E6" w14:textId="6FC1519E" w:rsidR="00791C80" w:rsidRDefault="00791C80" w:rsidP="00791C80">
      <w:pPr>
        <w:pStyle w:val="Heading2"/>
        <w:rPr>
          <w:rFonts w:ascii="Times New Roman" w:hAnsi="Times New Roman" w:cs="Times New Roman"/>
          <w:color w:val="000000" w:themeColor="text1"/>
          <w:sz w:val="24"/>
          <w:szCs w:val="24"/>
        </w:rPr>
      </w:pPr>
      <w:bookmarkStart w:id="10" w:name="_Toc195198519"/>
      <w:r w:rsidRPr="00791C80">
        <w:rPr>
          <w:rFonts w:ascii="Times New Roman" w:hAnsi="Times New Roman" w:cs="Times New Roman" w:hint="eastAsia"/>
          <w:color w:val="000000" w:themeColor="text1"/>
          <w:sz w:val="24"/>
          <w:szCs w:val="24"/>
        </w:rPr>
        <w:t>3</w:t>
      </w:r>
      <w:r w:rsidRPr="00791C80">
        <w:rPr>
          <w:rFonts w:ascii="Times New Roman" w:hAnsi="Times New Roman" w:cs="Times New Roman"/>
          <w:color w:val="000000" w:themeColor="text1"/>
          <w:sz w:val="24"/>
          <w:szCs w:val="24"/>
        </w:rPr>
        <w:t>.3 The ETF-Based Industry Approach for Residual Extraction</w:t>
      </w:r>
      <w:bookmarkEnd w:id="10"/>
    </w:p>
    <w:p w14:paraId="711199B3" w14:textId="77777777"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A practical alternative to principal component methods for isolating residuals in asset returns involves using sector-based exchange-traded funds (ETFs) as factor proxies. In this approach, the returns of ETFs that represent specific industry sectors are employed as explanatory variables in a single-factor regression framework for individual stocks.</w:t>
      </w:r>
    </w:p>
    <w:p w14:paraId="4B4268C1" w14:textId="051FF668"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lastRenderedPageBreak/>
        <w:t xml:space="preserve">Table 3 presents an illustrative breakdown of industry sectors, including the number of constituent stocks with a market capitalization exceeding </w:t>
      </w:r>
      <w:r>
        <w:rPr>
          <w:rFonts w:ascii="Times New Roman" w:hAnsi="Times New Roman" w:cs="Times New Roman" w:hint="eastAsia"/>
          <w:sz w:val="24"/>
          <w:szCs w:val="24"/>
        </w:rPr>
        <w:t>RMB</w:t>
      </w:r>
      <w:r w:rsidRPr="00791C80">
        <w:rPr>
          <w:rFonts w:ascii="Times New Roman" w:hAnsi="Times New Roman" w:cs="Times New Roman"/>
          <w:sz w:val="24"/>
          <w:szCs w:val="24"/>
        </w:rPr>
        <w:t xml:space="preserve"> </w:t>
      </w:r>
      <w:r w:rsidR="00132D28">
        <w:rPr>
          <w:rFonts w:ascii="Times New Roman" w:hAnsi="Times New Roman" w:cs="Times New Roman" w:hint="eastAsia"/>
          <w:sz w:val="24"/>
          <w:szCs w:val="24"/>
        </w:rPr>
        <w:t>2</w:t>
      </w:r>
      <w:r w:rsidRPr="00791C80">
        <w:rPr>
          <w:rFonts w:ascii="Times New Roman" w:hAnsi="Times New Roman" w:cs="Times New Roman"/>
          <w:sz w:val="24"/>
          <w:szCs w:val="24"/>
        </w:rPr>
        <w:t xml:space="preserve"> billion as of January 2007. This table helps contextualize the relative size of each sector and its representation within the broader trading universe. For each industry, a corresponding sector ETF is also identified, which serves as a simplified risk factor for modeling the returns of stocks in that sector.</w:t>
      </w:r>
    </w:p>
    <w:p w14:paraId="4DB99059" w14:textId="77777777"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 xml:space="preserve">Unlike </w:t>
      </w:r>
      <w:proofErr w:type="spellStart"/>
      <w:r w:rsidRPr="00791C80">
        <w:rPr>
          <w:rFonts w:ascii="Times New Roman" w:hAnsi="Times New Roman" w:cs="Times New Roman"/>
          <w:sz w:val="24"/>
          <w:szCs w:val="24"/>
        </w:rPr>
        <w:t>eigenportfolios</w:t>
      </w:r>
      <w:proofErr w:type="spellEnd"/>
      <w:r w:rsidRPr="00791C80">
        <w:rPr>
          <w:rFonts w:ascii="Times New Roman" w:hAnsi="Times New Roman" w:cs="Times New Roman"/>
          <w:sz w:val="24"/>
          <w:szCs w:val="24"/>
        </w:rPr>
        <w:t>—whose orthogonality guarantees uncorrelated factors—sector ETF returns are often significantly correlated with one another. This interdependence can introduce redundancy into the factor structure. For example, two highly correlated ETFs may both load heavily on a stock’s returns, but with coefficients of opposing signs, especially when the stock is influenced by multiple sectors. This can lead to interpretability challenges and inflated noise in the residuals.</w:t>
      </w:r>
    </w:p>
    <w:p w14:paraId="62E3972C" w14:textId="77777777"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To address this issue, various regression strategies have been proposed in the literature. One promising direction involves the use of sparse regression techniques, which aim to reduce the number of explanatory variables by selecting only the most relevant ones. A notable example is the Matching Pursuit algorithm (Davis et al., 1997), which iteratively selects factors that best explain the variance in returns, encouraging parsimony. Similarly, Ridge Regression (Jolliffe, 2002) introduces a penalty term to shrink the regression coefficients, thereby mitigating the effects of multicollinearity among ETFs.</w:t>
      </w:r>
    </w:p>
    <w:p w14:paraId="502B61F4" w14:textId="77777777"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In the context of this review, a simplified and more interpretable methodology is adopted. Each stock is associated with a single sector ETF, based on its primary industry classification, as outlined in Table 3. A univariate linear regression is then performed:</w:t>
      </w:r>
    </w:p>
    <w:p w14:paraId="2B59A7DB" w14:textId="1142A95C" w:rsidR="00791C80" w:rsidRPr="00791C80" w:rsidRDefault="00000000" w:rsidP="007A2830">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7A2830">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sz w:val="24"/>
          <w:szCs w:val="24"/>
        </w:rPr>
        <w:tab/>
      </w:r>
      <w:r w:rsidR="007A2830">
        <w:rPr>
          <w:rFonts w:ascii="Times New Roman" w:hAnsi="Times New Roman" w:cs="Times New Roman"/>
          <w:sz w:val="24"/>
          <w:szCs w:val="24"/>
        </w:rPr>
        <w:tab/>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(17)</w:t>
      </w:r>
    </w:p>
    <w:p w14:paraId="29894AB6" w14:textId="094A1FD2" w:rsidR="00791C80" w:rsidRP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oMath>
      <w:r w:rsidRPr="00791C80">
        <w:rPr>
          <w:rFonts w:ascii="Times New Roman" w:hAnsi="Times New Roman" w:cs="Times New Roman"/>
          <w:sz w:val="24"/>
          <w:szCs w:val="24"/>
        </w:rPr>
        <w:t xml:space="preserve"> is the return of stock </w:t>
      </w:r>
      <m:oMath>
        <m:r>
          <w:rPr>
            <w:rFonts w:ascii="Cambria Math" w:hAnsi="Cambria Math" w:cs="Times New Roman"/>
            <w:sz w:val="24"/>
            <w:szCs w:val="24"/>
          </w:rPr>
          <m:t>i</m:t>
        </m:r>
      </m:oMath>
      <w:r w:rsidRPr="00791C8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ETF</m:t>
            </m:r>
          </m:e>
          <m:sub>
            <m:r>
              <w:rPr>
                <w:rFonts w:ascii="Cambria Math" w:hAnsi="Cambria Math" w:cs="Times New Roman"/>
                <w:sz w:val="24"/>
                <w:szCs w:val="24"/>
              </w:rPr>
              <m:t>i</m:t>
            </m:r>
          </m:sub>
        </m:sSub>
      </m:oMath>
      <w:r w:rsidRPr="00791C80">
        <w:rPr>
          <w:rFonts w:ascii="Times New Roman" w:hAnsi="Times New Roman" w:cs="Times New Roman"/>
          <w:sz w:val="24"/>
          <w:szCs w:val="24"/>
        </w:rPr>
        <w:t xml:space="preserve">​ is the return of the associated industry ETF,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oMath>
      <w:r w:rsidRPr="00791C80">
        <w:rPr>
          <w:rFonts w:ascii="Times New Roman" w:hAnsi="Times New Roman" w:cs="Times New Roman"/>
          <w:sz w:val="24"/>
          <w:szCs w:val="24"/>
        </w:rPr>
        <w:t xml:space="preserve">​ is the factor loading,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oMath>
      <w:r w:rsidRPr="00791C80">
        <w:rPr>
          <w:rFonts w:ascii="Times New Roman" w:hAnsi="Times New Roman" w:cs="Times New Roman"/>
          <w:sz w:val="24"/>
          <w:szCs w:val="24"/>
        </w:rPr>
        <w:t>​ denotes the residual return component not captured by the sector factor.</w:t>
      </w:r>
    </w:p>
    <w:p w14:paraId="278CCB2F" w14:textId="27CEBE2B" w:rsidR="00791C80" w:rsidRDefault="00791C80" w:rsidP="00791C80">
      <w:pPr>
        <w:rPr>
          <w:rFonts w:ascii="Times New Roman" w:hAnsi="Times New Roman" w:cs="Times New Roman"/>
          <w:sz w:val="24"/>
          <w:szCs w:val="24"/>
        </w:rPr>
      </w:pPr>
      <w:r w:rsidRPr="00791C80">
        <w:rPr>
          <w:rFonts w:ascii="Times New Roman" w:hAnsi="Times New Roman" w:cs="Times New Roman"/>
          <w:sz w:val="24"/>
          <w:szCs w:val="24"/>
        </w:rPr>
        <w:t>This one-to-one matching approach avoids the complications arising from correlated predictors and provides a straightforward method for residual estimation, which can be directly utilized in subsequent mean-reversion or statistical arbitrage strategies.</w:t>
      </w:r>
    </w:p>
    <w:p w14:paraId="468AAFAE" w14:textId="77777777" w:rsidR="00132D28" w:rsidRDefault="00132D28" w:rsidP="00791C80">
      <w:pPr>
        <w:rPr>
          <w:rFonts w:ascii="Times New Roman" w:hAnsi="Times New Roman" w:cs="Times New Roman"/>
          <w:sz w:val="24"/>
          <w:szCs w:val="24"/>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2455"/>
        <w:gridCol w:w="1596"/>
        <w:gridCol w:w="1764"/>
        <w:gridCol w:w="1534"/>
        <w:gridCol w:w="1521"/>
      </w:tblGrid>
      <w:tr w:rsidR="00132D28" w:rsidRPr="00132D28" w14:paraId="29728887" w14:textId="77777777" w:rsidTr="000C1DBC">
        <w:tc>
          <w:tcPr>
            <w:tcW w:w="706" w:type="dxa"/>
            <w:tcBorders>
              <w:top w:val="single" w:sz="4" w:space="0" w:color="auto"/>
              <w:bottom w:val="single" w:sz="4" w:space="0" w:color="auto"/>
            </w:tcBorders>
          </w:tcPr>
          <w:p w14:paraId="1646301C" w14:textId="77777777" w:rsidR="00132D28" w:rsidRPr="00132D28" w:rsidRDefault="00132D28" w:rsidP="000C1DBC">
            <w:pPr>
              <w:rPr>
                <w:rFonts w:ascii="Times New Roman" w:hAnsi="Times New Roman" w:cs="Times New Roman"/>
                <w:b/>
                <w:bCs/>
                <w:sz w:val="20"/>
                <w:szCs w:val="20"/>
              </w:rPr>
            </w:pPr>
          </w:p>
        </w:tc>
        <w:tc>
          <w:tcPr>
            <w:tcW w:w="2455" w:type="dxa"/>
            <w:tcBorders>
              <w:top w:val="single" w:sz="4" w:space="0" w:color="auto"/>
              <w:bottom w:val="single" w:sz="4" w:space="0" w:color="auto"/>
            </w:tcBorders>
          </w:tcPr>
          <w:p w14:paraId="1DB06D8D" w14:textId="77777777" w:rsidR="00132D28" w:rsidRPr="00132D28" w:rsidRDefault="00132D28" w:rsidP="000C1DBC">
            <w:pPr>
              <w:rPr>
                <w:rFonts w:ascii="Times New Roman" w:hAnsi="Times New Roman" w:cs="Times New Roman"/>
                <w:b/>
                <w:bCs/>
                <w:sz w:val="20"/>
                <w:szCs w:val="20"/>
              </w:rPr>
            </w:pPr>
          </w:p>
        </w:tc>
        <w:tc>
          <w:tcPr>
            <w:tcW w:w="1596" w:type="dxa"/>
            <w:tcBorders>
              <w:top w:val="single" w:sz="4" w:space="0" w:color="auto"/>
              <w:bottom w:val="single" w:sz="4" w:space="0" w:color="auto"/>
            </w:tcBorders>
          </w:tcPr>
          <w:p w14:paraId="146789B9" w14:textId="77777777" w:rsidR="00132D28" w:rsidRPr="00132D28" w:rsidRDefault="00132D28" w:rsidP="000C1DBC">
            <w:pPr>
              <w:rPr>
                <w:rFonts w:ascii="Times New Roman" w:hAnsi="Times New Roman" w:cs="Times New Roman"/>
                <w:b/>
                <w:bCs/>
                <w:sz w:val="20"/>
                <w:szCs w:val="20"/>
              </w:rPr>
            </w:pPr>
          </w:p>
        </w:tc>
        <w:tc>
          <w:tcPr>
            <w:tcW w:w="4819" w:type="dxa"/>
            <w:gridSpan w:val="3"/>
            <w:tcBorders>
              <w:top w:val="single" w:sz="4" w:space="0" w:color="auto"/>
              <w:bottom w:val="single" w:sz="4" w:space="0" w:color="auto"/>
            </w:tcBorders>
          </w:tcPr>
          <w:p w14:paraId="631B4D54" w14:textId="77777777" w:rsidR="00132D28" w:rsidRPr="00132D28" w:rsidRDefault="00132D28" w:rsidP="000C1DBC">
            <w:pPr>
              <w:jc w:val="center"/>
              <w:rPr>
                <w:rFonts w:ascii="Times New Roman" w:hAnsi="Times New Roman" w:cs="Times New Roman"/>
                <w:b/>
                <w:bCs/>
                <w:sz w:val="20"/>
                <w:szCs w:val="20"/>
              </w:rPr>
            </w:pPr>
            <w:r w:rsidRPr="00132D28">
              <w:rPr>
                <w:rFonts w:ascii="Times New Roman" w:hAnsi="Times New Roman" w:cs="Times New Roman"/>
                <w:b/>
                <w:bCs/>
                <w:sz w:val="20"/>
                <w:szCs w:val="20"/>
              </w:rPr>
              <w:t>Market cap unit: 1M/RMB</w:t>
            </w:r>
          </w:p>
        </w:tc>
      </w:tr>
      <w:tr w:rsidR="00132D28" w:rsidRPr="00132D28" w14:paraId="371550C6" w14:textId="77777777" w:rsidTr="000C1DBC">
        <w:tc>
          <w:tcPr>
            <w:tcW w:w="706" w:type="dxa"/>
            <w:tcBorders>
              <w:top w:val="single" w:sz="4" w:space="0" w:color="auto"/>
              <w:bottom w:val="single" w:sz="4" w:space="0" w:color="auto"/>
            </w:tcBorders>
          </w:tcPr>
          <w:p w14:paraId="29EC63EF"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Index</w:t>
            </w:r>
          </w:p>
        </w:tc>
        <w:tc>
          <w:tcPr>
            <w:tcW w:w="2455" w:type="dxa"/>
            <w:tcBorders>
              <w:top w:val="single" w:sz="4" w:space="0" w:color="auto"/>
              <w:bottom w:val="single" w:sz="4" w:space="0" w:color="auto"/>
            </w:tcBorders>
          </w:tcPr>
          <w:p w14:paraId="6CC286D6"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Industry</w:t>
            </w:r>
          </w:p>
        </w:tc>
        <w:tc>
          <w:tcPr>
            <w:tcW w:w="1596" w:type="dxa"/>
            <w:tcBorders>
              <w:top w:val="single" w:sz="4" w:space="0" w:color="auto"/>
              <w:bottom w:val="single" w:sz="4" w:space="0" w:color="auto"/>
            </w:tcBorders>
          </w:tcPr>
          <w:p w14:paraId="7DBBB6BA"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Num of Stocks</w:t>
            </w:r>
          </w:p>
        </w:tc>
        <w:tc>
          <w:tcPr>
            <w:tcW w:w="1764" w:type="dxa"/>
            <w:tcBorders>
              <w:top w:val="single" w:sz="4" w:space="0" w:color="auto"/>
              <w:bottom w:val="single" w:sz="4" w:space="0" w:color="auto"/>
            </w:tcBorders>
          </w:tcPr>
          <w:p w14:paraId="255DE87F"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 xml:space="preserve">Average </w:t>
            </w:r>
            <w:proofErr w:type="spellStart"/>
            <w:r w:rsidRPr="00132D28">
              <w:rPr>
                <w:rFonts w:ascii="Times New Roman" w:hAnsi="Times New Roman" w:cs="Times New Roman"/>
                <w:b/>
                <w:bCs/>
                <w:sz w:val="20"/>
                <w:szCs w:val="20"/>
              </w:rPr>
              <w:t>MktCap</w:t>
            </w:r>
            <w:proofErr w:type="spellEnd"/>
          </w:p>
        </w:tc>
        <w:tc>
          <w:tcPr>
            <w:tcW w:w="1534" w:type="dxa"/>
            <w:tcBorders>
              <w:top w:val="single" w:sz="4" w:space="0" w:color="auto"/>
              <w:bottom w:val="single" w:sz="4" w:space="0" w:color="auto"/>
            </w:tcBorders>
          </w:tcPr>
          <w:p w14:paraId="1EAD0B68"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 xml:space="preserve">Max </w:t>
            </w:r>
            <w:proofErr w:type="spellStart"/>
            <w:r w:rsidRPr="00132D28">
              <w:rPr>
                <w:rFonts w:ascii="Times New Roman" w:hAnsi="Times New Roman" w:cs="Times New Roman"/>
                <w:b/>
                <w:bCs/>
                <w:sz w:val="20"/>
                <w:szCs w:val="20"/>
              </w:rPr>
              <w:t>MktCap</w:t>
            </w:r>
            <w:proofErr w:type="spellEnd"/>
          </w:p>
        </w:tc>
        <w:tc>
          <w:tcPr>
            <w:tcW w:w="1521" w:type="dxa"/>
            <w:tcBorders>
              <w:top w:val="single" w:sz="4" w:space="0" w:color="auto"/>
              <w:bottom w:val="single" w:sz="4" w:space="0" w:color="auto"/>
            </w:tcBorders>
          </w:tcPr>
          <w:p w14:paraId="6F9B6241" w14:textId="77777777" w:rsidR="00132D28" w:rsidRPr="00132D28" w:rsidRDefault="00132D28" w:rsidP="000C1DBC">
            <w:pPr>
              <w:rPr>
                <w:rFonts w:ascii="Times New Roman" w:hAnsi="Times New Roman" w:cs="Times New Roman"/>
                <w:b/>
                <w:bCs/>
                <w:sz w:val="20"/>
                <w:szCs w:val="20"/>
              </w:rPr>
            </w:pPr>
            <w:r w:rsidRPr="00132D28">
              <w:rPr>
                <w:rFonts w:ascii="Times New Roman" w:hAnsi="Times New Roman" w:cs="Times New Roman"/>
                <w:b/>
                <w:bCs/>
                <w:sz w:val="20"/>
                <w:szCs w:val="20"/>
              </w:rPr>
              <w:t xml:space="preserve">Min </w:t>
            </w:r>
            <w:proofErr w:type="spellStart"/>
            <w:r w:rsidRPr="00132D28">
              <w:rPr>
                <w:rFonts w:ascii="Times New Roman" w:hAnsi="Times New Roman" w:cs="Times New Roman"/>
                <w:b/>
                <w:bCs/>
                <w:sz w:val="20"/>
                <w:szCs w:val="20"/>
              </w:rPr>
              <w:t>MktCap</w:t>
            </w:r>
            <w:proofErr w:type="spellEnd"/>
          </w:p>
        </w:tc>
      </w:tr>
      <w:tr w:rsidR="00132D28" w:rsidRPr="00132D28" w14:paraId="332FDC07" w14:textId="77777777" w:rsidTr="000C1DBC">
        <w:tc>
          <w:tcPr>
            <w:tcW w:w="706" w:type="dxa"/>
            <w:tcBorders>
              <w:top w:val="single" w:sz="4" w:space="0" w:color="auto"/>
            </w:tcBorders>
            <w:vAlign w:val="bottom"/>
          </w:tcPr>
          <w:p w14:paraId="47C88AD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w:t>
            </w:r>
          </w:p>
        </w:tc>
        <w:tc>
          <w:tcPr>
            <w:tcW w:w="2455" w:type="dxa"/>
            <w:tcBorders>
              <w:top w:val="single" w:sz="4" w:space="0" w:color="auto"/>
            </w:tcBorders>
            <w:vAlign w:val="bottom"/>
          </w:tcPr>
          <w:p w14:paraId="7382CB1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Transportation</w:t>
            </w:r>
          </w:p>
        </w:tc>
        <w:tc>
          <w:tcPr>
            <w:tcW w:w="1596" w:type="dxa"/>
            <w:tcBorders>
              <w:top w:val="single" w:sz="4" w:space="0" w:color="auto"/>
            </w:tcBorders>
            <w:vAlign w:val="bottom"/>
          </w:tcPr>
          <w:p w14:paraId="7BB7318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20</w:t>
            </w:r>
          </w:p>
        </w:tc>
        <w:tc>
          <w:tcPr>
            <w:tcW w:w="1764" w:type="dxa"/>
            <w:tcBorders>
              <w:top w:val="single" w:sz="4" w:space="0" w:color="auto"/>
            </w:tcBorders>
            <w:vAlign w:val="bottom"/>
          </w:tcPr>
          <w:p w14:paraId="3DF352E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15,458.00</w:t>
            </w:r>
          </w:p>
        </w:tc>
        <w:tc>
          <w:tcPr>
            <w:tcW w:w="1534" w:type="dxa"/>
            <w:tcBorders>
              <w:top w:val="single" w:sz="4" w:space="0" w:color="auto"/>
            </w:tcBorders>
            <w:vAlign w:val="bottom"/>
          </w:tcPr>
          <w:p w14:paraId="3AC0E39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54,496.00</w:t>
            </w:r>
          </w:p>
        </w:tc>
        <w:tc>
          <w:tcPr>
            <w:tcW w:w="1521" w:type="dxa"/>
            <w:tcBorders>
              <w:top w:val="single" w:sz="4" w:space="0" w:color="auto"/>
            </w:tcBorders>
            <w:vAlign w:val="bottom"/>
          </w:tcPr>
          <w:p w14:paraId="14E869C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4,944.00</w:t>
            </w:r>
          </w:p>
        </w:tc>
      </w:tr>
      <w:tr w:rsidR="00132D28" w:rsidRPr="00132D28" w14:paraId="6A6CE349" w14:textId="77777777" w:rsidTr="000C1DBC">
        <w:tc>
          <w:tcPr>
            <w:tcW w:w="706" w:type="dxa"/>
            <w:vAlign w:val="bottom"/>
          </w:tcPr>
          <w:p w14:paraId="4E18CA5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w:t>
            </w:r>
          </w:p>
        </w:tc>
        <w:tc>
          <w:tcPr>
            <w:tcW w:w="2455" w:type="dxa"/>
            <w:vAlign w:val="bottom"/>
          </w:tcPr>
          <w:p w14:paraId="2818391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Media</w:t>
            </w:r>
          </w:p>
        </w:tc>
        <w:tc>
          <w:tcPr>
            <w:tcW w:w="1596" w:type="dxa"/>
            <w:vAlign w:val="bottom"/>
          </w:tcPr>
          <w:p w14:paraId="4453D38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w:t>
            </w:r>
          </w:p>
        </w:tc>
        <w:tc>
          <w:tcPr>
            <w:tcW w:w="1764" w:type="dxa"/>
            <w:vAlign w:val="bottom"/>
          </w:tcPr>
          <w:p w14:paraId="5EE661D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15,333.00</w:t>
            </w:r>
          </w:p>
        </w:tc>
        <w:tc>
          <w:tcPr>
            <w:tcW w:w="1534" w:type="dxa"/>
            <w:vAlign w:val="bottom"/>
          </w:tcPr>
          <w:p w14:paraId="47437A3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22,643.00</w:t>
            </w:r>
          </w:p>
        </w:tc>
        <w:tc>
          <w:tcPr>
            <w:tcW w:w="1521" w:type="dxa"/>
            <w:vAlign w:val="bottom"/>
          </w:tcPr>
          <w:p w14:paraId="02B4BAB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8,023.00</w:t>
            </w:r>
          </w:p>
        </w:tc>
      </w:tr>
      <w:tr w:rsidR="00132D28" w:rsidRPr="00132D28" w14:paraId="33F90ACC" w14:textId="77777777" w:rsidTr="000C1DBC">
        <w:tc>
          <w:tcPr>
            <w:tcW w:w="706" w:type="dxa"/>
            <w:vAlign w:val="bottom"/>
          </w:tcPr>
          <w:p w14:paraId="6E5866A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3</w:t>
            </w:r>
          </w:p>
        </w:tc>
        <w:tc>
          <w:tcPr>
            <w:tcW w:w="2455" w:type="dxa"/>
            <w:vAlign w:val="bottom"/>
          </w:tcPr>
          <w:p w14:paraId="5067CEB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Utilities</w:t>
            </w:r>
          </w:p>
        </w:tc>
        <w:tc>
          <w:tcPr>
            <w:tcW w:w="1596" w:type="dxa"/>
            <w:vAlign w:val="bottom"/>
          </w:tcPr>
          <w:p w14:paraId="3971400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16</w:t>
            </w:r>
          </w:p>
        </w:tc>
        <w:tc>
          <w:tcPr>
            <w:tcW w:w="1764" w:type="dxa"/>
            <w:vAlign w:val="bottom"/>
          </w:tcPr>
          <w:p w14:paraId="48B243A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17,671.00</w:t>
            </w:r>
          </w:p>
        </w:tc>
        <w:tc>
          <w:tcPr>
            <w:tcW w:w="1534" w:type="dxa"/>
            <w:vAlign w:val="bottom"/>
          </w:tcPr>
          <w:p w14:paraId="79DB3CB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86,520.00</w:t>
            </w:r>
          </w:p>
        </w:tc>
        <w:tc>
          <w:tcPr>
            <w:tcW w:w="1521" w:type="dxa"/>
            <w:vAlign w:val="bottom"/>
          </w:tcPr>
          <w:p w14:paraId="6AB4C51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2,827.00</w:t>
            </w:r>
          </w:p>
        </w:tc>
      </w:tr>
      <w:tr w:rsidR="00132D28" w:rsidRPr="00132D28" w14:paraId="0661D7CE" w14:textId="77777777" w:rsidTr="000C1DBC">
        <w:tc>
          <w:tcPr>
            <w:tcW w:w="706" w:type="dxa"/>
            <w:vAlign w:val="bottom"/>
          </w:tcPr>
          <w:p w14:paraId="742003F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4</w:t>
            </w:r>
          </w:p>
        </w:tc>
        <w:tc>
          <w:tcPr>
            <w:tcW w:w="2455" w:type="dxa"/>
            <w:vAlign w:val="bottom"/>
          </w:tcPr>
          <w:p w14:paraId="0B45A627"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Agriculture &amp; Forestry</w:t>
            </w:r>
          </w:p>
        </w:tc>
        <w:tc>
          <w:tcPr>
            <w:tcW w:w="1596" w:type="dxa"/>
            <w:vAlign w:val="bottom"/>
          </w:tcPr>
          <w:p w14:paraId="0A03E44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8</w:t>
            </w:r>
          </w:p>
        </w:tc>
        <w:tc>
          <w:tcPr>
            <w:tcW w:w="1764" w:type="dxa"/>
            <w:vAlign w:val="bottom"/>
          </w:tcPr>
          <w:p w14:paraId="52598E4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9,424.00</w:t>
            </w:r>
          </w:p>
        </w:tc>
        <w:tc>
          <w:tcPr>
            <w:tcW w:w="1534" w:type="dxa"/>
            <w:vAlign w:val="bottom"/>
          </w:tcPr>
          <w:p w14:paraId="50B2FCE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19,093.00</w:t>
            </w:r>
          </w:p>
        </w:tc>
        <w:tc>
          <w:tcPr>
            <w:tcW w:w="1521" w:type="dxa"/>
            <w:vAlign w:val="bottom"/>
          </w:tcPr>
          <w:p w14:paraId="7D9CE09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3,832.00</w:t>
            </w:r>
          </w:p>
        </w:tc>
      </w:tr>
      <w:tr w:rsidR="00132D28" w:rsidRPr="00132D28" w14:paraId="0E4B9269" w14:textId="77777777" w:rsidTr="000C1DBC">
        <w:tc>
          <w:tcPr>
            <w:tcW w:w="706" w:type="dxa"/>
            <w:vAlign w:val="bottom"/>
          </w:tcPr>
          <w:p w14:paraId="72A0BB8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5</w:t>
            </w:r>
          </w:p>
        </w:tc>
        <w:tc>
          <w:tcPr>
            <w:tcW w:w="2455" w:type="dxa"/>
            <w:vAlign w:val="bottom"/>
          </w:tcPr>
          <w:p w14:paraId="1B47CF2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Healthcare</w:t>
            </w:r>
          </w:p>
        </w:tc>
        <w:tc>
          <w:tcPr>
            <w:tcW w:w="1596" w:type="dxa"/>
            <w:vAlign w:val="bottom"/>
          </w:tcPr>
          <w:p w14:paraId="2CE347E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31</w:t>
            </w:r>
          </w:p>
        </w:tc>
        <w:tc>
          <w:tcPr>
            <w:tcW w:w="1764" w:type="dxa"/>
            <w:vAlign w:val="bottom"/>
          </w:tcPr>
          <w:p w14:paraId="264AA4B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18,608.00</w:t>
            </w:r>
          </w:p>
        </w:tc>
        <w:tc>
          <w:tcPr>
            <w:tcW w:w="1534" w:type="dxa"/>
            <w:vAlign w:val="bottom"/>
          </w:tcPr>
          <w:p w14:paraId="189CD51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91,999.00</w:t>
            </w:r>
          </w:p>
        </w:tc>
        <w:tc>
          <w:tcPr>
            <w:tcW w:w="1521" w:type="dxa"/>
            <w:vAlign w:val="bottom"/>
          </w:tcPr>
          <w:p w14:paraId="53A8D04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3,938.00</w:t>
            </w:r>
          </w:p>
        </w:tc>
      </w:tr>
      <w:tr w:rsidR="00132D28" w:rsidRPr="00132D28" w14:paraId="02CE3D70" w14:textId="77777777" w:rsidTr="000C1DBC">
        <w:tc>
          <w:tcPr>
            <w:tcW w:w="706" w:type="dxa"/>
            <w:vAlign w:val="bottom"/>
          </w:tcPr>
          <w:p w14:paraId="043C6C5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2455" w:type="dxa"/>
            <w:vAlign w:val="bottom"/>
          </w:tcPr>
          <w:p w14:paraId="1D15D15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Retail</w:t>
            </w:r>
          </w:p>
        </w:tc>
        <w:tc>
          <w:tcPr>
            <w:tcW w:w="1596" w:type="dxa"/>
            <w:vAlign w:val="bottom"/>
          </w:tcPr>
          <w:p w14:paraId="690C371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13</w:t>
            </w:r>
          </w:p>
        </w:tc>
        <w:tc>
          <w:tcPr>
            <w:tcW w:w="1764" w:type="dxa"/>
            <w:vAlign w:val="bottom"/>
          </w:tcPr>
          <w:p w14:paraId="14A95FD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5,576.00</w:t>
            </w:r>
          </w:p>
        </w:tc>
        <w:tc>
          <w:tcPr>
            <w:tcW w:w="1534" w:type="dxa"/>
            <w:vAlign w:val="bottom"/>
          </w:tcPr>
          <w:p w14:paraId="40CDAA3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8,690.00</w:t>
            </w:r>
          </w:p>
        </w:tc>
        <w:tc>
          <w:tcPr>
            <w:tcW w:w="1521" w:type="dxa"/>
            <w:vAlign w:val="bottom"/>
          </w:tcPr>
          <w:p w14:paraId="2D070EC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3,489.00</w:t>
            </w:r>
          </w:p>
        </w:tc>
      </w:tr>
      <w:tr w:rsidR="00132D28" w:rsidRPr="00132D28" w14:paraId="133F97AA" w14:textId="77777777" w:rsidTr="000C1DBC">
        <w:tc>
          <w:tcPr>
            <w:tcW w:w="706" w:type="dxa"/>
            <w:vAlign w:val="bottom"/>
          </w:tcPr>
          <w:p w14:paraId="3D17A90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7</w:t>
            </w:r>
          </w:p>
        </w:tc>
        <w:tc>
          <w:tcPr>
            <w:tcW w:w="2455" w:type="dxa"/>
            <w:vAlign w:val="bottom"/>
          </w:tcPr>
          <w:p w14:paraId="4FBD873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Defense &amp; Military</w:t>
            </w:r>
          </w:p>
        </w:tc>
        <w:tc>
          <w:tcPr>
            <w:tcW w:w="1596" w:type="dxa"/>
            <w:vAlign w:val="bottom"/>
          </w:tcPr>
          <w:p w14:paraId="34F8D62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5</w:t>
            </w:r>
          </w:p>
        </w:tc>
        <w:tc>
          <w:tcPr>
            <w:tcW w:w="1764" w:type="dxa"/>
            <w:vAlign w:val="bottom"/>
          </w:tcPr>
          <w:p w14:paraId="493D084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19,216.00</w:t>
            </w:r>
          </w:p>
        </w:tc>
        <w:tc>
          <w:tcPr>
            <w:tcW w:w="1534" w:type="dxa"/>
            <w:vAlign w:val="bottom"/>
          </w:tcPr>
          <w:p w14:paraId="4572C79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46,342.00</w:t>
            </w:r>
          </w:p>
        </w:tc>
        <w:tc>
          <w:tcPr>
            <w:tcW w:w="1521" w:type="dxa"/>
            <w:vAlign w:val="bottom"/>
          </w:tcPr>
          <w:p w14:paraId="5F607A4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10,008.00</w:t>
            </w:r>
          </w:p>
        </w:tc>
      </w:tr>
      <w:tr w:rsidR="00132D28" w:rsidRPr="00132D28" w14:paraId="5B819E23" w14:textId="77777777" w:rsidTr="000C1DBC">
        <w:tc>
          <w:tcPr>
            <w:tcW w:w="706" w:type="dxa"/>
            <w:vAlign w:val="bottom"/>
          </w:tcPr>
          <w:p w14:paraId="09AA0C2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8</w:t>
            </w:r>
          </w:p>
        </w:tc>
        <w:tc>
          <w:tcPr>
            <w:tcW w:w="2455" w:type="dxa"/>
            <w:vAlign w:val="bottom"/>
          </w:tcPr>
          <w:p w14:paraId="5BA030B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Basic Chemicals</w:t>
            </w:r>
          </w:p>
        </w:tc>
        <w:tc>
          <w:tcPr>
            <w:tcW w:w="1596" w:type="dxa"/>
            <w:vAlign w:val="bottom"/>
          </w:tcPr>
          <w:p w14:paraId="2B7AD24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20</w:t>
            </w:r>
          </w:p>
        </w:tc>
        <w:tc>
          <w:tcPr>
            <w:tcW w:w="1764" w:type="dxa"/>
            <w:vAlign w:val="bottom"/>
          </w:tcPr>
          <w:p w14:paraId="21E28F5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10,262.00</w:t>
            </w:r>
          </w:p>
        </w:tc>
        <w:tc>
          <w:tcPr>
            <w:tcW w:w="1534" w:type="dxa"/>
            <w:vAlign w:val="bottom"/>
          </w:tcPr>
          <w:p w14:paraId="0BA0EAE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38,627.00</w:t>
            </w:r>
          </w:p>
        </w:tc>
        <w:tc>
          <w:tcPr>
            <w:tcW w:w="1521" w:type="dxa"/>
            <w:vAlign w:val="bottom"/>
          </w:tcPr>
          <w:p w14:paraId="375F3BB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2,193.00</w:t>
            </w:r>
          </w:p>
        </w:tc>
      </w:tr>
      <w:tr w:rsidR="00132D28" w:rsidRPr="00132D28" w14:paraId="7E7683A5" w14:textId="77777777" w:rsidTr="000C1DBC">
        <w:tc>
          <w:tcPr>
            <w:tcW w:w="706" w:type="dxa"/>
            <w:vAlign w:val="bottom"/>
          </w:tcPr>
          <w:p w14:paraId="169C7E5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9</w:t>
            </w:r>
          </w:p>
        </w:tc>
        <w:tc>
          <w:tcPr>
            <w:tcW w:w="2455" w:type="dxa"/>
            <w:vAlign w:val="bottom"/>
          </w:tcPr>
          <w:p w14:paraId="0CA73FA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Home Appliances</w:t>
            </w:r>
          </w:p>
        </w:tc>
        <w:tc>
          <w:tcPr>
            <w:tcW w:w="1596" w:type="dxa"/>
            <w:vAlign w:val="bottom"/>
          </w:tcPr>
          <w:p w14:paraId="074182B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773FB3C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12,019.00</w:t>
            </w:r>
          </w:p>
        </w:tc>
        <w:tc>
          <w:tcPr>
            <w:tcW w:w="1534" w:type="dxa"/>
            <w:vAlign w:val="bottom"/>
          </w:tcPr>
          <w:p w14:paraId="61E03C8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24,018.00</w:t>
            </w:r>
          </w:p>
        </w:tc>
        <w:tc>
          <w:tcPr>
            <w:tcW w:w="1521" w:type="dxa"/>
            <w:vAlign w:val="bottom"/>
          </w:tcPr>
          <w:p w14:paraId="727E9DB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3,896.00</w:t>
            </w:r>
          </w:p>
        </w:tc>
      </w:tr>
      <w:tr w:rsidR="00132D28" w:rsidRPr="00132D28" w14:paraId="03925AEC" w14:textId="77777777" w:rsidTr="000C1DBC">
        <w:tc>
          <w:tcPr>
            <w:tcW w:w="706" w:type="dxa"/>
            <w:vAlign w:val="bottom"/>
          </w:tcPr>
          <w:p w14:paraId="23A55A7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10</w:t>
            </w:r>
          </w:p>
        </w:tc>
        <w:tc>
          <w:tcPr>
            <w:tcW w:w="2455" w:type="dxa"/>
            <w:vAlign w:val="bottom"/>
          </w:tcPr>
          <w:p w14:paraId="198B3A2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Building Materials</w:t>
            </w:r>
          </w:p>
        </w:tc>
        <w:tc>
          <w:tcPr>
            <w:tcW w:w="1596" w:type="dxa"/>
            <w:vAlign w:val="bottom"/>
          </w:tcPr>
          <w:p w14:paraId="0D42BE3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12</w:t>
            </w:r>
          </w:p>
        </w:tc>
        <w:tc>
          <w:tcPr>
            <w:tcW w:w="1764" w:type="dxa"/>
            <w:vAlign w:val="bottom"/>
          </w:tcPr>
          <w:p w14:paraId="5488FC5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12,830.00</w:t>
            </w:r>
          </w:p>
        </w:tc>
        <w:tc>
          <w:tcPr>
            <w:tcW w:w="1534" w:type="dxa"/>
            <w:vAlign w:val="bottom"/>
          </w:tcPr>
          <w:p w14:paraId="264612D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64,275.00</w:t>
            </w:r>
          </w:p>
        </w:tc>
        <w:tc>
          <w:tcPr>
            <w:tcW w:w="1521" w:type="dxa"/>
            <w:vAlign w:val="bottom"/>
          </w:tcPr>
          <w:p w14:paraId="694E800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3,807.00</w:t>
            </w:r>
          </w:p>
        </w:tc>
      </w:tr>
      <w:tr w:rsidR="00132D28" w:rsidRPr="00132D28" w14:paraId="592C7835" w14:textId="77777777" w:rsidTr="000C1DBC">
        <w:tc>
          <w:tcPr>
            <w:tcW w:w="706" w:type="dxa"/>
            <w:vAlign w:val="bottom"/>
          </w:tcPr>
          <w:p w14:paraId="20B6C31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lastRenderedPageBreak/>
              <w:t>11</w:t>
            </w:r>
          </w:p>
        </w:tc>
        <w:tc>
          <w:tcPr>
            <w:tcW w:w="2455" w:type="dxa"/>
            <w:vAlign w:val="bottom"/>
          </w:tcPr>
          <w:p w14:paraId="1E66008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Construction &amp; Decoration</w:t>
            </w:r>
          </w:p>
        </w:tc>
        <w:tc>
          <w:tcPr>
            <w:tcW w:w="1596" w:type="dxa"/>
            <w:vAlign w:val="bottom"/>
          </w:tcPr>
          <w:p w14:paraId="4A2FDC7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292A9B4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11,563.00</w:t>
            </w:r>
          </w:p>
        </w:tc>
        <w:tc>
          <w:tcPr>
            <w:tcW w:w="1534" w:type="dxa"/>
            <w:vAlign w:val="bottom"/>
          </w:tcPr>
          <w:p w14:paraId="6292B90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37,409.00</w:t>
            </w:r>
          </w:p>
        </w:tc>
        <w:tc>
          <w:tcPr>
            <w:tcW w:w="1521" w:type="dxa"/>
            <w:vAlign w:val="bottom"/>
          </w:tcPr>
          <w:p w14:paraId="31D1D02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3,677.00</w:t>
            </w:r>
          </w:p>
        </w:tc>
      </w:tr>
      <w:tr w:rsidR="00132D28" w:rsidRPr="00132D28" w14:paraId="386172F6" w14:textId="77777777" w:rsidTr="000C1DBC">
        <w:tc>
          <w:tcPr>
            <w:tcW w:w="706" w:type="dxa"/>
            <w:vAlign w:val="bottom"/>
          </w:tcPr>
          <w:p w14:paraId="1A0C80F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12</w:t>
            </w:r>
          </w:p>
        </w:tc>
        <w:tc>
          <w:tcPr>
            <w:tcW w:w="2455" w:type="dxa"/>
            <w:vAlign w:val="bottom"/>
          </w:tcPr>
          <w:p w14:paraId="6CBD4DC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Real Estate</w:t>
            </w:r>
          </w:p>
        </w:tc>
        <w:tc>
          <w:tcPr>
            <w:tcW w:w="1596" w:type="dxa"/>
            <w:vAlign w:val="bottom"/>
          </w:tcPr>
          <w:p w14:paraId="355E1D1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24</w:t>
            </w:r>
          </w:p>
        </w:tc>
        <w:tc>
          <w:tcPr>
            <w:tcW w:w="1764" w:type="dxa"/>
            <w:vAlign w:val="bottom"/>
          </w:tcPr>
          <w:p w14:paraId="768EEBF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10,489.00</w:t>
            </w:r>
          </w:p>
        </w:tc>
        <w:tc>
          <w:tcPr>
            <w:tcW w:w="1534" w:type="dxa"/>
            <w:vAlign w:val="bottom"/>
          </w:tcPr>
          <w:p w14:paraId="63FF898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40,188.00</w:t>
            </w:r>
          </w:p>
        </w:tc>
        <w:tc>
          <w:tcPr>
            <w:tcW w:w="1521" w:type="dxa"/>
            <w:vAlign w:val="bottom"/>
          </w:tcPr>
          <w:p w14:paraId="5D4B9A0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3,680.00</w:t>
            </w:r>
          </w:p>
        </w:tc>
      </w:tr>
      <w:tr w:rsidR="00132D28" w:rsidRPr="00132D28" w14:paraId="22FD8FAE" w14:textId="77777777" w:rsidTr="000C1DBC">
        <w:tc>
          <w:tcPr>
            <w:tcW w:w="706" w:type="dxa"/>
            <w:vAlign w:val="bottom"/>
          </w:tcPr>
          <w:p w14:paraId="0D840E7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13</w:t>
            </w:r>
          </w:p>
        </w:tc>
        <w:tc>
          <w:tcPr>
            <w:tcW w:w="2455" w:type="dxa"/>
            <w:vAlign w:val="bottom"/>
          </w:tcPr>
          <w:p w14:paraId="1E2C204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Non-ferrous Metals</w:t>
            </w:r>
          </w:p>
        </w:tc>
        <w:tc>
          <w:tcPr>
            <w:tcW w:w="1596" w:type="dxa"/>
            <w:vAlign w:val="bottom"/>
          </w:tcPr>
          <w:p w14:paraId="1DDE57D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12</w:t>
            </w:r>
          </w:p>
        </w:tc>
        <w:tc>
          <w:tcPr>
            <w:tcW w:w="1764" w:type="dxa"/>
            <w:vAlign w:val="bottom"/>
          </w:tcPr>
          <w:p w14:paraId="75DBF6F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14,441.00</w:t>
            </w:r>
          </w:p>
        </w:tc>
        <w:tc>
          <w:tcPr>
            <w:tcW w:w="1534" w:type="dxa"/>
            <w:vAlign w:val="bottom"/>
          </w:tcPr>
          <w:p w14:paraId="129D6BB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29,738.00</w:t>
            </w:r>
          </w:p>
        </w:tc>
        <w:tc>
          <w:tcPr>
            <w:tcW w:w="1521" w:type="dxa"/>
            <w:vAlign w:val="bottom"/>
          </w:tcPr>
          <w:p w14:paraId="3C3A488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3,457.00</w:t>
            </w:r>
          </w:p>
        </w:tc>
      </w:tr>
      <w:tr w:rsidR="00132D28" w:rsidRPr="00132D28" w14:paraId="0D6DE096" w14:textId="77777777" w:rsidTr="000C1DBC">
        <w:tc>
          <w:tcPr>
            <w:tcW w:w="706" w:type="dxa"/>
            <w:vAlign w:val="bottom"/>
          </w:tcPr>
          <w:p w14:paraId="747DCCD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14</w:t>
            </w:r>
          </w:p>
        </w:tc>
        <w:tc>
          <w:tcPr>
            <w:tcW w:w="2455" w:type="dxa"/>
            <w:vAlign w:val="bottom"/>
          </w:tcPr>
          <w:p w14:paraId="1929458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Machinery</w:t>
            </w:r>
          </w:p>
        </w:tc>
        <w:tc>
          <w:tcPr>
            <w:tcW w:w="1596" w:type="dxa"/>
            <w:vAlign w:val="bottom"/>
          </w:tcPr>
          <w:p w14:paraId="5F5C2C3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16</w:t>
            </w:r>
          </w:p>
        </w:tc>
        <w:tc>
          <w:tcPr>
            <w:tcW w:w="1764" w:type="dxa"/>
            <w:vAlign w:val="bottom"/>
          </w:tcPr>
          <w:p w14:paraId="6E194FA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14,766.00</w:t>
            </w:r>
          </w:p>
        </w:tc>
        <w:tc>
          <w:tcPr>
            <w:tcW w:w="1534" w:type="dxa"/>
            <w:vAlign w:val="bottom"/>
          </w:tcPr>
          <w:p w14:paraId="5C12E9A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45,562.00</w:t>
            </w:r>
          </w:p>
        </w:tc>
        <w:tc>
          <w:tcPr>
            <w:tcW w:w="1521" w:type="dxa"/>
            <w:vAlign w:val="bottom"/>
          </w:tcPr>
          <w:p w14:paraId="5C99A57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2,962.00</w:t>
            </w:r>
          </w:p>
        </w:tc>
      </w:tr>
      <w:tr w:rsidR="00132D28" w:rsidRPr="00132D28" w14:paraId="2A58C3E1" w14:textId="77777777" w:rsidTr="000C1DBC">
        <w:tc>
          <w:tcPr>
            <w:tcW w:w="706" w:type="dxa"/>
            <w:vAlign w:val="bottom"/>
          </w:tcPr>
          <w:p w14:paraId="4B4D94D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15</w:t>
            </w:r>
          </w:p>
        </w:tc>
        <w:tc>
          <w:tcPr>
            <w:tcW w:w="2455" w:type="dxa"/>
            <w:vAlign w:val="bottom"/>
          </w:tcPr>
          <w:p w14:paraId="7A54A8D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Automobile</w:t>
            </w:r>
          </w:p>
        </w:tc>
        <w:tc>
          <w:tcPr>
            <w:tcW w:w="1596" w:type="dxa"/>
            <w:vAlign w:val="bottom"/>
          </w:tcPr>
          <w:p w14:paraId="1CDF2A8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20</w:t>
            </w:r>
          </w:p>
        </w:tc>
        <w:tc>
          <w:tcPr>
            <w:tcW w:w="1764" w:type="dxa"/>
            <w:vAlign w:val="bottom"/>
          </w:tcPr>
          <w:p w14:paraId="386F942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13,693.00</w:t>
            </w:r>
          </w:p>
        </w:tc>
        <w:tc>
          <w:tcPr>
            <w:tcW w:w="1534" w:type="dxa"/>
            <w:vAlign w:val="bottom"/>
          </w:tcPr>
          <w:p w14:paraId="2B9443F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46,645.00</w:t>
            </w:r>
          </w:p>
        </w:tc>
        <w:tc>
          <w:tcPr>
            <w:tcW w:w="1521" w:type="dxa"/>
            <w:vAlign w:val="bottom"/>
          </w:tcPr>
          <w:p w14:paraId="7200F8E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4,044.00</w:t>
            </w:r>
          </w:p>
        </w:tc>
      </w:tr>
      <w:tr w:rsidR="00132D28" w:rsidRPr="00132D28" w14:paraId="0E325ADE" w14:textId="77777777" w:rsidTr="000C1DBC">
        <w:tc>
          <w:tcPr>
            <w:tcW w:w="706" w:type="dxa"/>
            <w:vAlign w:val="bottom"/>
          </w:tcPr>
          <w:p w14:paraId="2A5F573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16</w:t>
            </w:r>
          </w:p>
        </w:tc>
        <w:tc>
          <w:tcPr>
            <w:tcW w:w="2455" w:type="dxa"/>
            <w:vAlign w:val="bottom"/>
          </w:tcPr>
          <w:p w14:paraId="26A0E57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Coal</w:t>
            </w:r>
          </w:p>
        </w:tc>
        <w:tc>
          <w:tcPr>
            <w:tcW w:w="1596" w:type="dxa"/>
            <w:vAlign w:val="bottom"/>
          </w:tcPr>
          <w:p w14:paraId="058EF67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5891377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14,453.00</w:t>
            </w:r>
          </w:p>
        </w:tc>
        <w:tc>
          <w:tcPr>
            <w:tcW w:w="1534" w:type="dxa"/>
            <w:vAlign w:val="bottom"/>
          </w:tcPr>
          <w:p w14:paraId="56090DE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25,337.00</w:t>
            </w:r>
          </w:p>
        </w:tc>
        <w:tc>
          <w:tcPr>
            <w:tcW w:w="1521" w:type="dxa"/>
            <w:vAlign w:val="bottom"/>
          </w:tcPr>
          <w:p w14:paraId="3467D3B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6,859.00</w:t>
            </w:r>
          </w:p>
        </w:tc>
      </w:tr>
      <w:tr w:rsidR="00132D28" w:rsidRPr="00132D28" w14:paraId="62CA80B5" w14:textId="77777777" w:rsidTr="000C1DBC">
        <w:tc>
          <w:tcPr>
            <w:tcW w:w="706" w:type="dxa"/>
            <w:vAlign w:val="bottom"/>
          </w:tcPr>
          <w:p w14:paraId="3CD4B76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17</w:t>
            </w:r>
          </w:p>
        </w:tc>
        <w:tc>
          <w:tcPr>
            <w:tcW w:w="2455" w:type="dxa"/>
            <w:vAlign w:val="bottom"/>
          </w:tcPr>
          <w:p w14:paraId="478C286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Environmental Protection</w:t>
            </w:r>
          </w:p>
        </w:tc>
        <w:tc>
          <w:tcPr>
            <w:tcW w:w="1596" w:type="dxa"/>
            <w:vAlign w:val="bottom"/>
          </w:tcPr>
          <w:p w14:paraId="66F6F6A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8</w:t>
            </w:r>
          </w:p>
        </w:tc>
        <w:tc>
          <w:tcPr>
            <w:tcW w:w="1764" w:type="dxa"/>
            <w:vAlign w:val="bottom"/>
          </w:tcPr>
          <w:p w14:paraId="2B61021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14,187.00</w:t>
            </w:r>
          </w:p>
        </w:tc>
        <w:tc>
          <w:tcPr>
            <w:tcW w:w="1534" w:type="dxa"/>
            <w:vAlign w:val="bottom"/>
          </w:tcPr>
          <w:p w14:paraId="439AFB2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30,968.00</w:t>
            </w:r>
          </w:p>
        </w:tc>
        <w:tc>
          <w:tcPr>
            <w:tcW w:w="1521" w:type="dxa"/>
            <w:vAlign w:val="bottom"/>
          </w:tcPr>
          <w:p w14:paraId="2BA1371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4,714.00</w:t>
            </w:r>
          </w:p>
        </w:tc>
      </w:tr>
      <w:tr w:rsidR="00132D28" w:rsidRPr="00132D28" w14:paraId="06F3D34E" w14:textId="77777777" w:rsidTr="000C1DBC">
        <w:tc>
          <w:tcPr>
            <w:tcW w:w="706" w:type="dxa"/>
            <w:vAlign w:val="bottom"/>
          </w:tcPr>
          <w:p w14:paraId="0DB8916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18</w:t>
            </w:r>
          </w:p>
        </w:tc>
        <w:tc>
          <w:tcPr>
            <w:tcW w:w="2455" w:type="dxa"/>
            <w:vAlign w:val="bottom"/>
          </w:tcPr>
          <w:p w14:paraId="7CAFA4C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Power Equipment</w:t>
            </w:r>
          </w:p>
        </w:tc>
        <w:tc>
          <w:tcPr>
            <w:tcW w:w="1596" w:type="dxa"/>
            <w:vAlign w:val="bottom"/>
          </w:tcPr>
          <w:p w14:paraId="7950C67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5</w:t>
            </w:r>
          </w:p>
        </w:tc>
        <w:tc>
          <w:tcPr>
            <w:tcW w:w="1764" w:type="dxa"/>
            <w:vAlign w:val="bottom"/>
          </w:tcPr>
          <w:p w14:paraId="2AD9FC2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8,575.00</w:t>
            </w:r>
          </w:p>
        </w:tc>
        <w:tc>
          <w:tcPr>
            <w:tcW w:w="1534" w:type="dxa"/>
            <w:vAlign w:val="bottom"/>
          </w:tcPr>
          <w:p w14:paraId="07AA231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14,512.00</w:t>
            </w:r>
          </w:p>
        </w:tc>
        <w:tc>
          <w:tcPr>
            <w:tcW w:w="1521" w:type="dxa"/>
            <w:vAlign w:val="bottom"/>
          </w:tcPr>
          <w:p w14:paraId="25108CB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4,117.00</w:t>
            </w:r>
          </w:p>
        </w:tc>
      </w:tr>
      <w:tr w:rsidR="00132D28" w:rsidRPr="00132D28" w14:paraId="41FCB2BF" w14:textId="77777777" w:rsidTr="000C1DBC">
        <w:tc>
          <w:tcPr>
            <w:tcW w:w="706" w:type="dxa"/>
            <w:vAlign w:val="bottom"/>
          </w:tcPr>
          <w:p w14:paraId="52FE03F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19</w:t>
            </w:r>
          </w:p>
        </w:tc>
        <w:tc>
          <w:tcPr>
            <w:tcW w:w="2455" w:type="dxa"/>
            <w:vAlign w:val="bottom"/>
          </w:tcPr>
          <w:p w14:paraId="75EC0B0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Electronics</w:t>
            </w:r>
          </w:p>
        </w:tc>
        <w:tc>
          <w:tcPr>
            <w:tcW w:w="1596" w:type="dxa"/>
            <w:vAlign w:val="bottom"/>
          </w:tcPr>
          <w:p w14:paraId="7B6EF62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7</w:t>
            </w:r>
          </w:p>
        </w:tc>
        <w:tc>
          <w:tcPr>
            <w:tcW w:w="1764" w:type="dxa"/>
            <w:vAlign w:val="bottom"/>
          </w:tcPr>
          <w:p w14:paraId="6AE56F5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17,316.00</w:t>
            </w:r>
          </w:p>
        </w:tc>
        <w:tc>
          <w:tcPr>
            <w:tcW w:w="1534" w:type="dxa"/>
            <w:vAlign w:val="bottom"/>
          </w:tcPr>
          <w:p w14:paraId="7EEE03B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64,923.00</w:t>
            </w:r>
          </w:p>
        </w:tc>
        <w:tc>
          <w:tcPr>
            <w:tcW w:w="1521" w:type="dxa"/>
            <w:vAlign w:val="bottom"/>
          </w:tcPr>
          <w:p w14:paraId="0C12A2D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5,632.00</w:t>
            </w:r>
          </w:p>
        </w:tc>
      </w:tr>
      <w:tr w:rsidR="00132D28" w:rsidRPr="00132D28" w14:paraId="2CE71D94" w14:textId="77777777" w:rsidTr="000C1DBC">
        <w:tc>
          <w:tcPr>
            <w:tcW w:w="706" w:type="dxa"/>
            <w:vAlign w:val="bottom"/>
          </w:tcPr>
          <w:p w14:paraId="1662112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20</w:t>
            </w:r>
          </w:p>
        </w:tc>
        <w:tc>
          <w:tcPr>
            <w:tcW w:w="2455" w:type="dxa"/>
            <w:vAlign w:val="bottom"/>
          </w:tcPr>
          <w:p w14:paraId="4B3978E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Oil &amp; Petrochemicals</w:t>
            </w:r>
          </w:p>
        </w:tc>
        <w:tc>
          <w:tcPr>
            <w:tcW w:w="1596" w:type="dxa"/>
            <w:vAlign w:val="bottom"/>
          </w:tcPr>
          <w:p w14:paraId="76E057C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1793BAD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89,298.00</w:t>
            </w:r>
          </w:p>
        </w:tc>
        <w:tc>
          <w:tcPr>
            <w:tcW w:w="1534" w:type="dxa"/>
            <w:vAlign w:val="bottom"/>
          </w:tcPr>
          <w:p w14:paraId="1974A73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456,766.00</w:t>
            </w:r>
          </w:p>
        </w:tc>
        <w:tc>
          <w:tcPr>
            <w:tcW w:w="1521" w:type="dxa"/>
            <w:vAlign w:val="bottom"/>
          </w:tcPr>
          <w:p w14:paraId="2B3F0D1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2,730.00</w:t>
            </w:r>
          </w:p>
        </w:tc>
      </w:tr>
      <w:tr w:rsidR="00132D28" w:rsidRPr="00132D28" w14:paraId="4E8AAEC2" w14:textId="77777777" w:rsidTr="000C1DBC">
        <w:tc>
          <w:tcPr>
            <w:tcW w:w="706" w:type="dxa"/>
            <w:vAlign w:val="bottom"/>
          </w:tcPr>
          <w:p w14:paraId="39667CE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21</w:t>
            </w:r>
          </w:p>
        </w:tc>
        <w:tc>
          <w:tcPr>
            <w:tcW w:w="2455" w:type="dxa"/>
            <w:vAlign w:val="bottom"/>
          </w:tcPr>
          <w:p w14:paraId="2BD25DF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Social Services</w:t>
            </w:r>
          </w:p>
        </w:tc>
        <w:tc>
          <w:tcPr>
            <w:tcW w:w="1596" w:type="dxa"/>
            <w:vAlign w:val="bottom"/>
          </w:tcPr>
          <w:p w14:paraId="406CBC5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5</w:t>
            </w:r>
          </w:p>
        </w:tc>
        <w:tc>
          <w:tcPr>
            <w:tcW w:w="1764" w:type="dxa"/>
            <w:vAlign w:val="bottom"/>
          </w:tcPr>
          <w:p w14:paraId="2681C14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8,025.00</w:t>
            </w:r>
          </w:p>
        </w:tc>
        <w:tc>
          <w:tcPr>
            <w:tcW w:w="1534" w:type="dxa"/>
            <w:vAlign w:val="bottom"/>
          </w:tcPr>
          <w:p w14:paraId="5AE1783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14,820.00</w:t>
            </w:r>
          </w:p>
        </w:tc>
        <w:tc>
          <w:tcPr>
            <w:tcW w:w="1521" w:type="dxa"/>
            <w:vAlign w:val="bottom"/>
          </w:tcPr>
          <w:p w14:paraId="16CCEC1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2,603.00</w:t>
            </w:r>
          </w:p>
        </w:tc>
      </w:tr>
      <w:tr w:rsidR="00132D28" w:rsidRPr="00132D28" w14:paraId="2875B359" w14:textId="77777777" w:rsidTr="000C1DBC">
        <w:tc>
          <w:tcPr>
            <w:tcW w:w="706" w:type="dxa"/>
            <w:vAlign w:val="bottom"/>
          </w:tcPr>
          <w:p w14:paraId="395F3858"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22</w:t>
            </w:r>
          </w:p>
        </w:tc>
        <w:tc>
          <w:tcPr>
            <w:tcW w:w="2455" w:type="dxa"/>
            <w:vAlign w:val="bottom"/>
          </w:tcPr>
          <w:p w14:paraId="1501691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Textiles &amp; Apparel</w:t>
            </w:r>
          </w:p>
        </w:tc>
        <w:tc>
          <w:tcPr>
            <w:tcW w:w="1596" w:type="dxa"/>
            <w:vAlign w:val="bottom"/>
          </w:tcPr>
          <w:p w14:paraId="7228E75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9</w:t>
            </w:r>
          </w:p>
        </w:tc>
        <w:tc>
          <w:tcPr>
            <w:tcW w:w="1764" w:type="dxa"/>
            <w:vAlign w:val="bottom"/>
          </w:tcPr>
          <w:p w14:paraId="263F4AC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7,616.00</w:t>
            </w:r>
          </w:p>
        </w:tc>
        <w:tc>
          <w:tcPr>
            <w:tcW w:w="1534" w:type="dxa"/>
            <w:vAlign w:val="bottom"/>
          </w:tcPr>
          <w:p w14:paraId="6525407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12,700.00</w:t>
            </w:r>
          </w:p>
        </w:tc>
        <w:tc>
          <w:tcPr>
            <w:tcW w:w="1521" w:type="dxa"/>
            <w:vAlign w:val="bottom"/>
          </w:tcPr>
          <w:p w14:paraId="6126CC3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4,585.00</w:t>
            </w:r>
          </w:p>
        </w:tc>
      </w:tr>
      <w:tr w:rsidR="00132D28" w:rsidRPr="00132D28" w14:paraId="6BC2E6C0" w14:textId="77777777" w:rsidTr="000C1DBC">
        <w:tc>
          <w:tcPr>
            <w:tcW w:w="706" w:type="dxa"/>
            <w:vAlign w:val="bottom"/>
          </w:tcPr>
          <w:p w14:paraId="466E34D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23</w:t>
            </w:r>
          </w:p>
        </w:tc>
        <w:tc>
          <w:tcPr>
            <w:tcW w:w="2455" w:type="dxa"/>
            <w:vAlign w:val="bottom"/>
          </w:tcPr>
          <w:p w14:paraId="0CEE48A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Conglomerates</w:t>
            </w:r>
          </w:p>
        </w:tc>
        <w:tc>
          <w:tcPr>
            <w:tcW w:w="1596" w:type="dxa"/>
            <w:vAlign w:val="bottom"/>
          </w:tcPr>
          <w:p w14:paraId="2C6687D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4</w:t>
            </w:r>
          </w:p>
        </w:tc>
        <w:tc>
          <w:tcPr>
            <w:tcW w:w="1764" w:type="dxa"/>
            <w:vAlign w:val="bottom"/>
          </w:tcPr>
          <w:p w14:paraId="7474F92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8,748.00</w:t>
            </w:r>
          </w:p>
        </w:tc>
        <w:tc>
          <w:tcPr>
            <w:tcW w:w="1534" w:type="dxa"/>
            <w:vAlign w:val="bottom"/>
          </w:tcPr>
          <w:p w14:paraId="4687F92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13,535.00</w:t>
            </w:r>
          </w:p>
        </w:tc>
        <w:tc>
          <w:tcPr>
            <w:tcW w:w="1521" w:type="dxa"/>
            <w:vAlign w:val="bottom"/>
          </w:tcPr>
          <w:p w14:paraId="696F3EA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4,269.00</w:t>
            </w:r>
          </w:p>
        </w:tc>
      </w:tr>
      <w:tr w:rsidR="00132D28" w:rsidRPr="00132D28" w14:paraId="6D994515" w14:textId="77777777" w:rsidTr="000C1DBC">
        <w:tc>
          <w:tcPr>
            <w:tcW w:w="706" w:type="dxa"/>
            <w:vAlign w:val="bottom"/>
          </w:tcPr>
          <w:p w14:paraId="2F1B576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24</w:t>
            </w:r>
          </w:p>
        </w:tc>
        <w:tc>
          <w:tcPr>
            <w:tcW w:w="2455" w:type="dxa"/>
            <w:vAlign w:val="bottom"/>
          </w:tcPr>
          <w:p w14:paraId="46F4C37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Personal Care</w:t>
            </w:r>
          </w:p>
        </w:tc>
        <w:tc>
          <w:tcPr>
            <w:tcW w:w="1596" w:type="dxa"/>
            <w:vAlign w:val="bottom"/>
          </w:tcPr>
          <w:p w14:paraId="36FA824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w:t>
            </w:r>
          </w:p>
        </w:tc>
        <w:tc>
          <w:tcPr>
            <w:tcW w:w="1764" w:type="dxa"/>
            <w:vAlign w:val="bottom"/>
          </w:tcPr>
          <w:p w14:paraId="4365529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3,762.00</w:t>
            </w:r>
          </w:p>
        </w:tc>
        <w:tc>
          <w:tcPr>
            <w:tcW w:w="1534" w:type="dxa"/>
            <w:vAlign w:val="bottom"/>
          </w:tcPr>
          <w:p w14:paraId="211E081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3,762.00</w:t>
            </w:r>
          </w:p>
        </w:tc>
        <w:tc>
          <w:tcPr>
            <w:tcW w:w="1521" w:type="dxa"/>
            <w:vAlign w:val="bottom"/>
          </w:tcPr>
          <w:p w14:paraId="1828BAF7"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3,762.00</w:t>
            </w:r>
          </w:p>
        </w:tc>
      </w:tr>
      <w:tr w:rsidR="00132D28" w:rsidRPr="00132D28" w14:paraId="64A2BCE4" w14:textId="77777777" w:rsidTr="000C1DBC">
        <w:tc>
          <w:tcPr>
            <w:tcW w:w="706" w:type="dxa"/>
            <w:vAlign w:val="bottom"/>
          </w:tcPr>
          <w:p w14:paraId="2BFC2F0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25</w:t>
            </w:r>
          </w:p>
        </w:tc>
        <w:tc>
          <w:tcPr>
            <w:tcW w:w="2455" w:type="dxa"/>
            <w:vAlign w:val="bottom"/>
          </w:tcPr>
          <w:p w14:paraId="04A5689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Information Technology</w:t>
            </w:r>
          </w:p>
        </w:tc>
        <w:tc>
          <w:tcPr>
            <w:tcW w:w="1596" w:type="dxa"/>
            <w:vAlign w:val="bottom"/>
          </w:tcPr>
          <w:p w14:paraId="58A9B65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7</w:t>
            </w:r>
          </w:p>
        </w:tc>
        <w:tc>
          <w:tcPr>
            <w:tcW w:w="1764" w:type="dxa"/>
            <w:vAlign w:val="bottom"/>
          </w:tcPr>
          <w:p w14:paraId="01C58A9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22,968.00</w:t>
            </w:r>
          </w:p>
        </w:tc>
        <w:tc>
          <w:tcPr>
            <w:tcW w:w="1534" w:type="dxa"/>
            <w:vAlign w:val="bottom"/>
          </w:tcPr>
          <w:p w14:paraId="1261976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40,128.00</w:t>
            </w:r>
          </w:p>
        </w:tc>
        <w:tc>
          <w:tcPr>
            <w:tcW w:w="1521" w:type="dxa"/>
            <w:vAlign w:val="bottom"/>
          </w:tcPr>
          <w:p w14:paraId="44FACD4C"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3,620.00</w:t>
            </w:r>
          </w:p>
        </w:tc>
      </w:tr>
      <w:tr w:rsidR="00132D28" w:rsidRPr="00132D28" w14:paraId="2D5AB93A" w14:textId="77777777" w:rsidTr="000C1DBC">
        <w:tc>
          <w:tcPr>
            <w:tcW w:w="706" w:type="dxa"/>
            <w:vAlign w:val="bottom"/>
          </w:tcPr>
          <w:p w14:paraId="5235605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26</w:t>
            </w:r>
          </w:p>
        </w:tc>
        <w:tc>
          <w:tcPr>
            <w:tcW w:w="2455" w:type="dxa"/>
            <w:vAlign w:val="bottom"/>
          </w:tcPr>
          <w:p w14:paraId="64BD46C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Light Manufacturing</w:t>
            </w:r>
          </w:p>
        </w:tc>
        <w:tc>
          <w:tcPr>
            <w:tcW w:w="1596" w:type="dxa"/>
            <w:vAlign w:val="bottom"/>
          </w:tcPr>
          <w:p w14:paraId="4C50954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4A7BE15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7,646.00</w:t>
            </w:r>
          </w:p>
        </w:tc>
        <w:tc>
          <w:tcPr>
            <w:tcW w:w="1534" w:type="dxa"/>
            <w:vAlign w:val="bottom"/>
          </w:tcPr>
          <w:p w14:paraId="0D7FCB6D"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9,501.00</w:t>
            </w:r>
          </w:p>
        </w:tc>
        <w:tc>
          <w:tcPr>
            <w:tcW w:w="1521" w:type="dxa"/>
            <w:vAlign w:val="bottom"/>
          </w:tcPr>
          <w:p w14:paraId="7AABD6C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4,145.00</w:t>
            </w:r>
          </w:p>
        </w:tc>
      </w:tr>
      <w:tr w:rsidR="00132D28" w:rsidRPr="00132D28" w14:paraId="7DC8110E" w14:textId="77777777" w:rsidTr="000C1DBC">
        <w:tc>
          <w:tcPr>
            <w:tcW w:w="706" w:type="dxa"/>
            <w:vAlign w:val="bottom"/>
          </w:tcPr>
          <w:p w14:paraId="0C80BD8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27</w:t>
            </w:r>
          </w:p>
        </w:tc>
        <w:tc>
          <w:tcPr>
            <w:tcW w:w="2455" w:type="dxa"/>
            <w:vAlign w:val="bottom"/>
          </w:tcPr>
          <w:p w14:paraId="41F3237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Telecommunications</w:t>
            </w:r>
          </w:p>
        </w:tc>
        <w:tc>
          <w:tcPr>
            <w:tcW w:w="1596" w:type="dxa"/>
            <w:vAlign w:val="bottom"/>
          </w:tcPr>
          <w:p w14:paraId="27A4035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4</w:t>
            </w:r>
          </w:p>
        </w:tc>
        <w:tc>
          <w:tcPr>
            <w:tcW w:w="1764" w:type="dxa"/>
            <w:vAlign w:val="bottom"/>
          </w:tcPr>
          <w:p w14:paraId="5A1FFCA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17,519.00</w:t>
            </w:r>
          </w:p>
        </w:tc>
        <w:tc>
          <w:tcPr>
            <w:tcW w:w="1534" w:type="dxa"/>
            <w:vAlign w:val="bottom"/>
          </w:tcPr>
          <w:p w14:paraId="182CCF1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29,441.00</w:t>
            </w:r>
          </w:p>
        </w:tc>
        <w:tc>
          <w:tcPr>
            <w:tcW w:w="1521" w:type="dxa"/>
            <w:vAlign w:val="bottom"/>
          </w:tcPr>
          <w:p w14:paraId="0A125EB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4,271.00</w:t>
            </w:r>
          </w:p>
        </w:tc>
      </w:tr>
      <w:tr w:rsidR="00132D28" w:rsidRPr="00132D28" w14:paraId="35DA792A" w14:textId="77777777" w:rsidTr="000C1DBC">
        <w:tc>
          <w:tcPr>
            <w:tcW w:w="706" w:type="dxa"/>
            <w:vAlign w:val="bottom"/>
          </w:tcPr>
          <w:p w14:paraId="7F4334FA"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28</w:t>
            </w:r>
          </w:p>
        </w:tc>
        <w:tc>
          <w:tcPr>
            <w:tcW w:w="2455" w:type="dxa"/>
            <w:vAlign w:val="bottom"/>
          </w:tcPr>
          <w:p w14:paraId="5054546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Steel</w:t>
            </w:r>
          </w:p>
        </w:tc>
        <w:tc>
          <w:tcPr>
            <w:tcW w:w="1596" w:type="dxa"/>
            <w:vAlign w:val="bottom"/>
          </w:tcPr>
          <w:p w14:paraId="4E37D24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6</w:t>
            </w:r>
          </w:p>
        </w:tc>
        <w:tc>
          <w:tcPr>
            <w:tcW w:w="1764" w:type="dxa"/>
            <w:vAlign w:val="bottom"/>
          </w:tcPr>
          <w:p w14:paraId="4E8BEC1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14,561.00</w:t>
            </w:r>
          </w:p>
        </w:tc>
        <w:tc>
          <w:tcPr>
            <w:tcW w:w="1534" w:type="dxa"/>
            <w:vAlign w:val="bottom"/>
          </w:tcPr>
          <w:p w14:paraId="68EC8AC3"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28,224.00</w:t>
            </w:r>
          </w:p>
        </w:tc>
        <w:tc>
          <w:tcPr>
            <w:tcW w:w="1521" w:type="dxa"/>
            <w:vAlign w:val="bottom"/>
          </w:tcPr>
          <w:p w14:paraId="5594505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4,880.00</w:t>
            </w:r>
          </w:p>
        </w:tc>
      </w:tr>
      <w:tr w:rsidR="00132D28" w:rsidRPr="00132D28" w14:paraId="4D17F141" w14:textId="77777777" w:rsidTr="000C1DBC">
        <w:tc>
          <w:tcPr>
            <w:tcW w:w="706" w:type="dxa"/>
            <w:vAlign w:val="bottom"/>
          </w:tcPr>
          <w:p w14:paraId="1967012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29</w:t>
            </w:r>
          </w:p>
        </w:tc>
        <w:tc>
          <w:tcPr>
            <w:tcW w:w="2455" w:type="dxa"/>
            <w:vAlign w:val="bottom"/>
          </w:tcPr>
          <w:p w14:paraId="1FA3CDD2"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Banking</w:t>
            </w:r>
          </w:p>
        </w:tc>
        <w:tc>
          <w:tcPr>
            <w:tcW w:w="1596" w:type="dxa"/>
            <w:vAlign w:val="bottom"/>
          </w:tcPr>
          <w:p w14:paraId="6A1BC1E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3</w:t>
            </w:r>
          </w:p>
        </w:tc>
        <w:tc>
          <w:tcPr>
            <w:tcW w:w="1764" w:type="dxa"/>
            <w:vAlign w:val="bottom"/>
          </w:tcPr>
          <w:p w14:paraId="45EAF29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237,435.00</w:t>
            </w:r>
          </w:p>
        </w:tc>
        <w:tc>
          <w:tcPr>
            <w:tcW w:w="1534" w:type="dxa"/>
            <w:vAlign w:val="bottom"/>
          </w:tcPr>
          <w:p w14:paraId="6168863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356,468.00</w:t>
            </w:r>
          </w:p>
        </w:tc>
        <w:tc>
          <w:tcPr>
            <w:tcW w:w="1521" w:type="dxa"/>
            <w:vAlign w:val="bottom"/>
          </w:tcPr>
          <w:p w14:paraId="01F2724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88,985.00</w:t>
            </w:r>
          </w:p>
        </w:tc>
      </w:tr>
      <w:tr w:rsidR="00132D28" w:rsidRPr="00132D28" w14:paraId="2E466644" w14:textId="77777777" w:rsidTr="000C1DBC">
        <w:tc>
          <w:tcPr>
            <w:tcW w:w="706" w:type="dxa"/>
            <w:vAlign w:val="bottom"/>
          </w:tcPr>
          <w:p w14:paraId="2A8F1911"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30</w:t>
            </w:r>
          </w:p>
        </w:tc>
        <w:tc>
          <w:tcPr>
            <w:tcW w:w="2455" w:type="dxa"/>
            <w:vAlign w:val="bottom"/>
          </w:tcPr>
          <w:p w14:paraId="4EC17279"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Non-bank Financials</w:t>
            </w:r>
          </w:p>
        </w:tc>
        <w:tc>
          <w:tcPr>
            <w:tcW w:w="1596" w:type="dxa"/>
            <w:vAlign w:val="bottom"/>
          </w:tcPr>
          <w:p w14:paraId="6E5168DE"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2</w:t>
            </w:r>
          </w:p>
        </w:tc>
        <w:tc>
          <w:tcPr>
            <w:tcW w:w="1764" w:type="dxa"/>
            <w:vAlign w:val="bottom"/>
          </w:tcPr>
          <w:p w14:paraId="4430EF7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88,441.00</w:t>
            </w:r>
          </w:p>
        </w:tc>
        <w:tc>
          <w:tcPr>
            <w:tcW w:w="1534" w:type="dxa"/>
            <w:vAlign w:val="bottom"/>
          </w:tcPr>
          <w:p w14:paraId="24600BA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171,266.00</w:t>
            </w:r>
          </w:p>
        </w:tc>
        <w:tc>
          <w:tcPr>
            <w:tcW w:w="1521" w:type="dxa"/>
            <w:vAlign w:val="bottom"/>
          </w:tcPr>
          <w:p w14:paraId="13AB50C6"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5,615.00</w:t>
            </w:r>
          </w:p>
        </w:tc>
      </w:tr>
      <w:tr w:rsidR="00132D28" w:rsidRPr="00132D28" w14:paraId="78A00051" w14:textId="77777777" w:rsidTr="000C1DBC">
        <w:tc>
          <w:tcPr>
            <w:tcW w:w="706" w:type="dxa"/>
            <w:vAlign w:val="bottom"/>
          </w:tcPr>
          <w:p w14:paraId="5DCE0A3B"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31</w:t>
            </w:r>
          </w:p>
        </w:tc>
        <w:tc>
          <w:tcPr>
            <w:tcW w:w="2455" w:type="dxa"/>
            <w:vAlign w:val="bottom"/>
          </w:tcPr>
          <w:p w14:paraId="446B56DF"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Food &amp; Beverage</w:t>
            </w:r>
          </w:p>
        </w:tc>
        <w:tc>
          <w:tcPr>
            <w:tcW w:w="1596" w:type="dxa"/>
            <w:vAlign w:val="bottom"/>
          </w:tcPr>
          <w:p w14:paraId="64F06FE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sz w:val="20"/>
                <w:szCs w:val="20"/>
              </w:rPr>
              <w:t>13</w:t>
            </w:r>
          </w:p>
        </w:tc>
        <w:tc>
          <w:tcPr>
            <w:tcW w:w="1764" w:type="dxa"/>
            <w:vAlign w:val="bottom"/>
          </w:tcPr>
          <w:p w14:paraId="77017795"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16,151.00</w:t>
            </w:r>
          </w:p>
        </w:tc>
        <w:tc>
          <w:tcPr>
            <w:tcW w:w="1534" w:type="dxa"/>
            <w:vAlign w:val="bottom"/>
          </w:tcPr>
          <w:p w14:paraId="0E5595B4"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90,287.00</w:t>
            </w:r>
          </w:p>
        </w:tc>
        <w:tc>
          <w:tcPr>
            <w:tcW w:w="1521" w:type="dxa"/>
            <w:vAlign w:val="bottom"/>
          </w:tcPr>
          <w:p w14:paraId="045CD690" w14:textId="77777777" w:rsidR="00132D28" w:rsidRPr="00132D28" w:rsidRDefault="00132D28" w:rsidP="000C1DBC">
            <w:pPr>
              <w:jc w:val="left"/>
              <w:rPr>
                <w:rFonts w:ascii="Times New Roman" w:hAnsi="Times New Roman" w:cs="Times New Roman"/>
                <w:sz w:val="20"/>
                <w:szCs w:val="20"/>
              </w:rPr>
            </w:pPr>
            <w:r w:rsidRPr="00132D28">
              <w:rPr>
                <w:rFonts w:ascii="Times New Roman" w:hAnsi="Times New Roman" w:cs="Times New Roman"/>
                <w:color w:val="000000"/>
              </w:rPr>
              <w:t>3,573.00</w:t>
            </w:r>
          </w:p>
        </w:tc>
      </w:tr>
      <w:tr w:rsidR="00132D28" w:rsidRPr="00132D28" w14:paraId="5C8DF66A" w14:textId="77777777" w:rsidTr="000C1DBC">
        <w:tc>
          <w:tcPr>
            <w:tcW w:w="706" w:type="dxa"/>
            <w:vAlign w:val="bottom"/>
          </w:tcPr>
          <w:p w14:paraId="2D39117F" w14:textId="77777777" w:rsidR="00132D28" w:rsidRPr="00132D28" w:rsidRDefault="00132D28" w:rsidP="000C1DBC">
            <w:pPr>
              <w:jc w:val="left"/>
              <w:rPr>
                <w:rFonts w:ascii="Times New Roman" w:hAnsi="Times New Roman" w:cs="Times New Roman"/>
                <w:b/>
                <w:bCs/>
                <w:color w:val="000000"/>
                <w:sz w:val="20"/>
                <w:szCs w:val="20"/>
              </w:rPr>
            </w:pPr>
            <w:r w:rsidRPr="00132D28">
              <w:rPr>
                <w:rFonts w:ascii="Times New Roman" w:hAnsi="Times New Roman" w:cs="Times New Roman"/>
                <w:b/>
                <w:bCs/>
                <w:color w:val="000000"/>
                <w:sz w:val="20"/>
                <w:szCs w:val="20"/>
              </w:rPr>
              <w:t>Total</w:t>
            </w:r>
          </w:p>
        </w:tc>
        <w:tc>
          <w:tcPr>
            <w:tcW w:w="2455" w:type="dxa"/>
            <w:vAlign w:val="bottom"/>
          </w:tcPr>
          <w:p w14:paraId="01610889" w14:textId="77777777" w:rsidR="00132D28" w:rsidRPr="00132D28" w:rsidRDefault="00132D28" w:rsidP="000C1DBC">
            <w:pPr>
              <w:jc w:val="left"/>
              <w:rPr>
                <w:rFonts w:ascii="Times New Roman" w:hAnsi="Times New Roman" w:cs="Times New Roman"/>
                <w:b/>
                <w:bCs/>
                <w:color w:val="000000"/>
                <w:sz w:val="20"/>
                <w:szCs w:val="20"/>
              </w:rPr>
            </w:pPr>
          </w:p>
        </w:tc>
        <w:tc>
          <w:tcPr>
            <w:tcW w:w="1596" w:type="dxa"/>
            <w:vAlign w:val="bottom"/>
          </w:tcPr>
          <w:p w14:paraId="0291299E" w14:textId="77777777" w:rsidR="00132D28" w:rsidRPr="00132D28" w:rsidRDefault="00132D28" w:rsidP="000C1DBC">
            <w:pPr>
              <w:jc w:val="left"/>
              <w:rPr>
                <w:rFonts w:ascii="Times New Roman" w:hAnsi="Times New Roman" w:cs="Times New Roman"/>
                <w:b/>
                <w:bCs/>
                <w:color w:val="000000"/>
                <w:sz w:val="20"/>
                <w:szCs w:val="20"/>
              </w:rPr>
            </w:pPr>
            <w:r w:rsidRPr="00132D28">
              <w:rPr>
                <w:rFonts w:ascii="Times New Roman" w:hAnsi="Times New Roman" w:cs="Times New Roman"/>
                <w:b/>
                <w:bCs/>
                <w:color w:val="000000"/>
                <w:sz w:val="20"/>
                <w:szCs w:val="20"/>
              </w:rPr>
              <w:t>303</w:t>
            </w:r>
          </w:p>
        </w:tc>
        <w:tc>
          <w:tcPr>
            <w:tcW w:w="1764" w:type="dxa"/>
            <w:vAlign w:val="bottom"/>
          </w:tcPr>
          <w:p w14:paraId="15F64E92" w14:textId="77777777" w:rsidR="00132D28" w:rsidRPr="00132D28" w:rsidRDefault="00132D28" w:rsidP="000C1DBC">
            <w:pPr>
              <w:jc w:val="left"/>
              <w:rPr>
                <w:rFonts w:ascii="Times New Roman" w:hAnsi="Times New Roman" w:cs="Times New Roman"/>
                <w:b/>
                <w:bCs/>
                <w:sz w:val="20"/>
                <w:szCs w:val="20"/>
              </w:rPr>
            </w:pPr>
            <w:r w:rsidRPr="00132D28">
              <w:rPr>
                <w:rFonts w:ascii="Times New Roman" w:hAnsi="Times New Roman" w:cs="Times New Roman"/>
                <w:b/>
                <w:bCs/>
                <w:color w:val="000000"/>
              </w:rPr>
              <w:t>17,789.00</w:t>
            </w:r>
          </w:p>
        </w:tc>
        <w:tc>
          <w:tcPr>
            <w:tcW w:w="1534" w:type="dxa"/>
            <w:vAlign w:val="bottom"/>
          </w:tcPr>
          <w:p w14:paraId="2530F08C" w14:textId="77777777" w:rsidR="00132D28" w:rsidRPr="00132D28" w:rsidRDefault="00132D28" w:rsidP="000C1DBC">
            <w:pPr>
              <w:jc w:val="left"/>
              <w:rPr>
                <w:rFonts w:ascii="Times New Roman" w:hAnsi="Times New Roman" w:cs="Times New Roman"/>
                <w:b/>
                <w:bCs/>
                <w:sz w:val="20"/>
                <w:szCs w:val="20"/>
              </w:rPr>
            </w:pPr>
            <w:r w:rsidRPr="00132D28">
              <w:rPr>
                <w:rFonts w:ascii="Times New Roman" w:hAnsi="Times New Roman" w:cs="Times New Roman"/>
                <w:b/>
                <w:bCs/>
                <w:color w:val="000000"/>
              </w:rPr>
              <w:t>456,766.00</w:t>
            </w:r>
          </w:p>
        </w:tc>
        <w:tc>
          <w:tcPr>
            <w:tcW w:w="1521" w:type="dxa"/>
            <w:vAlign w:val="bottom"/>
          </w:tcPr>
          <w:p w14:paraId="6188EA36" w14:textId="77777777" w:rsidR="00132D28" w:rsidRPr="00132D28" w:rsidRDefault="00132D28" w:rsidP="000C1DBC">
            <w:pPr>
              <w:jc w:val="left"/>
              <w:rPr>
                <w:rFonts w:ascii="Times New Roman" w:hAnsi="Times New Roman" w:cs="Times New Roman"/>
                <w:b/>
                <w:bCs/>
                <w:sz w:val="20"/>
                <w:szCs w:val="20"/>
              </w:rPr>
            </w:pPr>
            <w:r w:rsidRPr="00132D28">
              <w:rPr>
                <w:rFonts w:ascii="Times New Roman" w:hAnsi="Times New Roman" w:cs="Times New Roman"/>
                <w:b/>
                <w:bCs/>
                <w:color w:val="000000"/>
              </w:rPr>
              <w:t>2,193.00</w:t>
            </w:r>
          </w:p>
        </w:tc>
      </w:tr>
    </w:tbl>
    <w:p w14:paraId="153B12A0" w14:textId="3F2FDB5B" w:rsidR="00132D28" w:rsidRPr="00132D28" w:rsidRDefault="00132D28" w:rsidP="00791C80">
      <w:pPr>
        <w:rPr>
          <w:rFonts w:ascii="Times New Roman" w:hAnsi="Times New Roman" w:cs="Times New Roman"/>
          <w:b/>
          <w:bCs/>
          <w:sz w:val="20"/>
          <w:szCs w:val="20"/>
        </w:rPr>
      </w:pPr>
      <w:r w:rsidRPr="00132D28">
        <w:rPr>
          <w:rFonts w:ascii="Times New Roman" w:hAnsi="Times New Roman" w:cs="Times New Roman" w:hint="eastAsia"/>
          <w:b/>
          <w:bCs/>
          <w:sz w:val="20"/>
          <w:szCs w:val="20"/>
        </w:rPr>
        <w:t xml:space="preserve">Table 3. </w:t>
      </w:r>
      <w:r w:rsidRPr="00132D28">
        <w:rPr>
          <w:rFonts w:ascii="Times New Roman" w:hAnsi="Times New Roman" w:cs="Times New Roman"/>
          <w:sz w:val="20"/>
          <w:szCs w:val="20"/>
        </w:rPr>
        <w:t>Summary statistics by industry based on market capitalization as of January 4, 2016. The table reports the number of stocks, average, maximum, and minimum market capitalization (in million RMB) for each industry sector. Total figures are shown in the last row.</w:t>
      </w:r>
    </w:p>
    <w:p w14:paraId="51C1F043" w14:textId="217AEFC7" w:rsidR="002928D6" w:rsidRPr="002928D6" w:rsidRDefault="002928D6" w:rsidP="002928D6">
      <w:pPr>
        <w:pStyle w:val="Heading1"/>
        <w:rPr>
          <w:rFonts w:ascii="Times New Roman" w:hAnsi="Times New Roman" w:cs="Times New Roman"/>
          <w:b/>
          <w:bCs/>
          <w:color w:val="auto"/>
          <w:sz w:val="24"/>
          <w:szCs w:val="24"/>
        </w:rPr>
      </w:pPr>
      <w:bookmarkStart w:id="11" w:name="_Toc195198520"/>
      <w:r w:rsidRPr="002928D6">
        <w:rPr>
          <w:rFonts w:ascii="Times New Roman" w:hAnsi="Times New Roman" w:cs="Times New Roman" w:hint="eastAsia"/>
          <w:b/>
          <w:bCs/>
          <w:color w:val="auto"/>
          <w:sz w:val="24"/>
          <w:szCs w:val="24"/>
        </w:rPr>
        <w:t xml:space="preserve">4. </w:t>
      </w:r>
      <w:r w:rsidRPr="002928D6">
        <w:rPr>
          <w:rFonts w:ascii="Times New Roman" w:hAnsi="Times New Roman" w:cs="Times New Roman"/>
          <w:b/>
          <w:bCs/>
          <w:color w:val="auto"/>
          <w:sz w:val="24"/>
          <w:szCs w:val="24"/>
        </w:rPr>
        <w:t>An Equity Valuation Approach Based on Relative Value</w:t>
      </w:r>
      <w:bookmarkEnd w:id="11"/>
    </w:p>
    <w:p w14:paraId="0BD03133" w14:textId="47F62296"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This section introduces a quantitative, relative-value approach to equity valuation, centered on a stock’s performance relative to its industry sector or factor benchmarks. The model employs either sector-based ETFs or PCA-derived synthetic factors. A further refinement, incorporating trading volume, is discussed in Section </w:t>
      </w:r>
      <w:r>
        <w:rPr>
          <w:rFonts w:ascii="Times New Roman" w:hAnsi="Times New Roman" w:cs="Times New Roman" w:hint="eastAsia"/>
          <w:sz w:val="24"/>
          <w:szCs w:val="24"/>
        </w:rPr>
        <w:t>5</w:t>
      </w:r>
      <w:r w:rsidRPr="007A2830">
        <w:rPr>
          <w:rFonts w:ascii="Times New Roman" w:hAnsi="Times New Roman" w:cs="Times New Roman"/>
          <w:sz w:val="24"/>
          <w:szCs w:val="24"/>
        </w:rPr>
        <w:t>. Although the current formulation is solely based on price and volume data, it can be extended to include fundamental indicators such as analyst revisions, earnings momentum, and other measurable financial variables.</w:t>
      </w:r>
    </w:p>
    <w:p w14:paraId="4CFC2DFE" w14:textId="605FB664"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We adopt continuous-time modeling, where the price of stock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for </w:t>
      </w:r>
      <m:oMath>
        <m:r>
          <w:rPr>
            <w:rFonts w:ascii="Cambria Math" w:hAnsi="Cambria Math" w:cs="Times New Roman"/>
            <w:sz w:val="24"/>
            <w:szCs w:val="24"/>
          </w:rPr>
          <m:t>i=1,…,N,</m:t>
        </m:r>
      </m:oMath>
      <w:r w:rsidRPr="007A2830">
        <w:rPr>
          <w:rFonts w:ascii="Times New Roman" w:hAnsi="Times New Roman" w:cs="Times New Roman"/>
          <w:sz w:val="24"/>
          <w:szCs w:val="24"/>
        </w:rPr>
        <w:t xml:space="preserve"> evolves according to a stochastic differential equation. Specifically, the return dynamics follow:</w:t>
      </w:r>
    </w:p>
    <w:p w14:paraId="017D5985" w14:textId="64CA1E3D" w:rsidR="007A2830" w:rsidRPr="007A2830" w:rsidRDefault="00000000" w:rsidP="007A2830">
      <w:pPr>
        <w:ind w:left="2160" w:firstLine="72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ij</m:t>
                </m:r>
              </m:sub>
            </m:sSub>
          </m:e>
        </m:nary>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(t)</m:t>
            </m:r>
          </m:den>
        </m:f>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007A2830">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sz w:val="24"/>
          <w:szCs w:val="24"/>
        </w:rPr>
        <w:tab/>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(18)</w:t>
      </w:r>
    </w:p>
    <w:p w14:paraId="40DFFA8A" w14:textId="206B3EC0"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denotes the </w:t>
      </w:r>
      <m:oMath>
        <m:r>
          <w:rPr>
            <w:rFonts w:ascii="Cambria Math" w:hAnsi="Cambria Math" w:cs="Times New Roman"/>
            <w:sz w:val="24"/>
            <w:szCs w:val="24"/>
          </w:rPr>
          <m:t>j-th</m:t>
        </m:r>
      </m:oMath>
      <w:r w:rsidRPr="007A2830">
        <w:rPr>
          <w:rFonts w:ascii="Times New Roman" w:hAnsi="Times New Roman" w:cs="Times New Roman"/>
          <w:sz w:val="24"/>
          <w:szCs w:val="24"/>
        </w:rPr>
        <w:t xml:space="preserve"> factor (either ETF or PCA-based),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ij</m:t>
            </m:r>
          </m:sub>
        </m:sSub>
      </m:oMath>
      <w:r w:rsidRPr="007A2830">
        <w:rPr>
          <w:rFonts w:ascii="Times New Roman" w:hAnsi="Times New Roman" w:cs="Times New Roman"/>
          <w:sz w:val="24"/>
          <w:szCs w:val="24"/>
        </w:rPr>
        <w:t xml:space="preserve">​ are the factor loadings, and </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hAnsi="Times New Roman" w:cs="Times New Roman" w:hint="eastAsia"/>
          <w:sz w:val="24"/>
          <w:szCs w:val="24"/>
        </w:rPr>
        <w:t xml:space="preserve"> </w:t>
      </w:r>
      <w:r w:rsidRPr="007A2830">
        <w:rPr>
          <w:rFonts w:ascii="Times New Roman" w:hAnsi="Times New Roman" w:cs="Times New Roman"/>
          <w:sz w:val="24"/>
          <w:szCs w:val="24"/>
        </w:rPr>
        <w:t>represents the idiosyncratic return component not explained by systematic factors.</w:t>
      </w:r>
    </w:p>
    <w:p w14:paraId="6B9B54F3" w14:textId="77777777"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In cases where a single sector ETF is used as the benchmark, the model simplifies to:</w:t>
      </w:r>
    </w:p>
    <w:p w14:paraId="11F2A082" w14:textId="2B25F959" w:rsidR="007A2830" w:rsidRPr="007A2830" w:rsidRDefault="00000000" w:rsidP="00F10DF6">
      <w:pPr>
        <w:ind w:left="2160" w:firstLine="72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ij</m:t>
            </m:r>
          </m:sub>
        </m:sSub>
        <m:f>
          <m:fPr>
            <m:ctrlPr>
              <w:rPr>
                <w:rFonts w:ascii="Cambria Math" w:hAnsi="Cambria Math" w:cs="Times New Roman"/>
                <w:i/>
                <w:sz w:val="24"/>
                <w:szCs w:val="24"/>
              </w:rPr>
            </m:ctrlPr>
          </m:fPr>
          <m:num>
            <m:r>
              <w:rPr>
                <w:rFonts w:ascii="Cambria Math" w:hAnsi="Cambria Math" w:cs="Times New Roman"/>
                <w:sz w:val="24"/>
                <w:szCs w:val="24"/>
              </w:rPr>
              <m:t>dI(t)</m:t>
            </m:r>
          </m:num>
          <m:den>
            <m:r>
              <w:rPr>
                <w:rFonts w:ascii="Cambria Math" w:hAnsi="Cambria Math" w:cs="Times New Roman"/>
                <w:sz w:val="24"/>
                <w:szCs w:val="24"/>
              </w:rPr>
              <m:t>I(t)</m:t>
            </m:r>
          </m:den>
        </m:f>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007A2830">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w:t>
      </w:r>
      <w:r w:rsidR="00F10DF6">
        <w:rPr>
          <w:rFonts w:ascii="Times New Roman" w:hAnsi="Times New Roman" w:cs="Times New Roman" w:hint="eastAsia"/>
          <w:sz w:val="24"/>
          <w:szCs w:val="24"/>
        </w:rPr>
        <w:t xml:space="preserve"> </w:t>
      </w:r>
      <w:r w:rsidR="00F10DF6">
        <w:rPr>
          <w:rFonts w:ascii="Times New Roman" w:hAnsi="Times New Roman" w:cs="Times New Roman"/>
          <w:sz w:val="24"/>
          <w:szCs w:val="24"/>
        </w:rPr>
        <w:tab/>
      </w:r>
      <w:r w:rsidR="00F10DF6">
        <w:rPr>
          <w:rFonts w:ascii="Times New Roman" w:hAnsi="Times New Roman" w:cs="Times New Roman" w:hint="eastAsia"/>
          <w:sz w:val="24"/>
          <w:szCs w:val="24"/>
        </w:rPr>
        <w:t xml:space="preserve"> </w:t>
      </w:r>
      <w:r w:rsidR="007A2830">
        <w:rPr>
          <w:rFonts w:ascii="Times New Roman" w:hAnsi="Times New Roman" w:cs="Times New Roman"/>
          <w:sz w:val="24"/>
          <w:szCs w:val="24"/>
        </w:rPr>
        <w:tab/>
      </w:r>
      <w:r w:rsidR="007A2830">
        <w:rPr>
          <w:rFonts w:ascii="Times New Roman" w:hAnsi="Times New Roman" w:cs="Times New Roman" w:hint="eastAsia"/>
          <w:sz w:val="24"/>
          <w:szCs w:val="24"/>
        </w:rPr>
        <w:t xml:space="preserve">  </w:t>
      </w:r>
      <w:r w:rsidR="00F10DF6">
        <w:rPr>
          <w:rFonts w:ascii="Times New Roman" w:hAnsi="Times New Roman" w:cs="Times New Roman" w:hint="eastAsia"/>
          <w:sz w:val="24"/>
          <w:szCs w:val="24"/>
        </w:rPr>
        <w:t xml:space="preserve"> </w:t>
      </w:r>
      <w:r w:rsidR="007A2830">
        <w:rPr>
          <w:rFonts w:ascii="Times New Roman" w:hAnsi="Times New Roman" w:cs="Times New Roman" w:hint="eastAsia"/>
          <w:sz w:val="24"/>
          <w:szCs w:val="24"/>
        </w:rPr>
        <w:t xml:space="preserve">  (19)</w:t>
      </w:r>
    </w:p>
    <w:p w14:paraId="274C1BEB" w14:textId="495EC986"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with </w:t>
      </w:r>
      <m:oMath>
        <m:r>
          <w:rPr>
            <w:rFonts w:ascii="Cambria Math" w:hAnsi="Cambria Math" w:cs="Times New Roman"/>
            <w:sz w:val="24"/>
            <w:szCs w:val="24"/>
          </w:rPr>
          <m:t>I(t)</m:t>
        </m:r>
      </m:oMath>
      <w:r w:rsidRPr="007A2830">
        <w:rPr>
          <w:rFonts w:ascii="Times New Roman" w:hAnsi="Times New Roman" w:cs="Times New Roman"/>
          <w:sz w:val="24"/>
          <w:szCs w:val="24"/>
        </w:rPr>
        <w:t xml:space="preserve"> being the ETF corresponding to the stock's industry classification.</w:t>
      </w:r>
    </w:p>
    <w:p w14:paraId="2DD7D127" w14:textId="0F421693"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The idiosyncratic return process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is defined as:</w:t>
      </w:r>
    </w:p>
    <w:p w14:paraId="4B7F8348" w14:textId="6ADB8686" w:rsidR="007A2830" w:rsidRPr="007A2830" w:rsidRDefault="007A2830" w:rsidP="00F10DF6">
      <w:pPr>
        <w:ind w:left="2880" w:firstLine="720"/>
        <w:rPr>
          <w:rFonts w:ascii="Times New Roman" w:hAnsi="Times New Roman" w:cs="Times New Roman"/>
          <w:sz w:val="24"/>
          <w:szCs w:val="24"/>
        </w:rPr>
      </w:pPr>
      <m:oMath>
        <m:r>
          <w:rPr>
            <w:rFonts w:ascii="Cambria Math" w:hAnsi="Cambria Math" w:cs="Times New Roman"/>
            <w:sz w:val="24"/>
            <w:szCs w:val="24"/>
          </w:rPr>
          <w:lastRenderedPageBreak/>
          <m:t>d</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(t), </m:t>
        </m:r>
      </m:oMath>
      <w:r w:rsidR="00F10DF6">
        <w:rPr>
          <w:rFonts w:ascii="Times New Roman" w:hAnsi="Times New Roman" w:cs="Times New Roman" w:hint="eastAsia"/>
          <w:sz w:val="24"/>
          <w:szCs w:val="24"/>
        </w:rPr>
        <w:t xml:space="preserve"> </w:t>
      </w:r>
      <w:r w:rsidR="00F10DF6">
        <w:rPr>
          <w:rFonts w:ascii="Times New Roman" w:hAnsi="Times New Roman" w:cs="Times New Roman"/>
          <w:sz w:val="24"/>
          <w:szCs w:val="24"/>
        </w:rPr>
        <w:tab/>
      </w:r>
      <w:r w:rsidR="00F10DF6">
        <w:rPr>
          <w:rFonts w:ascii="Times New Roman" w:hAnsi="Times New Roman" w:cs="Times New Roman"/>
          <w:sz w:val="24"/>
          <w:szCs w:val="24"/>
        </w:rPr>
        <w:tab/>
      </w:r>
      <w:r w:rsidR="00F10DF6">
        <w:rPr>
          <w:rFonts w:ascii="Times New Roman" w:hAnsi="Times New Roman" w:cs="Times New Roman"/>
          <w:sz w:val="24"/>
          <w:szCs w:val="24"/>
        </w:rPr>
        <w:tab/>
      </w:r>
      <w:r w:rsidR="00F10DF6">
        <w:rPr>
          <w:rFonts w:ascii="Times New Roman" w:hAnsi="Times New Roman" w:cs="Times New Roman"/>
          <w:sz w:val="24"/>
          <w:szCs w:val="24"/>
        </w:rPr>
        <w:tab/>
      </w:r>
      <w:r w:rsidR="00F10DF6">
        <w:rPr>
          <w:rFonts w:ascii="Times New Roman" w:hAnsi="Times New Roman" w:cs="Times New Roman" w:hint="eastAsia"/>
          <w:sz w:val="24"/>
          <w:szCs w:val="24"/>
        </w:rPr>
        <w:t xml:space="preserve">     (20)</w:t>
      </w:r>
    </w:p>
    <w:p w14:paraId="75DC513F" w14:textId="5C404265"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dt</m:t>
        </m:r>
      </m:oMath>
      <w:r w:rsidRPr="007A2830">
        <w:rPr>
          <w:rFonts w:ascii="Times New Roman" w:hAnsi="Times New Roman" w:cs="Times New Roman"/>
          <w:sz w:val="24"/>
          <w:szCs w:val="24"/>
        </w:rPr>
        <w:t xml:space="preserve"> represents the excess return over the market or sector, and </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captures the residual price movements driven by stock-specific factors. This component is modeled using a mean-reverting Ornstein–Uhlenbeck (OU) process:</w:t>
      </w:r>
    </w:p>
    <w:p w14:paraId="2025D3E7" w14:textId="0C8FDAD8" w:rsidR="007A2830" w:rsidRPr="007A2830" w:rsidRDefault="000928B9" w:rsidP="000928B9">
      <w:pPr>
        <w:ind w:left="1440" w:firstLine="720"/>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(t))dt+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&gt;0,</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(21)</w:t>
      </w:r>
    </w:p>
    <w:p w14:paraId="663EFBB0" w14:textId="52630484"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is the speed of mean reversion, </w:t>
      </w:r>
      <m:oMath>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is the long-term mean level,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denotes volatility, and </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is a standard Brownian motion. The OU process is stationary and can be viewed as a continuous-time analogue of the </w:t>
      </w:r>
      <m:oMath>
        <m:r>
          <w:rPr>
            <w:rFonts w:ascii="Cambria Math" w:hAnsi="Cambria Math" w:cs="Times New Roman"/>
            <w:sz w:val="24"/>
            <w:szCs w:val="24"/>
          </w:rPr>
          <m:t>AR(1)</m:t>
        </m:r>
      </m:oMath>
      <w:r w:rsidRPr="007A2830">
        <w:rPr>
          <w:rFonts w:ascii="Times New Roman" w:hAnsi="Times New Roman" w:cs="Times New Roman"/>
          <w:sz w:val="24"/>
          <w:szCs w:val="24"/>
        </w:rPr>
        <w:t xml:space="preserve"> model.</w:t>
      </w:r>
    </w:p>
    <w:p w14:paraId="194A86AD" w14:textId="77777777"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The expected conditional increment of this process is given by:</w:t>
      </w:r>
    </w:p>
    <w:p w14:paraId="5B1D585D" w14:textId="491396CD" w:rsidR="007A2830" w:rsidRPr="007A2830" w:rsidRDefault="00B21EA4" w:rsidP="00B21EA4">
      <w:pPr>
        <w:ind w:left="2160" w:firstLine="720"/>
        <w:rPr>
          <w:rFonts w:ascii="Times New Roman" w:hAnsi="Times New Roman" w:cs="Times New Roman"/>
          <w:sz w:val="24"/>
          <w:szCs w:val="24"/>
        </w:rPr>
      </w:pPr>
      <m:oMath>
        <m:r>
          <w:rPr>
            <w:rFonts w:ascii="Cambria Math" w:hAnsi="Cambria Math" w:cs="Times New Roman"/>
            <w:sz w:val="24"/>
            <w:szCs w:val="24"/>
          </w:rPr>
          <m:t>E[d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(s),s≤t]=</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(t))dt,</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(22)</w:t>
      </w:r>
    </w:p>
    <w:p w14:paraId="0FD3C67F" w14:textId="09A8234D"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implying that the forecasted return depends on the deviation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from its equilibrium level </w:t>
      </w:r>
      <m:oMath>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oMath>
      <w:r w:rsidRPr="007A2830">
        <w:rPr>
          <w:rFonts w:ascii="Times New Roman" w:hAnsi="Times New Roman" w:cs="Times New Roman"/>
          <w:sz w:val="24"/>
          <w:szCs w:val="24"/>
        </w:rPr>
        <w:t>​.</w:t>
      </w:r>
    </w:p>
    <w:p w14:paraId="76ECD7E3" w14:textId="77777777" w:rsidR="00432528" w:rsidRPr="00432528" w:rsidRDefault="007A2830" w:rsidP="00432528">
      <w:pPr>
        <w:rPr>
          <w:rFonts w:ascii="Times New Roman" w:hAnsi="Times New Roman" w:cs="Times New Roman"/>
          <w:sz w:val="24"/>
          <w:szCs w:val="24"/>
        </w:rPr>
      </w:pPr>
      <w:r w:rsidRPr="007A2830">
        <w:rPr>
          <w:rFonts w:ascii="Times New Roman" w:hAnsi="Times New Roman" w:cs="Times New Roman"/>
          <w:sz w:val="24"/>
          <w:szCs w:val="24"/>
        </w:rPr>
        <w:t xml:space="preserve">The parameters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are stock-specific and are assumed to be locally constant within a moving estimation window. In empirical implementation, we estimate these parameters using a 60-day rolling window and retain only those stocks with sufficiently high mean-reversion speed (i.e., large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oMath>
      <w:r w:rsidRPr="007A2830">
        <w:rPr>
          <w:rFonts w:ascii="Times New Roman" w:hAnsi="Times New Roman" w:cs="Times New Roman"/>
          <w:sz w:val="24"/>
          <w:szCs w:val="24"/>
        </w:rPr>
        <w:t>) to ensure robustness of the stationarity assumption.</w:t>
      </w:r>
      <w:r w:rsidR="00432528">
        <w:rPr>
          <w:rFonts w:ascii="Times New Roman" w:hAnsi="Times New Roman" w:cs="Times New Roman" w:hint="eastAsia"/>
          <w:sz w:val="24"/>
          <w:szCs w:val="24"/>
        </w:rPr>
        <w:t xml:space="preserve"> </w:t>
      </w:r>
      <w:r w:rsidR="00432528" w:rsidRPr="00432528">
        <w:rPr>
          <w:rFonts w:ascii="Times New Roman" w:hAnsi="Times New Roman" w:cs="Times New Roman" w:hint="eastAsia"/>
          <w:sz w:val="24"/>
          <w:szCs w:val="24"/>
        </w:rPr>
        <w:t>Details on how to estimate the</w:t>
      </w:r>
    </w:p>
    <w:p w14:paraId="4A72C064" w14:textId="7723255C" w:rsidR="007A2830" w:rsidRPr="007A2830" w:rsidRDefault="00432528" w:rsidP="00432528">
      <w:pPr>
        <w:rPr>
          <w:rFonts w:ascii="Times New Roman" w:hAnsi="Times New Roman" w:cs="Times New Roman"/>
          <w:sz w:val="24"/>
          <w:szCs w:val="24"/>
        </w:rPr>
      </w:pPr>
      <w:r w:rsidRPr="00432528">
        <w:rPr>
          <w:rFonts w:ascii="Times New Roman" w:hAnsi="Times New Roman" w:cs="Times New Roman" w:hint="eastAsia"/>
          <w:sz w:val="24"/>
          <w:szCs w:val="24"/>
        </w:rPr>
        <w:t xml:space="preserve">model </w:t>
      </w:r>
      <w:proofErr w:type="gramStart"/>
      <w:r w:rsidRPr="00432528">
        <w:rPr>
          <w:rFonts w:ascii="Times New Roman" w:hAnsi="Times New Roman" w:cs="Times New Roman" w:hint="eastAsia"/>
          <w:sz w:val="24"/>
          <w:szCs w:val="24"/>
        </w:rPr>
        <w:t>are</w:t>
      </w:r>
      <w:proofErr w:type="gramEnd"/>
      <w:r w:rsidRPr="00432528">
        <w:rPr>
          <w:rFonts w:ascii="Times New Roman" w:hAnsi="Times New Roman" w:cs="Times New Roman" w:hint="eastAsia"/>
          <w:sz w:val="24"/>
          <w:szCs w:val="24"/>
        </w:rPr>
        <w:t xml:space="preserve"> given in the next section and in Appendix A.</w:t>
      </w:r>
    </w:p>
    <w:p w14:paraId="2F4B9665" w14:textId="77777777"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Solving the OU process yields:</w:t>
      </w:r>
    </w:p>
    <w:p w14:paraId="01D560E9" w14:textId="65422529" w:rsidR="007A2830" w:rsidRPr="007A2830" w:rsidRDefault="00000000" w:rsidP="00116918">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r>
              <w:rPr>
                <w:rFonts w:ascii="Cambria Math" w:hAnsi="Cambria Math" w:cs="Times New Roman"/>
                <w:sz w:val="24"/>
                <w:szCs w:val="24"/>
              </w:rPr>
              <m:t>+∆t</m:t>
            </m:r>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0</m:t>
                        </m:r>
                      </m:sub>
                    </m:sSub>
                    <m:r>
                      <w:rPr>
                        <w:rFonts w:ascii="Cambria Math" w:hAnsi="Cambria Math" w:cs="Times New Roman"/>
                        <w:sz w:val="24"/>
                        <w:szCs w:val="24"/>
                      </w:rPr>
                      <m:t>+∆t-s</m:t>
                    </m:r>
                  </m:e>
                </m:d>
              </m:sup>
            </m:sSup>
          </m:e>
        </m:nary>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oMath>
      <w:r w:rsidR="00116918">
        <w:rPr>
          <w:rFonts w:ascii="Times New Roman" w:hAnsi="Times New Roman" w:cs="Times New Roman" w:hint="eastAsia"/>
          <w:sz w:val="24"/>
          <w:szCs w:val="24"/>
        </w:rPr>
        <w:t xml:space="preserve"> </w:t>
      </w:r>
      <w:r w:rsidR="00116918">
        <w:rPr>
          <w:rFonts w:ascii="Times New Roman" w:hAnsi="Times New Roman" w:cs="Times New Roman"/>
          <w:sz w:val="24"/>
          <w:szCs w:val="24"/>
        </w:rPr>
        <w:tab/>
      </w:r>
      <w:r w:rsidR="00116918">
        <w:rPr>
          <w:rFonts w:ascii="Times New Roman" w:hAnsi="Times New Roman" w:cs="Times New Roman" w:hint="eastAsia"/>
          <w:sz w:val="24"/>
          <w:szCs w:val="24"/>
        </w:rPr>
        <w:t xml:space="preserve">    (23)</w:t>
      </w:r>
    </w:p>
    <w:p w14:paraId="71F3714E" w14:textId="4286B824"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In the limit as </w:t>
      </w:r>
      <m:oMath>
        <m:r>
          <w:rPr>
            <w:rFonts w:ascii="Cambria Math" w:hAnsi="Cambria Math" w:cs="Times New Roman"/>
            <w:sz w:val="24"/>
            <w:szCs w:val="24"/>
          </w:rPr>
          <m:t>Δt→∞</m:t>
        </m:r>
      </m:oMath>
      <w:r w:rsidRPr="007A2830">
        <w:rPr>
          <w:rFonts w:ascii="Times New Roman" w:hAnsi="Times New Roman" w:cs="Times New Roman"/>
          <w:sz w:val="24"/>
          <w:szCs w:val="24"/>
        </w:rPr>
        <w:t>, the process reaches its stationary distribution:</w:t>
      </w:r>
    </w:p>
    <w:p w14:paraId="234EB30D" w14:textId="22DD638A" w:rsidR="007A2830" w:rsidRPr="007A2830" w:rsidRDefault="00116918" w:rsidP="00116918">
      <w:pPr>
        <w:ind w:left="2160" w:firstLine="720"/>
        <w:rPr>
          <w:rFonts w:ascii="Times New Roman" w:hAnsi="Times New Roman" w:cs="Times New Roman"/>
          <w:sz w:val="24"/>
          <w:szCs w:val="24"/>
        </w:rPr>
      </w:p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,Var[</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 xml:space="preserve">2 </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den>
        </m:f>
        <m:r>
          <w:rPr>
            <w:rFonts w:ascii="Cambria Math" w:hAnsi="Cambria Math" w:cs="Times New Roman"/>
            <w:sz w:val="24"/>
            <w:szCs w:val="24"/>
          </w:rPr>
          <m:t>.</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(24)</w:t>
      </w:r>
    </w:p>
    <w:p w14:paraId="1D37D1EA" w14:textId="77777777"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Based on this formulation, we construct market-neutral long-short portfolios where the investor takes a long position in the stock and a short position in the corresponding sector ETF (or factor portfolio), proportionally scaled by the factor loading. The expected one-day return from such a portfolio is:</w:t>
      </w:r>
    </w:p>
    <w:p w14:paraId="017CCFD5" w14:textId="00BC8BD4" w:rsidR="007A2830" w:rsidRPr="007A2830" w:rsidRDefault="00000000" w:rsidP="00116918">
      <w:pPr>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dt+</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(t))dt, </m:t>
        </m:r>
      </m:oMath>
      <w:r w:rsidR="00116918">
        <w:rPr>
          <w:rFonts w:ascii="Times New Roman" w:hAnsi="Times New Roman" w:cs="Times New Roman" w:hint="eastAsia"/>
          <w:sz w:val="24"/>
          <w:szCs w:val="24"/>
        </w:rPr>
        <w:t xml:space="preserve"> </w:t>
      </w:r>
      <w:r w:rsidR="00116918">
        <w:rPr>
          <w:rFonts w:ascii="Times New Roman" w:hAnsi="Times New Roman" w:cs="Times New Roman"/>
          <w:sz w:val="24"/>
          <w:szCs w:val="24"/>
        </w:rPr>
        <w:tab/>
      </w:r>
      <w:r w:rsidR="00116918">
        <w:rPr>
          <w:rFonts w:ascii="Times New Roman" w:hAnsi="Times New Roman" w:cs="Times New Roman"/>
          <w:sz w:val="24"/>
          <w:szCs w:val="24"/>
        </w:rPr>
        <w:tab/>
      </w:r>
      <w:r w:rsidR="00116918">
        <w:rPr>
          <w:rFonts w:ascii="Times New Roman" w:hAnsi="Times New Roman" w:cs="Times New Roman"/>
          <w:sz w:val="24"/>
          <w:szCs w:val="24"/>
        </w:rPr>
        <w:tab/>
      </w:r>
      <w:r w:rsidR="00116918">
        <w:rPr>
          <w:rFonts w:ascii="Times New Roman" w:hAnsi="Times New Roman" w:cs="Times New Roman"/>
          <w:sz w:val="24"/>
          <w:szCs w:val="24"/>
        </w:rPr>
        <w:tab/>
      </w:r>
      <w:r w:rsidR="00116918">
        <w:rPr>
          <w:rFonts w:ascii="Times New Roman" w:hAnsi="Times New Roman" w:cs="Times New Roman" w:hint="eastAsia"/>
          <w:sz w:val="24"/>
          <w:szCs w:val="24"/>
        </w:rPr>
        <w:t xml:space="preserve">     (25)</w:t>
      </w:r>
    </w:p>
    <w:p w14:paraId="2C3DDF58" w14:textId="28F912DB"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where the second term captures the forecasted mean-reversion return. When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is above its long-term mean </w:t>
      </w:r>
      <m:oMath>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the model predicts negative expected returns, suggesting a short signal, and vice versa when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Pr="007A2830">
        <w:rPr>
          <w:rFonts w:ascii="Times New Roman" w:hAnsi="Times New Roman" w:cs="Times New Roman"/>
          <w:sz w:val="24"/>
          <w:szCs w:val="24"/>
        </w:rPr>
        <w:t xml:space="preserve"> is below </w:t>
      </w:r>
      <m:oMath>
        <m:sSub>
          <m:sSubPr>
            <m:ctrlPr>
              <w:rPr>
                <w:rFonts w:ascii="Cambria Math" w:hAnsi="Cambria Math" w:cs="Times New Roman"/>
                <w:i/>
                <w:sz w:val="24"/>
                <w:szCs w:val="24"/>
              </w:rPr>
            </m:ctrlPr>
          </m:sSubPr>
          <m:e>
            <m:r>
              <w:rPr>
                <w:rFonts w:ascii="Cambria Math" w:hAnsi="Cambria Math" w:cs="Times New Roman" w:hint="eastAsia"/>
                <w:sz w:val="24"/>
                <w:szCs w:val="24"/>
              </w:rPr>
              <m:t>μ</m:t>
            </m:r>
          </m:e>
          <m:sub>
            <m:r>
              <w:rPr>
                <w:rFonts w:ascii="Cambria Math" w:hAnsi="Cambria Math" w:cs="Times New Roman"/>
                <w:sz w:val="24"/>
                <w:szCs w:val="24"/>
              </w:rPr>
              <m:t>i</m:t>
            </m:r>
          </m:sub>
        </m:sSub>
      </m:oMath>
      <w:r w:rsidRPr="007A2830">
        <w:rPr>
          <w:rFonts w:ascii="Times New Roman" w:hAnsi="Times New Roman" w:cs="Times New Roman"/>
          <w:sz w:val="24"/>
          <w:szCs w:val="24"/>
        </w:rPr>
        <w:t>.</w:t>
      </w:r>
    </w:p>
    <w:p w14:paraId="5CADF8F4" w14:textId="4C52C862" w:rsidR="007A2830" w:rsidRPr="007A2830" w:rsidRDefault="007A2830" w:rsidP="007A2830">
      <w:pPr>
        <w:rPr>
          <w:rFonts w:ascii="Times New Roman" w:hAnsi="Times New Roman" w:cs="Times New Roman"/>
          <w:sz w:val="24"/>
          <w:szCs w:val="24"/>
        </w:rPr>
      </w:pPr>
      <w:r w:rsidRPr="007A2830">
        <w:rPr>
          <w:rFonts w:ascii="Times New Roman" w:hAnsi="Times New Roman" w:cs="Times New Roman"/>
          <w:sz w:val="24"/>
          <w:szCs w:val="24"/>
        </w:rPr>
        <w:t xml:space="preserve">The speed of mean reversion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oMath>
      <w:r w:rsidRPr="007A2830">
        <w:rPr>
          <w:rFonts w:ascii="Times New Roman" w:hAnsi="Times New Roman" w:cs="Times New Roman"/>
          <w:sz w:val="24"/>
          <w:szCs w:val="24"/>
        </w:rPr>
        <w:t xml:space="preserve"> determines how quickly deviations from the mean are corrected. Its inverse,</w:t>
      </w:r>
    </w:p>
    <w:p w14:paraId="193480A6" w14:textId="2334602D" w:rsidR="007A2830" w:rsidRPr="007A2830" w:rsidRDefault="00000000" w:rsidP="007A283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Times New Roman"/>
              <w:sz w:val="24"/>
              <w:szCs w:val="24"/>
            </w:rPr>
            <m:t xml:space="preserve">, </m:t>
          </m:r>
        </m:oMath>
      </m:oMathPara>
    </w:p>
    <w:p w14:paraId="72C23A36" w14:textId="1513FC4E" w:rsidR="002928D6" w:rsidRDefault="007A2830" w:rsidP="002928D6">
      <w:pPr>
        <w:rPr>
          <w:rFonts w:ascii="Times New Roman" w:hAnsi="Times New Roman" w:cs="Times New Roman"/>
          <w:sz w:val="24"/>
          <w:szCs w:val="24"/>
        </w:rPr>
      </w:pPr>
      <w:r w:rsidRPr="007A2830">
        <w:rPr>
          <w:rFonts w:ascii="Times New Roman" w:hAnsi="Times New Roman" w:cs="Times New Roman"/>
          <w:sz w:val="24"/>
          <w:szCs w:val="24"/>
        </w:rPr>
        <w:t xml:space="preserve">represents the characteristic timescale of mean reversion. Stocks with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r>
          <w:rPr>
            <w:rFonts w:ascii="Cambria Math" w:hAnsi="Cambria Math" w:cs="Cambria Math"/>
            <w:sz w:val="24"/>
            <w:szCs w:val="24"/>
          </w:rPr>
          <m:t>≫</m:t>
        </m:r>
        <m:r>
          <w:rPr>
            <w:rFonts w:ascii="Cambria Math" w:hAnsi="Cambria Math" w:cs="Times New Roman"/>
            <w:sz w:val="24"/>
            <w:szCs w:val="24"/>
          </w:rPr>
          <m:t>1</m:t>
        </m:r>
      </m:oMath>
      <w:r w:rsidRPr="007A2830">
        <w:rPr>
          <w:rFonts w:ascii="Times New Roman" w:hAnsi="Times New Roman" w:cs="Times New Roman"/>
          <w:sz w:val="24"/>
          <w:szCs w:val="24"/>
        </w:rPr>
        <w:t xml:space="preserve"> (i.e.,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m:t>
            </m:r>
          </m:sub>
        </m:sSub>
        <m:r>
          <w:rPr>
            <w:rFonts w:ascii="Cambria Math" w:hAnsi="Cambria Math" w:cs="Cambria Math"/>
            <w:sz w:val="24"/>
            <w:szCs w:val="24"/>
          </w:rPr>
          <m:t>≪</m:t>
        </m:r>
        <m:r>
          <w:rPr>
            <w:rFonts w:ascii="Cambria Math" w:hAnsi="Cambria Math" w:cs="Times New Roman"/>
            <w:sz w:val="24"/>
            <w:szCs w:val="24"/>
          </w:rPr>
          <m:t>1</m:t>
        </m:r>
      </m:oMath>
      <w:r w:rsidRPr="007A2830">
        <w:rPr>
          <w:rFonts w:ascii="Times New Roman" w:hAnsi="Times New Roman" w:cs="Times New Roman"/>
          <w:sz w:val="24"/>
          <w:szCs w:val="24"/>
        </w:rPr>
        <w:t>) revert quickly, making them ideal candidates for short-term relative-value strategies. Our model selects only those stocks with sufficiently rapid mean-reversion to ensure validity of the estimation and profitability of the trading signals.</w:t>
      </w:r>
    </w:p>
    <w:p w14:paraId="1554462C" w14:textId="0DFAFCB8" w:rsidR="00C60921" w:rsidRDefault="00C60921" w:rsidP="00C60921">
      <w:pPr>
        <w:pStyle w:val="Heading1"/>
        <w:rPr>
          <w:rFonts w:ascii="Times New Roman" w:hAnsi="Times New Roman" w:cs="Times New Roman"/>
          <w:b/>
          <w:bCs/>
          <w:color w:val="auto"/>
          <w:sz w:val="24"/>
          <w:szCs w:val="24"/>
        </w:rPr>
      </w:pPr>
      <w:bookmarkStart w:id="12" w:name="_Toc195198521"/>
      <w:r w:rsidRPr="00C60921">
        <w:rPr>
          <w:rFonts w:ascii="Times New Roman" w:hAnsi="Times New Roman" w:cs="Times New Roman" w:hint="eastAsia"/>
          <w:b/>
          <w:bCs/>
          <w:color w:val="auto"/>
          <w:sz w:val="24"/>
          <w:szCs w:val="24"/>
        </w:rPr>
        <w:lastRenderedPageBreak/>
        <w:t xml:space="preserve">5. </w:t>
      </w:r>
      <w:r w:rsidR="00841081" w:rsidRPr="00841081">
        <w:rPr>
          <w:rFonts w:ascii="Times New Roman" w:hAnsi="Times New Roman" w:cs="Times New Roman"/>
          <w:b/>
          <w:bCs/>
          <w:color w:val="auto"/>
          <w:sz w:val="24"/>
          <w:szCs w:val="24"/>
        </w:rPr>
        <w:t>Construction of Trading Signals</w:t>
      </w:r>
      <w:bookmarkEnd w:id="12"/>
    </w:p>
    <w:p w14:paraId="04DFF9E4" w14:textId="30DF18CA" w:rsidR="002E4896" w:rsidRPr="002E4896" w:rsidRDefault="002E4896" w:rsidP="002E4896">
      <w:pPr>
        <w:rPr>
          <w:rFonts w:ascii="Times New Roman" w:hAnsi="Times New Roman" w:cs="Times New Roman"/>
          <w:sz w:val="24"/>
          <w:szCs w:val="24"/>
        </w:rPr>
      </w:pPr>
      <w:r w:rsidRPr="002E4896">
        <w:rPr>
          <w:rFonts w:ascii="Times New Roman" w:hAnsi="Times New Roman" w:cs="Times New Roman"/>
          <w:sz w:val="24"/>
          <w:szCs w:val="24"/>
        </w:rPr>
        <w:t>In this section, we introduce the construction of trading signals derived from the residual processes estimated under the mean-reversion framework. Specifically, we assume that residual returns follow an Ornstein–</w:t>
      </w:r>
      <w:proofErr w:type="spellStart"/>
      <w:r w:rsidRPr="002E4896">
        <w:rPr>
          <w:rFonts w:ascii="Times New Roman" w:hAnsi="Times New Roman" w:cs="Times New Roman"/>
          <w:sz w:val="24"/>
          <w:szCs w:val="24"/>
        </w:rPr>
        <w:t>Uhlenbeck</w:t>
      </w:r>
      <w:proofErr w:type="spellEnd"/>
      <w:r w:rsidRPr="002E4896">
        <w:rPr>
          <w:rFonts w:ascii="Times New Roman" w:hAnsi="Times New Roman" w:cs="Times New Roman"/>
          <w:sz w:val="24"/>
          <w:szCs w:val="24"/>
        </w:rPr>
        <w:t xml:space="preserve"> (OU) process, and we estimate model parameters using a rolling window of 60 business days (i.e., </w:t>
      </w:r>
      <m:oMath>
        <m:r>
          <w:rPr>
            <w:rFonts w:ascii="Cambria Math" w:hAnsi="Cambria Math" w:cs="Times New Roman"/>
            <w:sz w:val="24"/>
            <w:szCs w:val="24"/>
          </w:rPr>
          <m:t>T1=60/252</m:t>
        </m:r>
      </m:oMath>
      <w:r w:rsidRPr="002E4896">
        <w:rPr>
          <w:rFonts w:ascii="Times New Roman" w:hAnsi="Times New Roman" w:cs="Times New Roman"/>
          <w:sz w:val="24"/>
          <w:szCs w:val="24"/>
        </w:rPr>
        <w:t>). This window length is chosen to balance model responsiveness and stability, corresponding roughly to the length of one corporate earnings cycle.</w:t>
      </w:r>
    </w:p>
    <w:p w14:paraId="1F824DC3" w14:textId="3FE822A3" w:rsidR="002E4896" w:rsidRPr="002E4896" w:rsidRDefault="002E4896" w:rsidP="002E4896">
      <w:pPr>
        <w:rPr>
          <w:rFonts w:ascii="Times New Roman" w:hAnsi="Times New Roman" w:cs="Times New Roman"/>
          <w:sz w:val="24"/>
          <w:szCs w:val="24"/>
        </w:rPr>
      </w:pPr>
      <w:r w:rsidRPr="002E4896">
        <w:rPr>
          <w:rFonts w:ascii="Times New Roman" w:hAnsi="Times New Roman" w:cs="Times New Roman"/>
          <w:sz w:val="24"/>
          <w:szCs w:val="24"/>
        </w:rPr>
        <w:t>As part of the signal filtering mechanism, we retain only those stocks whose estimated mean-reversion times are shorter than half a reversion cycle, i.e., less than approximately 8.4 trading days (</w:t>
      </w:r>
      <m:oMath>
        <m:r>
          <w:rPr>
            <w:rFonts w:ascii="Cambria Math" w:hAnsi="Cambria Math" w:cs="Times New Roman"/>
            <w:sz w:val="24"/>
            <w:szCs w:val="24"/>
          </w:rPr>
          <m:t>252/30</m:t>
        </m:r>
      </m:oMath>
      <w:r w:rsidRPr="002E4896">
        <w:rPr>
          <w:rFonts w:ascii="Times New Roman" w:hAnsi="Times New Roman" w:cs="Times New Roman"/>
          <w:sz w:val="24"/>
          <w:szCs w:val="24"/>
        </w:rPr>
        <w:t>). This ensures that the underlying process is sufficiently mean-reverting within the estimation window, thereby validating the assumption of local stationarity and making the signals statistically meaningful for short-horizon trading.</w:t>
      </w:r>
    </w:p>
    <w:p w14:paraId="64EDF293" w14:textId="11324047" w:rsidR="002E4896" w:rsidRPr="002E4896" w:rsidRDefault="002E4896" w:rsidP="002E4896">
      <w:pPr>
        <w:rPr>
          <w:rFonts w:ascii="Times New Roman" w:hAnsi="Times New Roman" w:cs="Times New Roman"/>
          <w:sz w:val="24"/>
          <w:szCs w:val="24"/>
        </w:rPr>
      </w:pPr>
      <w:r w:rsidRPr="002E4896">
        <w:rPr>
          <w:rFonts w:ascii="Times New Roman" w:hAnsi="Times New Roman" w:cs="Times New Roman"/>
          <w:sz w:val="24"/>
          <w:szCs w:val="24"/>
        </w:rPr>
        <w:t xml:space="preserve">To provide an initial empirical evaluation of the signals generated under this model, Table 5 reports the historical Sharpe ratios achieved by strategies that rely on these signals, applied to portfolios sorted by sector ETFs over the </w:t>
      </w:r>
      <w:r>
        <w:rPr>
          <w:rFonts w:ascii="Times New Roman" w:hAnsi="Times New Roman" w:cs="Times New Roman" w:hint="eastAsia"/>
          <w:sz w:val="24"/>
          <w:szCs w:val="24"/>
        </w:rPr>
        <w:t xml:space="preserve">whole trading </w:t>
      </w:r>
      <w:r w:rsidRPr="002E4896">
        <w:rPr>
          <w:rFonts w:ascii="Times New Roman" w:hAnsi="Times New Roman" w:cs="Times New Roman"/>
          <w:sz w:val="24"/>
          <w:szCs w:val="24"/>
        </w:rPr>
        <w:t xml:space="preserve">period. Although full-scale </w:t>
      </w:r>
      <w:proofErr w:type="spellStart"/>
      <w:r w:rsidRPr="002E4896">
        <w:rPr>
          <w:rFonts w:ascii="Times New Roman" w:hAnsi="Times New Roman" w:cs="Times New Roman"/>
          <w:sz w:val="24"/>
          <w:szCs w:val="24"/>
        </w:rPr>
        <w:t>backtesting</w:t>
      </w:r>
      <w:proofErr w:type="spellEnd"/>
      <w:r w:rsidRPr="002E4896">
        <w:rPr>
          <w:rFonts w:ascii="Times New Roman" w:hAnsi="Times New Roman" w:cs="Times New Roman"/>
          <w:sz w:val="24"/>
          <w:szCs w:val="24"/>
        </w:rPr>
        <w:t xml:space="preserve"> results will be presented in a later section, this table offers a preliminary performance overview. </w:t>
      </w:r>
    </w:p>
    <w:p w14:paraId="177FEF36" w14:textId="1F8996D3" w:rsidR="002E4896" w:rsidRPr="002E4896" w:rsidRDefault="002E4896" w:rsidP="002E4896">
      <w:pPr>
        <w:rPr>
          <w:rFonts w:ascii="Times New Roman" w:hAnsi="Times New Roman" w:cs="Times New Roman"/>
          <w:sz w:val="24"/>
          <w:szCs w:val="24"/>
        </w:rPr>
      </w:pPr>
      <w:r w:rsidRPr="002E4896">
        <w:rPr>
          <w:rFonts w:ascii="Times New Roman" w:hAnsi="Times New Roman" w:cs="Times New Roman"/>
          <w:sz w:val="24"/>
          <w:szCs w:val="24"/>
        </w:rPr>
        <w:t>For technical details regarding the estimation of the OU process parameters and the generation of standardized signals (e.g., s-scores)</w:t>
      </w:r>
      <w:r w:rsidR="00432528">
        <w:rPr>
          <w:rFonts w:ascii="Times New Roman" w:hAnsi="Times New Roman" w:cs="Times New Roman" w:hint="eastAsia"/>
          <w:sz w:val="24"/>
          <w:szCs w:val="24"/>
        </w:rPr>
        <w:t>.</w:t>
      </w:r>
    </w:p>
    <w:p w14:paraId="57C48448" w14:textId="7D80462C" w:rsidR="00841081" w:rsidRPr="00841081" w:rsidRDefault="00841081" w:rsidP="00841081">
      <w:pPr>
        <w:pStyle w:val="Heading2"/>
        <w:rPr>
          <w:rFonts w:ascii="Times New Roman" w:hAnsi="Times New Roman" w:cs="Times New Roman"/>
          <w:color w:val="000000" w:themeColor="text1"/>
          <w:sz w:val="24"/>
          <w:szCs w:val="24"/>
        </w:rPr>
      </w:pPr>
      <w:bookmarkStart w:id="13" w:name="_Toc195198522"/>
      <w:r w:rsidRPr="00841081">
        <w:rPr>
          <w:rFonts w:ascii="Times New Roman" w:hAnsi="Times New Roman" w:cs="Times New Roman" w:hint="eastAsia"/>
          <w:color w:val="000000" w:themeColor="text1"/>
          <w:sz w:val="24"/>
          <w:szCs w:val="24"/>
        </w:rPr>
        <w:t>5</w:t>
      </w:r>
      <w:r w:rsidRPr="00841081">
        <w:rPr>
          <w:rFonts w:ascii="Times New Roman" w:hAnsi="Times New Roman" w:cs="Times New Roman"/>
          <w:color w:val="000000" w:themeColor="text1"/>
          <w:sz w:val="24"/>
          <w:szCs w:val="24"/>
        </w:rPr>
        <w:t>.1 Signal Design Based on Pure Mean-Reversion Dynamics</w:t>
      </w:r>
      <w:bookmarkEnd w:id="13"/>
    </w:p>
    <w:p w14:paraId="2913ACAD" w14:textId="38751330"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In the baseline signal construction approach, we consider a simplified version of the Ornstein–</w:t>
      </w:r>
      <w:proofErr w:type="spellStart"/>
      <w:r w:rsidRPr="00841081">
        <w:rPr>
          <w:rFonts w:ascii="Times New Roman" w:hAnsi="Times New Roman" w:cs="Times New Roman"/>
          <w:sz w:val="24"/>
          <w:szCs w:val="24"/>
        </w:rPr>
        <w:t>Uhlenbeck</w:t>
      </w:r>
      <w:proofErr w:type="spellEnd"/>
      <w:r w:rsidRPr="00841081">
        <w:rPr>
          <w:rFonts w:ascii="Times New Roman" w:hAnsi="Times New Roman" w:cs="Times New Roman"/>
          <w:sz w:val="24"/>
          <w:szCs w:val="24"/>
        </w:rPr>
        <w:t xml:space="preserve"> (OU) process by omitting the drift component. That is, we model the residual process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oMath>
      <w:r w:rsidRPr="00841081">
        <w:rPr>
          <w:rFonts w:ascii="Times New Roman" w:hAnsi="Times New Roman" w:cs="Times New Roman"/>
          <w:sz w:val="24"/>
          <w:szCs w:val="24"/>
        </w:rPr>
        <w:t xml:space="preserve"> as purely mean-reverting without directional bias. Under this assumption, the equilibrium variance of the process can be expressed as:</w:t>
      </w:r>
    </w:p>
    <w:p w14:paraId="72D43F9D" w14:textId="51FD39D0" w:rsidR="00841081" w:rsidRPr="00841081" w:rsidRDefault="00000000" w:rsidP="00841081">
      <w:pPr>
        <w:ind w:left="360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num>
          <m:den>
            <m:rad>
              <m:radPr>
                <m:degHide m:val="1"/>
                <m:ctrlPr>
                  <w:rPr>
                    <w:rFonts w:ascii="Cambria Math" w:hAnsi="Cambria Math" w:cs="Times New Roman"/>
                    <w:i/>
                    <w:iCs/>
                    <w:sz w:val="24"/>
                    <w:szCs w:val="24"/>
                  </w:rPr>
                </m:ctrlPr>
              </m:radPr>
              <m:deg/>
              <m:e>
                <m:r>
                  <w:rPr>
                    <w:rFonts w:ascii="Cambria Math" w:hAnsi="Cambria Math" w:cs="Times New Roman"/>
                    <w:sz w:val="24"/>
                    <w:szCs w:val="24"/>
                  </w:rPr>
                  <m:t>2</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rad>
          </m:den>
        </m:f>
        <m:r>
          <w:rPr>
            <w:rFonts w:ascii="Cambria Math" w:hAnsi="Cambria Math" w:cs="Times New Roman"/>
            <w:sz w:val="24"/>
            <w:szCs w:val="24"/>
          </w:rPr>
          <m:t xml:space="preserve"> ,</m:t>
        </m:r>
      </m:oMath>
      <w:r w:rsidR="00841081">
        <w:rPr>
          <w:rFonts w:ascii="Times New Roman" w:hAnsi="Times New Roman" w:cs="Times New Roman"/>
          <w:sz w:val="24"/>
          <w:szCs w:val="24"/>
        </w:rPr>
        <w:tab/>
      </w:r>
      <w:r w:rsidR="00841081">
        <w:rPr>
          <w:rFonts w:ascii="Times New Roman" w:hAnsi="Times New Roman" w:cs="Times New Roman"/>
          <w:sz w:val="24"/>
          <w:szCs w:val="24"/>
        </w:rPr>
        <w:tab/>
      </w:r>
      <w:r w:rsidR="00841081">
        <w:rPr>
          <w:rFonts w:ascii="Times New Roman" w:hAnsi="Times New Roman" w:cs="Times New Roman"/>
          <w:sz w:val="24"/>
          <w:szCs w:val="24"/>
        </w:rPr>
        <w:tab/>
      </w:r>
      <w:r w:rsidR="00841081">
        <w:rPr>
          <w:rFonts w:ascii="Times New Roman" w:hAnsi="Times New Roman" w:cs="Times New Roman"/>
          <w:sz w:val="24"/>
          <w:szCs w:val="24"/>
        </w:rPr>
        <w:tab/>
      </w:r>
      <w:r w:rsidR="00841081">
        <w:rPr>
          <w:rFonts w:ascii="Times New Roman" w:hAnsi="Times New Roman" w:cs="Times New Roman"/>
          <w:sz w:val="24"/>
          <w:szCs w:val="24"/>
        </w:rPr>
        <w:tab/>
      </w:r>
      <w:r w:rsidR="00841081">
        <w:rPr>
          <w:rFonts w:ascii="Times New Roman" w:hAnsi="Times New Roman" w:cs="Times New Roman" w:hint="eastAsia"/>
          <w:sz w:val="24"/>
          <w:szCs w:val="24"/>
        </w:rPr>
        <w:t xml:space="preserve">      </w:t>
      </w:r>
    </w:p>
    <w:p w14:paraId="539950E9" w14:textId="45EF7CB8"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oMath>
      <w:r w:rsidRPr="00841081">
        <w:rPr>
          <w:rFonts w:ascii="Times New Roman" w:hAnsi="Times New Roman" w:cs="Times New Roman"/>
          <w:sz w:val="24"/>
          <w:szCs w:val="24"/>
        </w:rPr>
        <w:t xml:space="preserve">​ denotes the volatility of the residual process, and </w:t>
      </w:r>
      <m:oMath>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Pr="00841081">
        <w:rPr>
          <w:rFonts w:ascii="Times New Roman" w:hAnsi="Times New Roman" w:cs="Times New Roman"/>
          <w:sz w:val="24"/>
          <w:szCs w:val="24"/>
        </w:rPr>
        <w:t xml:space="preserve"> is the speed of mean reversion.</w:t>
      </w:r>
    </w:p>
    <w:p w14:paraId="3BC1E39F" w14:textId="77777777"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To standardize deviations from equilibrium across stocks with different volatility profiles, we define a dimensionless measure called the s-score as follows:</w:t>
      </w:r>
    </w:p>
    <w:p w14:paraId="18461099" w14:textId="14238A29" w:rsidR="00841081" w:rsidRPr="00841081" w:rsidRDefault="00000000" w:rsidP="00E36333">
      <w:pPr>
        <w:ind w:left="3600" w:firstLine="720"/>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hint="eastAsia"/>
                    <w:sz w:val="24"/>
                    <w:szCs w:val="24"/>
                  </w:rPr>
                  <m:t>μ</m:t>
                </m:r>
              </m:e>
              <m:sub>
                <m:r>
                  <w:rPr>
                    <w:rFonts w:ascii="Cambria Math" w:hAnsi="Cambria Math" w:cs="Times New Roman" w:hint="eastAsia"/>
                    <w:sz w:val="24"/>
                    <w:szCs w:val="24"/>
                  </w:rPr>
                  <m:t>i</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den>
        </m:f>
        <m:r>
          <w:rPr>
            <w:rFonts w:ascii="Cambria Math" w:hAnsi="Cambria Math" w:cs="Times New Roman"/>
            <w:sz w:val="24"/>
            <w:szCs w:val="24"/>
          </w:rPr>
          <m:t xml:space="preserve">  </m:t>
        </m:r>
      </m:oMath>
      <w:r w:rsidR="00E36333">
        <w:rPr>
          <w:rFonts w:ascii="Times New Roman" w:hAnsi="Times New Roman" w:cs="Times New Roman"/>
          <w:sz w:val="24"/>
          <w:szCs w:val="24"/>
        </w:rPr>
        <w:tab/>
      </w:r>
      <w:r w:rsidR="00E36333">
        <w:rPr>
          <w:rFonts w:ascii="Times New Roman" w:hAnsi="Times New Roman" w:cs="Times New Roman"/>
          <w:sz w:val="24"/>
          <w:szCs w:val="24"/>
        </w:rPr>
        <w:tab/>
      </w:r>
      <w:r w:rsidR="00E36333">
        <w:rPr>
          <w:rFonts w:ascii="Times New Roman" w:hAnsi="Times New Roman" w:cs="Times New Roman"/>
          <w:sz w:val="24"/>
          <w:szCs w:val="24"/>
        </w:rPr>
        <w:tab/>
      </w:r>
      <w:r w:rsidR="00E36333">
        <w:rPr>
          <w:rFonts w:ascii="Times New Roman" w:hAnsi="Times New Roman" w:cs="Times New Roman"/>
          <w:sz w:val="24"/>
          <w:szCs w:val="24"/>
        </w:rPr>
        <w:tab/>
      </w:r>
      <w:r w:rsidR="00E36333">
        <w:rPr>
          <w:rFonts w:ascii="Times New Roman" w:hAnsi="Times New Roman" w:cs="Times New Roman" w:hint="eastAsia"/>
          <w:sz w:val="24"/>
          <w:szCs w:val="24"/>
        </w:rPr>
        <w:t xml:space="preserve">     (26)</w:t>
      </w:r>
    </w:p>
    <w:p w14:paraId="52F77C25" w14:textId="6A8DAD7B" w:rsidR="00841081" w:rsidRPr="00841081" w:rsidRDefault="00841081" w:rsidP="00F449D1">
      <w:pPr>
        <w:rPr>
          <w:rFonts w:ascii="Times New Roman" w:hAnsi="Times New Roman" w:cs="Times New Roman"/>
          <w:sz w:val="24"/>
          <w:szCs w:val="24"/>
        </w:rPr>
      </w:pPr>
      <w:r w:rsidRPr="00841081">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hint="eastAsia"/>
                <w:sz w:val="24"/>
                <w:szCs w:val="24"/>
              </w:rPr>
              <m:t>μ</m:t>
            </m:r>
          </m:e>
          <m:sub>
            <m:r>
              <w:rPr>
                <w:rFonts w:ascii="Cambria Math" w:hAnsi="Cambria Math" w:cs="Times New Roman" w:hint="eastAsia"/>
                <w:sz w:val="24"/>
                <w:szCs w:val="24"/>
              </w:rPr>
              <m:t>i</m:t>
            </m:r>
          </m:sub>
        </m:sSub>
      </m:oMath>
      <w:r w:rsidRPr="00841081">
        <w:rPr>
          <w:rFonts w:ascii="Times New Roman" w:hAnsi="Times New Roman" w:cs="Times New Roman"/>
          <w:sz w:val="24"/>
          <w:szCs w:val="24"/>
        </w:rPr>
        <w:t xml:space="preserve">​ is the long-term mean of the residual process. The s-score measures the normalized distance of the residual from its equilibrium level and serves as the key decision variable in our mean-reversion trading strategy. </w:t>
      </w:r>
      <w:r w:rsidR="00F449D1" w:rsidRPr="00F449D1">
        <w:rPr>
          <w:rFonts w:ascii="Times New Roman" w:hAnsi="Times New Roman" w:cs="Times New Roman"/>
          <w:sz w:val="24"/>
          <w:szCs w:val="24"/>
        </w:rPr>
        <w:t>See figure 7 for a graph</w:t>
      </w:r>
      <w:r w:rsidR="00F449D1">
        <w:rPr>
          <w:rFonts w:ascii="Times New Roman" w:hAnsi="Times New Roman" w:cs="Times New Roman" w:hint="eastAsia"/>
          <w:sz w:val="24"/>
          <w:szCs w:val="24"/>
        </w:rPr>
        <w:t xml:space="preserve"> </w:t>
      </w:r>
      <w:r w:rsidR="00F449D1" w:rsidRPr="00F449D1">
        <w:rPr>
          <w:rFonts w:ascii="Times New Roman" w:hAnsi="Times New Roman" w:cs="Times New Roman"/>
          <w:sz w:val="24"/>
          <w:szCs w:val="24"/>
        </w:rPr>
        <w:t xml:space="preserve">showing the evolution of the s-score for residuals of </w:t>
      </w:r>
      <w:r w:rsidR="00D7390C" w:rsidRPr="00D7390C">
        <w:rPr>
          <w:rFonts w:ascii="Times New Roman" w:hAnsi="Times New Roman" w:cs="Times New Roman"/>
          <w:sz w:val="24"/>
          <w:szCs w:val="24"/>
        </w:rPr>
        <w:t>CMBC</w:t>
      </w:r>
      <w:r w:rsidR="00D7390C">
        <w:rPr>
          <w:rFonts w:ascii="Times New Roman" w:hAnsi="Times New Roman" w:cs="Times New Roman" w:hint="eastAsia"/>
          <w:sz w:val="24"/>
          <w:szCs w:val="24"/>
        </w:rPr>
        <w:t xml:space="preserve"> </w:t>
      </w:r>
      <w:r w:rsidR="00F449D1" w:rsidRPr="00F449D1">
        <w:rPr>
          <w:rFonts w:ascii="Times New Roman" w:hAnsi="Times New Roman" w:cs="Times New Roman"/>
          <w:sz w:val="24"/>
          <w:szCs w:val="24"/>
        </w:rPr>
        <w:t xml:space="preserve">against the </w:t>
      </w:r>
      <w:r w:rsidR="00D7390C">
        <w:rPr>
          <w:rFonts w:ascii="Times New Roman" w:hAnsi="Times New Roman" w:cs="Times New Roman" w:hint="eastAsia"/>
          <w:sz w:val="24"/>
          <w:szCs w:val="24"/>
        </w:rPr>
        <w:t>Banking sector</w:t>
      </w:r>
      <w:r w:rsidR="00F449D1" w:rsidRPr="00F449D1">
        <w:rPr>
          <w:rFonts w:ascii="Times New Roman" w:hAnsi="Times New Roman" w:cs="Times New Roman"/>
          <w:sz w:val="24"/>
          <w:szCs w:val="24"/>
        </w:rPr>
        <w:t>.</w:t>
      </w:r>
      <w:r w:rsidR="00F449D1">
        <w:rPr>
          <w:rFonts w:ascii="Times New Roman" w:hAnsi="Times New Roman" w:cs="Times New Roman" w:hint="eastAsia"/>
          <w:sz w:val="24"/>
          <w:szCs w:val="24"/>
        </w:rPr>
        <w:t xml:space="preserve"> </w:t>
      </w:r>
      <w:r w:rsidRPr="00841081">
        <w:rPr>
          <w:rFonts w:ascii="Times New Roman" w:hAnsi="Times New Roman" w:cs="Times New Roman"/>
          <w:sz w:val="24"/>
          <w:szCs w:val="24"/>
        </w:rPr>
        <w:t xml:space="preserve">A higher absolute value of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m:t>
        </m:r>
      </m:oMath>
      <w:r w:rsidRPr="00841081">
        <w:rPr>
          <w:rFonts w:ascii="Times New Roman" w:hAnsi="Times New Roman" w:cs="Times New Roman"/>
          <w:sz w:val="24"/>
          <w:szCs w:val="24"/>
        </w:rPr>
        <w:t xml:space="preserve"> indicates a greater deviation from equilibrium and, hence, a stronger signal.</w:t>
      </w:r>
    </w:p>
    <w:p w14:paraId="7B628AFA" w14:textId="77777777"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The trading rules based on the s-score are structured as threshold-based triggers:</w:t>
      </w:r>
    </w:p>
    <w:p w14:paraId="0E7A9C79" w14:textId="299E3886" w:rsidR="00841081" w:rsidRPr="00841081" w:rsidRDefault="00841081" w:rsidP="00841081">
      <w:pPr>
        <w:numPr>
          <w:ilvl w:val="0"/>
          <w:numId w:val="10"/>
        </w:numPr>
        <w:rPr>
          <w:rFonts w:ascii="Times New Roman" w:hAnsi="Times New Roman" w:cs="Times New Roman"/>
          <w:sz w:val="24"/>
          <w:szCs w:val="24"/>
        </w:rPr>
      </w:pPr>
      <w:r w:rsidRPr="00841081">
        <w:rPr>
          <w:rFonts w:ascii="Times New Roman" w:hAnsi="Times New Roman" w:cs="Times New Roman"/>
          <w:b/>
          <w:bCs/>
          <w:sz w:val="24"/>
          <w:szCs w:val="24"/>
        </w:rPr>
        <w:t>Open Long Position</w:t>
      </w:r>
      <w:r w:rsidRPr="00841081">
        <w:rPr>
          <w:rFonts w:ascii="Times New Roman" w:hAnsi="Times New Roman" w:cs="Times New Roman"/>
          <w:sz w:val="24"/>
          <w:szCs w:val="24"/>
        </w:rPr>
        <w:t xml:space="preserve">: if </w:t>
      </w:r>
      <w:bookmarkStart w:id="14" w:name="_Hlk194510482"/>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(t)&lt;-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entry</m:t>
            </m:r>
          </m:sub>
        </m:sSub>
      </m:oMath>
      <w:bookmarkEnd w:id="14"/>
      <w:r w:rsidRPr="00841081">
        <w:rPr>
          <w:rFonts w:ascii="Times New Roman" w:hAnsi="Times New Roman" w:cs="Times New Roman"/>
          <w:sz w:val="24"/>
          <w:szCs w:val="24"/>
        </w:rPr>
        <w:t>​,</w:t>
      </w:r>
    </w:p>
    <w:p w14:paraId="10D186FB" w14:textId="61A332B2" w:rsidR="00841081" w:rsidRPr="00841081" w:rsidRDefault="00841081" w:rsidP="00841081">
      <w:pPr>
        <w:numPr>
          <w:ilvl w:val="0"/>
          <w:numId w:val="10"/>
        </w:numPr>
        <w:rPr>
          <w:rFonts w:ascii="Times New Roman" w:hAnsi="Times New Roman" w:cs="Times New Roman"/>
          <w:sz w:val="24"/>
          <w:szCs w:val="24"/>
        </w:rPr>
      </w:pPr>
      <w:r w:rsidRPr="00841081">
        <w:rPr>
          <w:rFonts w:ascii="Times New Roman" w:hAnsi="Times New Roman" w:cs="Times New Roman"/>
          <w:b/>
          <w:bCs/>
          <w:sz w:val="24"/>
          <w:szCs w:val="24"/>
        </w:rPr>
        <w:lastRenderedPageBreak/>
        <w:t>Open Short Position</w:t>
      </w:r>
      <w:r w:rsidRPr="00841081">
        <w:rPr>
          <w:rFonts w:ascii="Times New Roman" w:hAnsi="Times New Roman" w:cs="Times New Roman"/>
          <w:sz w:val="24"/>
          <w:szCs w:val="24"/>
        </w:rPr>
        <w:t xml:space="preserve">: if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&gt;+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entry</m:t>
            </m:r>
          </m:sub>
        </m:sSub>
      </m:oMath>
      <w:r w:rsidRPr="00841081">
        <w:rPr>
          <w:rFonts w:ascii="Times New Roman" w:hAnsi="Times New Roman" w:cs="Times New Roman"/>
          <w:sz w:val="24"/>
          <w:szCs w:val="24"/>
        </w:rPr>
        <w:t>​,</w:t>
      </w:r>
      <w:r w:rsidR="0036692B">
        <w:rPr>
          <w:rFonts w:ascii="Times New Roman" w:hAnsi="Times New Roman" w:cs="Times New Roman"/>
          <w:sz w:val="24"/>
          <w:szCs w:val="24"/>
        </w:rPr>
        <w:tab/>
      </w:r>
      <w:r w:rsidR="0036692B">
        <w:rPr>
          <w:rFonts w:ascii="Times New Roman" w:hAnsi="Times New Roman" w:cs="Times New Roman"/>
          <w:sz w:val="24"/>
          <w:szCs w:val="24"/>
        </w:rPr>
        <w:tab/>
      </w:r>
      <w:r w:rsidR="0036692B">
        <w:rPr>
          <w:rFonts w:ascii="Times New Roman" w:hAnsi="Times New Roman" w:cs="Times New Roman"/>
          <w:sz w:val="24"/>
          <w:szCs w:val="24"/>
        </w:rPr>
        <w:tab/>
      </w:r>
      <w:r w:rsidR="0036692B">
        <w:rPr>
          <w:rFonts w:ascii="Times New Roman" w:hAnsi="Times New Roman" w:cs="Times New Roman"/>
          <w:sz w:val="24"/>
          <w:szCs w:val="24"/>
        </w:rPr>
        <w:tab/>
      </w:r>
      <w:r w:rsidR="0036692B">
        <w:rPr>
          <w:rFonts w:ascii="Times New Roman" w:hAnsi="Times New Roman" w:cs="Times New Roman"/>
          <w:sz w:val="24"/>
          <w:szCs w:val="24"/>
        </w:rPr>
        <w:tab/>
      </w:r>
      <w:r w:rsidR="0036692B">
        <w:rPr>
          <w:rFonts w:ascii="Times New Roman" w:hAnsi="Times New Roman" w:cs="Times New Roman" w:hint="eastAsia"/>
          <w:sz w:val="24"/>
          <w:szCs w:val="24"/>
        </w:rPr>
        <w:t xml:space="preserve">    </w:t>
      </w:r>
      <w:r w:rsidR="0036692B">
        <w:rPr>
          <w:rFonts w:ascii="Times New Roman" w:hAnsi="Times New Roman" w:cs="Times New Roman"/>
          <w:sz w:val="24"/>
          <w:szCs w:val="24"/>
        </w:rPr>
        <w:tab/>
      </w:r>
      <w:r w:rsidR="0036692B">
        <w:rPr>
          <w:rFonts w:ascii="Times New Roman" w:hAnsi="Times New Roman" w:cs="Times New Roman" w:hint="eastAsia"/>
          <w:sz w:val="24"/>
          <w:szCs w:val="24"/>
        </w:rPr>
        <w:t xml:space="preserve">   </w:t>
      </w:r>
      <w:proofErr w:type="gramStart"/>
      <w:r w:rsidR="0036692B">
        <w:rPr>
          <w:rFonts w:ascii="Times New Roman" w:hAnsi="Times New Roman" w:cs="Times New Roman" w:hint="eastAsia"/>
          <w:sz w:val="24"/>
          <w:szCs w:val="24"/>
        </w:rPr>
        <w:t xml:space="preserve">   (</w:t>
      </w:r>
      <w:proofErr w:type="gramEnd"/>
      <w:r w:rsidR="0036692B">
        <w:rPr>
          <w:rFonts w:ascii="Times New Roman" w:hAnsi="Times New Roman" w:cs="Times New Roman" w:hint="eastAsia"/>
          <w:sz w:val="24"/>
          <w:szCs w:val="24"/>
        </w:rPr>
        <w:t>27)</w:t>
      </w:r>
    </w:p>
    <w:p w14:paraId="5134076D" w14:textId="628F739D" w:rsidR="00841081" w:rsidRPr="00841081" w:rsidRDefault="00841081" w:rsidP="00841081">
      <w:pPr>
        <w:numPr>
          <w:ilvl w:val="0"/>
          <w:numId w:val="10"/>
        </w:numPr>
        <w:rPr>
          <w:rFonts w:ascii="Times New Roman" w:hAnsi="Times New Roman" w:cs="Times New Roman"/>
          <w:sz w:val="24"/>
          <w:szCs w:val="24"/>
        </w:rPr>
      </w:pPr>
      <w:r w:rsidRPr="00841081">
        <w:rPr>
          <w:rFonts w:ascii="Times New Roman" w:hAnsi="Times New Roman" w:cs="Times New Roman"/>
          <w:b/>
          <w:bCs/>
          <w:sz w:val="24"/>
          <w:szCs w:val="24"/>
        </w:rPr>
        <w:t>Close Long Position</w:t>
      </w:r>
      <w:r w:rsidRPr="00841081">
        <w:rPr>
          <w:rFonts w:ascii="Times New Roman" w:hAnsi="Times New Roman" w:cs="Times New Roman"/>
          <w:sz w:val="24"/>
          <w:szCs w:val="24"/>
        </w:rPr>
        <w:t xml:space="preserve">: if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&gt;-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close</m:t>
            </m:r>
          </m:sub>
        </m:sSub>
      </m:oMath>
      <w:r w:rsidRPr="00841081">
        <w:rPr>
          <w:rFonts w:ascii="Times New Roman" w:hAnsi="Times New Roman" w:cs="Times New Roman"/>
          <w:sz w:val="24"/>
          <w:szCs w:val="24"/>
        </w:rPr>
        <w:t>​,</w:t>
      </w:r>
    </w:p>
    <w:p w14:paraId="5D00CE24" w14:textId="5B81C20D" w:rsidR="00595D92" w:rsidRPr="00595D92" w:rsidRDefault="00841081" w:rsidP="00841081">
      <w:pPr>
        <w:numPr>
          <w:ilvl w:val="0"/>
          <w:numId w:val="10"/>
        </w:numPr>
        <w:rPr>
          <w:rFonts w:ascii="Times New Roman" w:hAnsi="Times New Roman" w:cs="Times New Roman"/>
          <w:sz w:val="24"/>
          <w:szCs w:val="24"/>
        </w:rPr>
      </w:pPr>
      <w:r w:rsidRPr="00841081">
        <w:rPr>
          <w:rFonts w:ascii="Times New Roman" w:hAnsi="Times New Roman" w:cs="Times New Roman"/>
          <w:b/>
          <w:bCs/>
          <w:sz w:val="24"/>
          <w:szCs w:val="24"/>
        </w:rPr>
        <w:t>Close Short Position</w:t>
      </w:r>
      <w:r w:rsidRPr="00841081">
        <w:rPr>
          <w:rFonts w:ascii="Times New Roman" w:hAnsi="Times New Roman" w:cs="Times New Roman"/>
          <w:sz w:val="24"/>
          <w:szCs w:val="24"/>
        </w:rPr>
        <w:t>: if</w:t>
      </w:r>
      <w:r w:rsidR="00FC3080">
        <w:rPr>
          <w:rFonts w:ascii="Times New Roman" w:hAnsi="Times New Roman" w:cs="Times New Roman" w:hint="eastAsia"/>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&lt;+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close</m:t>
            </m:r>
          </m:sub>
        </m:sSub>
      </m:oMath>
      <w:r w:rsidRPr="00841081">
        <w:rPr>
          <w:rFonts w:ascii="Times New Roman" w:hAnsi="Times New Roman" w:cs="Times New Roman"/>
          <w:sz w:val="24"/>
          <w:szCs w:val="24"/>
        </w:rPr>
        <w:t>.</w:t>
      </w:r>
    </w:p>
    <w:p w14:paraId="4CB57B47" w14:textId="01ADDD88" w:rsidR="00595D92" w:rsidRPr="00595D92" w:rsidRDefault="00595D92" w:rsidP="00595D92">
      <w:pPr>
        <w:rPr>
          <w:rFonts w:ascii="Times New Roman" w:hAnsi="Times New Roman" w:cs="Times New Roman"/>
          <w:sz w:val="24"/>
          <w:szCs w:val="24"/>
        </w:rPr>
      </w:pPr>
      <w:r w:rsidRPr="00595D92">
        <w:rPr>
          <w:rFonts w:ascii="Times New Roman" w:hAnsi="Times New Roman" w:cs="Times New Roman"/>
          <w:sz w:val="24"/>
          <w:szCs w:val="24"/>
        </w:rPr>
        <w:t xml:space="preserve">Each trading signal results in a market-neutral position by construction. When a long signal is triggered (i.e.,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(t)&lt;-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entry</m:t>
            </m:r>
          </m:sub>
        </m:sSub>
      </m:oMath>
      <w:r w:rsidRPr="00595D92">
        <w:rPr>
          <w:rFonts w:ascii="Times New Roman" w:hAnsi="Times New Roman" w:cs="Times New Roman"/>
          <w:sz w:val="24"/>
          <w:szCs w:val="24"/>
        </w:rPr>
        <w:t xml:space="preserve">​), the strategy involves buying one dollar of the corresponding stock and simultaneously selling </w:t>
      </w:r>
      <m:oMath>
        <m:sSub>
          <m:sSubPr>
            <m:ctrlPr>
              <w:rPr>
                <w:rFonts w:ascii="Cambria Math" w:hAnsi="Cambria Math" w:cs="Times New Roman"/>
                <w:i/>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m:t>
            </m:r>
          </m:sub>
        </m:sSub>
      </m:oMath>
      <w:r w:rsidRPr="00595D92">
        <w:rPr>
          <w:rFonts w:ascii="Times New Roman" w:hAnsi="Times New Roman" w:cs="Times New Roman"/>
          <w:sz w:val="24"/>
          <w:szCs w:val="24"/>
        </w:rPr>
        <w:t>​ dollars of the associated sector ETF to hedge systematic exposure. This ensures the position is neutral with respect to the sector-level factor used in residual construction.</w:t>
      </w:r>
    </w:p>
    <w:p w14:paraId="6947438F" w14:textId="054F1EE4" w:rsidR="00595D92" w:rsidRPr="00595D92" w:rsidRDefault="00595D92" w:rsidP="00595D92">
      <w:pPr>
        <w:rPr>
          <w:rFonts w:ascii="Times New Roman" w:hAnsi="Times New Roman" w:cs="Times New Roman"/>
          <w:sz w:val="24"/>
          <w:szCs w:val="24"/>
        </w:rPr>
      </w:pPr>
      <w:r w:rsidRPr="00595D92">
        <w:rPr>
          <w:rFonts w:ascii="Times New Roman" w:hAnsi="Times New Roman" w:cs="Times New Roman"/>
          <w:sz w:val="24"/>
          <w:szCs w:val="24"/>
        </w:rPr>
        <w:t xml:space="preserve">In the case of a multi-factor model—such as a regression on multiple ETFs or on principal components extracted via PCA—the hedging leg of the trade involves a weighted combination of exposures. Specifically, the investor sells </w:t>
      </w:r>
      <m:oMath>
        <m:sSub>
          <m:sSubPr>
            <m:ctrlPr>
              <w:rPr>
                <w:rFonts w:ascii="Cambria Math" w:hAnsi="Cambria Math" w:cs="Times New Roman"/>
                <w:i/>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i1</m:t>
            </m:r>
          </m:sub>
        </m:sSub>
      </m:oMath>
      <w:r w:rsidRPr="00595D92">
        <w:rPr>
          <w:rFonts w:ascii="Times New Roman" w:hAnsi="Times New Roman" w:cs="Times New Roman"/>
          <w:sz w:val="24"/>
          <w:szCs w:val="24"/>
        </w:rPr>
        <w:t xml:space="preserve">​ dollars of Factor 1, </w:t>
      </w:r>
      <m:oMath>
        <m:sSub>
          <m:sSubPr>
            <m:ctrlPr>
              <w:rPr>
                <w:rFonts w:ascii="Cambria Math" w:hAnsi="Cambria Math" w:cs="Times New Roman"/>
                <w:i/>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i2</m:t>
            </m:r>
          </m:sub>
        </m:sSub>
      </m:oMath>
      <w:r w:rsidRPr="00595D92">
        <w:rPr>
          <w:rFonts w:ascii="Times New Roman" w:hAnsi="Times New Roman" w:cs="Times New Roman"/>
          <w:sz w:val="24"/>
          <w:szCs w:val="24"/>
        </w:rPr>
        <w:t xml:space="preserve"> dollars of Factor 2, ..., up to </w:t>
      </w:r>
      <m:oMath>
        <m:sSub>
          <m:sSubPr>
            <m:ctrlPr>
              <w:rPr>
                <w:rFonts w:ascii="Cambria Math" w:hAnsi="Cambria Math" w:cs="Times New Roman"/>
                <w:i/>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im</m:t>
            </m:r>
          </m:sub>
        </m:sSub>
      </m:oMath>
      <w:r w:rsidRPr="00595D92">
        <w:rPr>
          <w:rFonts w:ascii="Times New Roman" w:hAnsi="Times New Roman" w:cs="Times New Roman"/>
          <w:sz w:val="24"/>
          <w:szCs w:val="24"/>
        </w:rPr>
        <w:t xml:space="preserve"> dollars of Factor mmm, where </w:t>
      </w:r>
      <m:oMath>
        <m:sSub>
          <m:sSubPr>
            <m:ctrlPr>
              <w:rPr>
                <w:rFonts w:ascii="Cambria Math" w:hAnsi="Cambria Math" w:cs="Times New Roman"/>
                <w:i/>
                <w:sz w:val="24"/>
                <w:szCs w:val="24"/>
              </w:rPr>
            </m:ctrlPr>
          </m:sSubPr>
          <m:e>
            <m:r>
              <w:rPr>
                <w:rFonts w:ascii="Cambria Math" w:hAnsi="Cambria Math" w:cs="Times New Roman" w:hint="eastAsia"/>
                <w:sz w:val="24"/>
                <w:szCs w:val="24"/>
              </w:rPr>
              <m:t>β</m:t>
            </m:r>
          </m:e>
          <m:sub>
            <m:r>
              <w:rPr>
                <w:rFonts w:ascii="Cambria Math" w:hAnsi="Cambria Math" w:cs="Times New Roman"/>
                <w:sz w:val="24"/>
                <w:szCs w:val="24"/>
              </w:rPr>
              <m:t>ij</m:t>
            </m:r>
          </m:sub>
        </m:sSub>
      </m:oMath>
      <w:r w:rsidRPr="00595D92">
        <w:rPr>
          <w:rFonts w:ascii="Times New Roman" w:hAnsi="Times New Roman" w:cs="Times New Roman"/>
          <w:sz w:val="24"/>
          <w:szCs w:val="24"/>
        </w:rPr>
        <w:t xml:space="preserve">​ denotes the factor loading of stock </w:t>
      </w:r>
      <m:oMath>
        <m:r>
          <w:rPr>
            <w:rFonts w:ascii="Cambria Math" w:hAnsi="Cambria Math" w:cs="Times New Roman"/>
            <w:sz w:val="24"/>
            <w:szCs w:val="24"/>
          </w:rPr>
          <m:t>i</m:t>
        </m:r>
      </m:oMath>
      <w:r w:rsidRPr="00595D92">
        <w:rPr>
          <w:rFonts w:ascii="Times New Roman" w:hAnsi="Times New Roman" w:cs="Times New Roman"/>
          <w:sz w:val="24"/>
          <w:szCs w:val="24"/>
        </w:rPr>
        <w:t xml:space="preserve"> on factor </w:t>
      </w:r>
      <m:oMath>
        <m:r>
          <w:rPr>
            <w:rFonts w:ascii="Cambria Math" w:hAnsi="Cambria Math" w:cs="Times New Roman"/>
            <w:sz w:val="24"/>
            <w:szCs w:val="24"/>
          </w:rPr>
          <m:t>j</m:t>
        </m:r>
      </m:oMath>
      <w:r w:rsidRPr="00595D92">
        <w:rPr>
          <w:rFonts w:ascii="Times New Roman" w:hAnsi="Times New Roman" w:cs="Times New Roman"/>
          <w:sz w:val="24"/>
          <w:szCs w:val="24"/>
        </w:rPr>
        <w:t>. These weights are obtained from the regression used in residual estimation. The reverse applies to short positions, and all trades are closed by unwinding both the stock and the hedging legs according to the same weights.</w:t>
      </w:r>
    </w:p>
    <w:p w14:paraId="343FEEB6" w14:textId="4760BB03" w:rsidR="00595D92" w:rsidRPr="00841081" w:rsidRDefault="00595D92" w:rsidP="00841081">
      <w:pPr>
        <w:rPr>
          <w:rFonts w:ascii="Times New Roman" w:hAnsi="Times New Roman" w:cs="Times New Roman"/>
          <w:sz w:val="24"/>
          <w:szCs w:val="24"/>
        </w:rPr>
      </w:pPr>
      <w:r w:rsidRPr="00595D92">
        <w:rPr>
          <w:rFonts w:ascii="Times New Roman" w:hAnsi="Times New Roman" w:cs="Times New Roman"/>
          <w:sz w:val="24"/>
          <w:szCs w:val="24"/>
        </w:rPr>
        <w:t>This hedging procedure preserves dollar neutrality with respect to the underlying systematic components, ensuring that the expected return of the trade depends solely on the behavior of the idiosyncratic (mean-reverting) component. This design is central to the strategy's ability to remain agnostic to broader market movements while exploiting transitory pricing inefficiencies at the stock level.</w:t>
      </w:r>
    </w:p>
    <w:p w14:paraId="5E50E4A0" w14:textId="3B6E784F"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 xml:space="preserve">To ensure consistency and scalability across different assets, we apply uniform entry and exit thresholds. These thresholds were selected empirically through </w:t>
      </w:r>
      <w:proofErr w:type="spellStart"/>
      <w:r w:rsidRPr="00841081">
        <w:rPr>
          <w:rFonts w:ascii="Times New Roman" w:hAnsi="Times New Roman" w:cs="Times New Roman"/>
          <w:sz w:val="24"/>
          <w:szCs w:val="24"/>
        </w:rPr>
        <w:t>backtesting</w:t>
      </w:r>
      <w:proofErr w:type="spellEnd"/>
      <w:r w:rsidRPr="00841081">
        <w:rPr>
          <w:rFonts w:ascii="Times New Roman" w:hAnsi="Times New Roman" w:cs="Times New Roman"/>
          <w:sz w:val="24"/>
          <w:szCs w:val="24"/>
        </w:rPr>
        <w:t xml:space="preserve"> on historical data from 20</w:t>
      </w:r>
      <w:r w:rsidR="00595D92">
        <w:rPr>
          <w:rFonts w:ascii="Times New Roman" w:hAnsi="Times New Roman" w:cs="Times New Roman" w:hint="eastAsia"/>
          <w:sz w:val="24"/>
          <w:szCs w:val="24"/>
        </w:rPr>
        <w:t>1</w:t>
      </w:r>
      <w:r w:rsidRPr="00841081">
        <w:rPr>
          <w:rFonts w:ascii="Times New Roman" w:hAnsi="Times New Roman" w:cs="Times New Roman"/>
          <w:sz w:val="24"/>
          <w:szCs w:val="24"/>
        </w:rPr>
        <w:t>0 to 20</w:t>
      </w:r>
      <w:r w:rsidR="00595D92">
        <w:rPr>
          <w:rFonts w:ascii="Times New Roman" w:hAnsi="Times New Roman" w:cs="Times New Roman" w:hint="eastAsia"/>
          <w:sz w:val="24"/>
          <w:szCs w:val="24"/>
        </w:rPr>
        <w:t>1</w:t>
      </w:r>
      <w:r w:rsidRPr="00841081">
        <w:rPr>
          <w:rFonts w:ascii="Times New Roman" w:hAnsi="Times New Roman" w:cs="Times New Roman"/>
          <w:sz w:val="24"/>
          <w:szCs w:val="24"/>
        </w:rPr>
        <w:t>4. The optimal values found are:</w:t>
      </w:r>
    </w:p>
    <w:p w14:paraId="605FA3D7" w14:textId="665522FA" w:rsidR="00841081" w:rsidRPr="00841081" w:rsidRDefault="00000000" w:rsidP="00841081">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entry</m:t>
              </m:r>
            </m:sub>
          </m:sSub>
          <m:r>
            <w:rPr>
              <w:rFonts w:ascii="Cambria Math" w:hAnsi="Cambria Math" w:cs="Times New Roman"/>
              <w:sz w:val="24"/>
              <w:szCs w:val="24"/>
            </w:rPr>
            <m:t>=1.25,</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close, long</m:t>
              </m:r>
            </m:sub>
          </m:sSub>
          <m:r>
            <w:rPr>
              <w:rFonts w:ascii="Cambria Math" w:hAnsi="Cambria Math" w:cs="Times New Roman"/>
              <w:sz w:val="24"/>
              <w:szCs w:val="24"/>
            </w:rPr>
            <m:t>=0.50,</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close, short</m:t>
              </m:r>
            </m:sub>
          </m:sSub>
          <m:r>
            <w:rPr>
              <w:rFonts w:ascii="Cambria Math" w:hAnsi="Cambria Math" w:cs="Times New Roman"/>
              <w:sz w:val="24"/>
              <w:szCs w:val="24"/>
            </w:rPr>
            <m:t>=0.75.</m:t>
          </m:r>
        </m:oMath>
      </m:oMathPara>
    </w:p>
    <w:p w14:paraId="501D6784" w14:textId="77777777" w:rsidR="00841081" w:rsidRP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 xml:space="preserve">The asymmetric closing rules—closing short positions at a lower s-score (0.75) than long positions (0.50)—were found to yield slightly better performance during the training period, and are therefore retained in our </w:t>
      </w:r>
      <w:proofErr w:type="spellStart"/>
      <w:r w:rsidRPr="00841081">
        <w:rPr>
          <w:rFonts w:ascii="Times New Roman" w:hAnsi="Times New Roman" w:cs="Times New Roman"/>
          <w:sz w:val="24"/>
          <w:szCs w:val="24"/>
        </w:rPr>
        <w:t>backtesting</w:t>
      </w:r>
      <w:proofErr w:type="spellEnd"/>
      <w:r w:rsidRPr="00841081">
        <w:rPr>
          <w:rFonts w:ascii="Times New Roman" w:hAnsi="Times New Roman" w:cs="Times New Roman"/>
          <w:sz w:val="24"/>
          <w:szCs w:val="24"/>
        </w:rPr>
        <w:t xml:space="preserve"> procedure.</w:t>
      </w:r>
    </w:p>
    <w:p w14:paraId="131908D3" w14:textId="7DA28341" w:rsidR="00841081" w:rsidRDefault="00841081" w:rsidP="00841081">
      <w:pPr>
        <w:rPr>
          <w:rFonts w:ascii="Times New Roman" w:hAnsi="Times New Roman" w:cs="Times New Roman"/>
          <w:sz w:val="24"/>
          <w:szCs w:val="24"/>
        </w:rPr>
      </w:pPr>
      <w:r w:rsidRPr="00841081">
        <w:rPr>
          <w:rFonts w:ascii="Times New Roman" w:hAnsi="Times New Roman" w:cs="Times New Roman"/>
          <w:sz w:val="24"/>
          <w:szCs w:val="24"/>
        </w:rPr>
        <w:t xml:space="preserve">This rule-based approach aims to capitalize on statistically significant deviations of the residual from its mean, under the assumption that such excursions are temporary and will revert over a characteristic time scale determined by </w:t>
      </w:r>
      <m:oMath>
        <m:r>
          <w:rPr>
            <w:rFonts w:ascii="Cambria Math" w:hAnsi="Cambria Math" w:cs="Times New Roman"/>
            <w:sz w:val="24"/>
            <w:szCs w:val="24"/>
          </w:rPr>
          <m:t>1/</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Pr="00841081">
        <w:rPr>
          <w:rFonts w:ascii="Times New Roman" w:hAnsi="Times New Roman" w:cs="Times New Roman"/>
          <w:sz w:val="24"/>
          <w:szCs w:val="24"/>
        </w:rPr>
        <w:t>. By focusing only on substantial deviations, the strategy attempts to filter out noise and concentrate trades on high-conviction opportunities with a favorable mean-reversion profile.</w:t>
      </w:r>
    </w:p>
    <w:p w14:paraId="71BBE579" w14:textId="77777777" w:rsidR="00D7390C" w:rsidRDefault="00D7390C" w:rsidP="00841081">
      <w:pPr>
        <w:rPr>
          <w:rFonts w:ascii="Times New Roman" w:hAnsi="Times New Roman" w:cs="Times New Roman"/>
          <w:sz w:val="24"/>
          <w:szCs w:val="24"/>
        </w:rPr>
      </w:pPr>
    </w:p>
    <w:p w14:paraId="6031A267" w14:textId="18CF269C" w:rsidR="00C6231B" w:rsidRPr="00C6231B" w:rsidRDefault="00C6231B" w:rsidP="00C6231B">
      <w:pPr>
        <w:rPr>
          <w:rFonts w:ascii="Times New Roman" w:hAnsi="Times New Roman" w:cs="Times New Roman"/>
          <w:sz w:val="24"/>
          <w:szCs w:val="24"/>
        </w:rPr>
      </w:pPr>
      <w:r w:rsidRPr="00C6231B">
        <w:rPr>
          <w:rFonts w:ascii="Times New Roman" w:hAnsi="Times New Roman" w:cs="Times New Roman"/>
          <w:noProof/>
          <w:sz w:val="24"/>
          <w:szCs w:val="24"/>
        </w:rPr>
        <w:lastRenderedPageBreak/>
        <w:drawing>
          <wp:inline distT="0" distB="0" distL="0" distR="0" wp14:anchorId="2CDAC7D9" wp14:editId="3FEA4112">
            <wp:extent cx="5943600" cy="2523490"/>
            <wp:effectExtent l="0" t="0" r="0" b="0"/>
            <wp:docPr id="715357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5C6FDEAB" w14:textId="7AB11450" w:rsidR="00D7390C" w:rsidRPr="00C6231B" w:rsidRDefault="00D7390C" w:rsidP="00841081">
      <w:pPr>
        <w:rPr>
          <w:rFonts w:ascii="Times New Roman" w:hAnsi="Times New Roman" w:cs="Times New Roman"/>
          <w:sz w:val="20"/>
          <w:szCs w:val="20"/>
        </w:rPr>
      </w:pPr>
      <w:r w:rsidRPr="00C6231B">
        <w:rPr>
          <w:rFonts w:ascii="Times New Roman" w:hAnsi="Times New Roman" w:cs="Times New Roman" w:hint="eastAsia"/>
          <w:b/>
          <w:bCs/>
          <w:sz w:val="20"/>
          <w:szCs w:val="20"/>
        </w:rPr>
        <w:t>Figure 7.</w:t>
      </w:r>
      <w:r w:rsidR="00C6231B" w:rsidRPr="00C6231B">
        <w:rPr>
          <w:rFonts w:ascii="Times New Roman" w:hAnsi="Times New Roman" w:cs="Times New Roman" w:hint="eastAsia"/>
          <w:sz w:val="20"/>
          <w:szCs w:val="20"/>
        </w:rPr>
        <w:t xml:space="preserve"> </w:t>
      </w:r>
      <w:r w:rsidR="00C6231B" w:rsidRPr="00C6231B">
        <w:rPr>
          <w:rFonts w:ascii="Times New Roman" w:hAnsi="Times New Roman" w:cs="Times New Roman"/>
          <w:sz w:val="20"/>
          <w:szCs w:val="20"/>
        </w:rPr>
        <w:t>Rolling S-score of China Minsheng Banking Corp. (CMBC) vs. the Banking sector index during 2007–2008. The S-score represents standardized residuals from a rolling regression of stock returns on sector returns, used to detect mean-reversion signals.</w:t>
      </w:r>
    </w:p>
    <w:p w14:paraId="41AED444" w14:textId="77777777" w:rsidR="00C6231B" w:rsidRPr="00841081" w:rsidRDefault="00C6231B" w:rsidP="00841081">
      <w:pPr>
        <w:rPr>
          <w:rFonts w:ascii="Times New Roman" w:hAnsi="Times New Roman" w:cs="Times New Roman"/>
          <w:sz w:val="24"/>
          <w:szCs w:val="24"/>
        </w:rPr>
      </w:pPr>
    </w:p>
    <w:p w14:paraId="0F18156C" w14:textId="75241DA3" w:rsidR="00C409DB" w:rsidRPr="00841081" w:rsidRDefault="00C409DB" w:rsidP="00C409DB">
      <w:pPr>
        <w:pStyle w:val="Heading2"/>
        <w:rPr>
          <w:rFonts w:ascii="Times New Roman" w:hAnsi="Times New Roman" w:cs="Times New Roman"/>
          <w:color w:val="000000" w:themeColor="text1"/>
          <w:sz w:val="24"/>
          <w:szCs w:val="24"/>
        </w:rPr>
      </w:pPr>
      <w:bookmarkStart w:id="15" w:name="_Toc195198523"/>
      <w:r>
        <w:rPr>
          <w:rFonts w:ascii="Times New Roman" w:hAnsi="Times New Roman" w:cs="Times New Roman" w:hint="eastAsia"/>
          <w:color w:val="000000" w:themeColor="text1"/>
          <w:sz w:val="24"/>
          <w:szCs w:val="24"/>
        </w:rPr>
        <w:t>5</w:t>
      </w:r>
      <w:r w:rsidRPr="00C409DB">
        <w:rPr>
          <w:rFonts w:ascii="Times New Roman" w:hAnsi="Times New Roman" w:cs="Times New Roman"/>
          <w:color w:val="000000" w:themeColor="text1"/>
          <w:sz w:val="24"/>
          <w:szCs w:val="24"/>
        </w:rPr>
        <w:t xml:space="preserve">.2 Signal Design Based on Mean-Reversion </w:t>
      </w:r>
      <w:r w:rsidR="00FC601F" w:rsidRPr="00FC601F">
        <w:rPr>
          <w:rFonts w:ascii="Times New Roman" w:hAnsi="Times New Roman" w:cs="Times New Roman"/>
          <w:color w:val="000000" w:themeColor="text1"/>
          <w:sz w:val="24"/>
          <w:szCs w:val="24"/>
        </w:rPr>
        <w:t>with drift</w:t>
      </w:r>
      <w:bookmarkEnd w:id="15"/>
    </w:p>
    <w:p w14:paraId="71947E66" w14:textId="0C0A12BE"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 xml:space="preserve">In the pure mean-reversion model introduced in the previous section, the drift term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F16C1D">
        <w:rPr>
          <w:rFonts w:ascii="Times New Roman" w:hAnsi="Times New Roman" w:cs="Times New Roman"/>
          <w:sz w:val="24"/>
          <w:szCs w:val="24"/>
        </w:rPr>
        <w:t xml:space="preserve">​ of the residual process was neglected under the assumption that it is negligible compared to the amplitude of fluctuations, i.e.,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r>
          <w:rPr>
            <w:rFonts w:ascii="Cambria Math" w:hAnsi="Cambria Math" w:cs="Times New Roman"/>
            <w:sz w:val="24"/>
            <w:szCs w:val="24"/>
          </w:rPr>
          <m:t>/</m:t>
        </m:r>
        <m:rad>
          <m:radPr>
            <m:degHide m:val="1"/>
            <m:ctrlPr>
              <w:rPr>
                <w:rFonts w:ascii="Cambria Math" w:hAnsi="Cambria Math" w:cs="Times New Roman"/>
                <w:i/>
                <w:iCs/>
                <w:sz w:val="24"/>
                <w:szCs w:val="24"/>
              </w:rPr>
            </m:ctrlPr>
          </m:radPr>
          <m:deg/>
          <m:e>
            <m:r>
              <w:rPr>
                <w:rFonts w:ascii="Cambria Math" w:hAnsi="Cambria Math" w:cs="Times New Roman"/>
                <w:sz w:val="24"/>
                <w:szCs w:val="24"/>
              </w:rPr>
              <m:t>2</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rad>
      </m:oMath>
      <w:r w:rsidRPr="00F16C1D">
        <w:rPr>
          <w:rFonts w:ascii="Times New Roman" w:hAnsi="Times New Roman" w:cs="Times New Roman"/>
          <w:sz w:val="24"/>
          <w:szCs w:val="24"/>
        </w:rPr>
        <w:t>​​. However, it is possible to incorporate the drift explicitly into the trading signal, leading to a modified signal metric that accounts for potential directional bias in the residual.</w:t>
      </w:r>
    </w:p>
    <w:p w14:paraId="68C1FBA0" w14:textId="19A0F485"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 xml:space="preserve">To do so, we consider the conditional expectation of the residual return over a short time interval </w:t>
      </w:r>
      <m:oMath>
        <m:r>
          <w:rPr>
            <w:rFonts w:ascii="Cambria Math" w:hAnsi="Cambria Math" w:cs="Times New Roman"/>
            <w:sz w:val="24"/>
            <w:szCs w:val="24"/>
          </w:rPr>
          <m:t>dt</m:t>
        </m:r>
      </m:oMath>
      <w:r w:rsidRPr="00F16C1D">
        <w:rPr>
          <w:rFonts w:ascii="Times New Roman" w:hAnsi="Times New Roman" w:cs="Times New Roman"/>
          <w:sz w:val="24"/>
          <w:szCs w:val="24"/>
        </w:rPr>
        <w:t>, which under the Ornstein–Uhlenbeck (OU) specification is given by:</w:t>
      </w:r>
    </w:p>
    <w:p w14:paraId="74DF0A9B" w14:textId="4AF304F2" w:rsidR="00F16C1D" w:rsidRPr="00F16C1D" w:rsidRDefault="00F16C1D" w:rsidP="00F16C1D">
      <w:pPr>
        <w:ind w:left="2160" w:firstLine="720"/>
        <w:rPr>
          <w:rFonts w:ascii="Times New Roman" w:hAnsi="Times New Roman" w:cs="Times New Roman"/>
          <w:sz w:val="24"/>
          <w:szCs w:val="24"/>
        </w:rPr>
      </w:pPr>
      <m:oMath>
        <m:r>
          <w:rPr>
            <w:rFonts w:ascii="Cambria Math" w:hAnsi="Cambria Math" w:cs="Times New Roman"/>
            <w:sz w:val="24"/>
            <w:szCs w:val="24"/>
          </w:rPr>
          <m:t>E[d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dt+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(t)) dt. </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w:t>
      </w:r>
      <w:r w:rsidR="0036692B">
        <w:rPr>
          <w:rFonts w:ascii="Times New Roman" w:hAnsi="Times New Roman" w:cs="Times New Roman" w:hint="eastAsia"/>
          <w:sz w:val="24"/>
          <w:szCs w:val="24"/>
        </w:rPr>
        <w:t>8</w:t>
      </w:r>
      <w:r>
        <w:rPr>
          <w:rFonts w:ascii="Times New Roman" w:hAnsi="Times New Roman" w:cs="Times New Roman" w:hint="eastAsia"/>
          <w:sz w:val="24"/>
          <w:szCs w:val="24"/>
        </w:rPr>
        <w:t>)</w:t>
      </w:r>
    </w:p>
    <w:p w14:paraId="2BA6C236" w14:textId="77777777"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This expression can be rearranged as:</w:t>
      </w:r>
    </w:p>
    <w:p w14:paraId="26FEBA2B" w14:textId="073F11B3" w:rsidR="00F16C1D" w:rsidRDefault="00F16C1D" w:rsidP="00F16C1D">
      <w:pPr>
        <w:ind w:left="720" w:firstLine="720"/>
        <w:rPr>
          <w:rFonts w:ascii="Times New Roman" w:hAnsi="Times New Roman" w:cs="Times New Roman"/>
          <w:sz w:val="24"/>
          <w:szCs w:val="24"/>
        </w:rPr>
      </w:pPr>
      <m:oMath>
        <m:r>
          <w:rPr>
            <w:rFonts w:ascii="Cambria Math" w:hAnsi="Cambria Math" w:cs="Times New Roman"/>
            <w:sz w:val="24"/>
            <w:szCs w:val="24"/>
          </w:rPr>
          <m:t>E</m:t>
        </m:r>
        <m:d>
          <m:dPr>
            <m:begChr m:val="["/>
            <m:endChr m:val="]"/>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num>
              <m:den>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hint="eastAsia"/>
                            <w:sz w:val="24"/>
                            <w:szCs w:val="24"/>
                          </w:rPr>
                          <m:t>σ</m:t>
                        </m:r>
                      </m:e>
                      <m:sub>
                        <m:r>
                          <w:rPr>
                            <w:rFonts w:ascii="Cambria Math" w:hAnsi="Cambria Math" w:cs="Times New Roman"/>
                            <w:sz w:val="24"/>
                            <w:szCs w:val="24"/>
                          </w:rPr>
                          <m:t>i</m:t>
                        </m:r>
                      </m:sub>
                    </m:sSub>
                  </m:num>
                  <m:den>
                    <m:rad>
                      <m:radPr>
                        <m:degHide m:val="1"/>
                        <m:ctrlPr>
                          <w:rPr>
                            <w:rFonts w:ascii="Cambria Math" w:hAnsi="Cambria Math" w:cs="Times New Roman"/>
                            <w:i/>
                            <w:iCs/>
                            <w:sz w:val="24"/>
                            <w:szCs w:val="24"/>
                          </w:rPr>
                        </m:ctrlPr>
                      </m:radPr>
                      <m:deg/>
                      <m:e>
                        <m:r>
                          <w:rPr>
                            <w:rFonts w:ascii="Cambria Math" w:hAnsi="Cambria Math" w:cs="Times New Roman"/>
                            <w:sz w:val="24"/>
                            <w:szCs w:val="24"/>
                          </w:rPr>
                          <m:t>2</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e>
                    </m:rad>
                  </m:den>
                </m:f>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m:t>
                </m:r>
              </m:e>
            </m:d>
          </m:e>
        </m:d>
        <m:r>
          <w:rPr>
            <w:rFonts w:ascii="Cambria Math" w:hAnsi="Cambria Math" w:cs="Times New Roman"/>
            <w:sz w:val="24"/>
            <w:szCs w:val="24"/>
          </w:rPr>
          <m:t>dt=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num>
              <m:den>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t</m:t>
                </m:r>
              </m:e>
            </m:d>
          </m:e>
        </m:d>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e>
        </m:d>
        <m:r>
          <w:rPr>
            <w:rFonts w:ascii="Cambria Math" w:hAnsi="Cambria Math" w:cs="Times New Roman"/>
            <w:sz w:val="24"/>
            <w:szCs w:val="24"/>
          </w:rPr>
          <m:t>dt.</m:t>
        </m:r>
      </m:oMath>
      <w:r>
        <w:rPr>
          <w:rFonts w:ascii="Times New Roman" w:hAnsi="Times New Roman" w:cs="Times New Roman" w:hint="eastAsia"/>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 xml:space="preserve">     (2</w:t>
      </w:r>
      <w:r w:rsidR="0036692B">
        <w:rPr>
          <w:rFonts w:ascii="Times New Roman" w:hAnsi="Times New Roman" w:cs="Times New Roman" w:hint="eastAsia"/>
          <w:sz w:val="24"/>
          <w:szCs w:val="24"/>
        </w:rPr>
        <w:t>9</w:t>
      </w:r>
      <w:r>
        <w:rPr>
          <w:rFonts w:ascii="Times New Roman" w:hAnsi="Times New Roman" w:cs="Times New Roman" w:hint="eastAsia"/>
          <w:sz w:val="24"/>
          <w:szCs w:val="24"/>
        </w:rPr>
        <w:t>)</w:t>
      </w:r>
    </w:p>
    <w:p w14:paraId="2ED6371C" w14:textId="1BD3CA25"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This motivates defining a modified s-score that incorporates the effect of the drift:</w:t>
      </w:r>
    </w:p>
    <w:p w14:paraId="6B0CEAFC" w14:textId="0C565489" w:rsidR="00F16C1D" w:rsidRPr="00F16C1D" w:rsidRDefault="00000000" w:rsidP="00F16C1D">
      <w:pPr>
        <w:ind w:left="2880" w:firstLine="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mod</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num>
          <m:den>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den>
        </m:f>
        <m:r>
          <w:rPr>
            <w:rFonts w:ascii="Cambria Math" w:hAnsi="Cambria Math" w:cs="Times New Roman"/>
            <w:sz w:val="24"/>
            <w:szCs w:val="24"/>
          </w:rPr>
          <m:t>.</m:t>
        </m:r>
      </m:oMath>
      <w:r w:rsidR="00F16C1D">
        <w:rPr>
          <w:rFonts w:ascii="Times New Roman" w:hAnsi="Times New Roman" w:cs="Times New Roman" w:hint="eastAsia"/>
          <w:sz w:val="24"/>
          <w:szCs w:val="24"/>
        </w:rPr>
        <w:t xml:space="preserve">  </w:t>
      </w:r>
      <w:r w:rsidR="00F16C1D">
        <w:rPr>
          <w:rFonts w:ascii="Times New Roman" w:hAnsi="Times New Roman" w:cs="Times New Roman"/>
          <w:sz w:val="24"/>
          <w:szCs w:val="24"/>
        </w:rPr>
        <w:tab/>
      </w:r>
      <w:r w:rsidR="00F16C1D">
        <w:rPr>
          <w:rFonts w:ascii="Times New Roman" w:hAnsi="Times New Roman" w:cs="Times New Roman"/>
          <w:sz w:val="24"/>
          <w:szCs w:val="24"/>
        </w:rPr>
        <w:tab/>
      </w:r>
      <w:r w:rsidR="00F16C1D">
        <w:rPr>
          <w:rFonts w:ascii="Times New Roman" w:hAnsi="Times New Roman" w:cs="Times New Roman"/>
          <w:sz w:val="24"/>
          <w:szCs w:val="24"/>
        </w:rPr>
        <w:tab/>
      </w:r>
      <w:r w:rsidR="00F16C1D">
        <w:rPr>
          <w:rFonts w:ascii="Times New Roman" w:hAnsi="Times New Roman" w:cs="Times New Roman"/>
          <w:sz w:val="24"/>
          <w:szCs w:val="24"/>
        </w:rPr>
        <w:tab/>
      </w:r>
      <w:r w:rsidR="00F16C1D">
        <w:rPr>
          <w:rFonts w:ascii="Times New Roman" w:hAnsi="Times New Roman" w:cs="Times New Roman"/>
          <w:sz w:val="24"/>
          <w:szCs w:val="24"/>
        </w:rPr>
        <w:tab/>
      </w:r>
      <w:r w:rsidR="00F16C1D">
        <w:rPr>
          <w:rFonts w:ascii="Times New Roman" w:hAnsi="Times New Roman" w:cs="Times New Roman" w:hint="eastAsia"/>
          <w:sz w:val="24"/>
          <w:szCs w:val="24"/>
        </w:rPr>
        <w:t xml:space="preserve">     (</w:t>
      </w:r>
      <w:r w:rsidR="0036692B">
        <w:rPr>
          <w:rFonts w:ascii="Times New Roman" w:hAnsi="Times New Roman" w:cs="Times New Roman" w:hint="eastAsia"/>
          <w:sz w:val="24"/>
          <w:szCs w:val="24"/>
        </w:rPr>
        <w:t>30</w:t>
      </w:r>
      <w:r w:rsidR="00F16C1D">
        <w:rPr>
          <w:rFonts w:ascii="Times New Roman" w:hAnsi="Times New Roman" w:cs="Times New Roman" w:hint="eastAsia"/>
          <w:sz w:val="24"/>
          <w:szCs w:val="24"/>
        </w:rPr>
        <w:t>)</w:t>
      </w:r>
    </w:p>
    <w:p w14:paraId="699FC021" w14:textId="6433C06D"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The intuition here is that if the residual has a positive drift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&gt;0</m:t>
        </m:r>
      </m:oMath>
      <w:r w:rsidRPr="00F16C1D">
        <w:rPr>
          <w:rFonts w:ascii="Times New Roman" w:hAnsi="Times New Roman" w:cs="Times New Roman"/>
          <w:sz w:val="24"/>
          <w:szCs w:val="24"/>
        </w:rPr>
        <w:t>), we are less inclined to short the stock, since it tends to move upward even after adjusting for factor exposure. Conversely, a negative drift would strengthen a short signal. This formulation effectively tilts the original symmetric mean-reversion signal in the direction of drift, introducing an implicit momentum component.</w:t>
      </w:r>
    </w:p>
    <w:p w14:paraId="309A921F" w14:textId="29693BCC"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lastRenderedPageBreak/>
        <w:t xml:space="preserve">To illustrate: under the original strategy, a short position would be initiated if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hint="eastAsia"/>
                <w:sz w:val="24"/>
                <w:szCs w:val="24"/>
              </w:rPr>
              <m:t>entry</m:t>
            </m:r>
          </m:sub>
        </m:sSub>
      </m:oMath>
      <w:r>
        <w:rPr>
          <w:rFonts w:ascii="Times New Roman" w:hAnsi="Times New Roman" w:cs="Times New Roman" w:hint="eastAsia"/>
          <w:sz w:val="24"/>
          <w:szCs w:val="24"/>
        </w:rPr>
        <w:t xml:space="preserve">. </w:t>
      </w:r>
      <w:r w:rsidRPr="00F16C1D">
        <w:rPr>
          <w:rFonts w:ascii="Times New Roman" w:hAnsi="Times New Roman" w:cs="Times New Roman"/>
          <w:sz w:val="24"/>
          <w:szCs w:val="24"/>
        </w:rPr>
        <w:t xml:space="preserve">With the modified s-score, however, this threshold is harder to exceed if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&gt;0</m:t>
        </m:r>
      </m:oMath>
      <w:r w:rsidRPr="00F16C1D">
        <w:rPr>
          <w:rFonts w:ascii="Times New Roman" w:hAnsi="Times New Roman" w:cs="Times New Roman"/>
          <w:sz w:val="24"/>
          <w:szCs w:val="24"/>
        </w:rPr>
        <w:t>, thereby reducing the likelihood of falsely shorting a stock with upward drift.</w:t>
      </w:r>
    </w:p>
    <w:p w14:paraId="34E48AD3" w14:textId="2C0311AF"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 xml:space="preserve">From a statistical viewpoint, the drift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F16C1D">
        <w:rPr>
          <w:rFonts w:ascii="Times New Roman" w:hAnsi="Times New Roman" w:cs="Times New Roman"/>
          <w:sz w:val="24"/>
          <w:szCs w:val="24"/>
        </w:rPr>
        <w:t xml:space="preserve">​ can be interpreted as the slope of a short-term (e.g., 60-day) moving average of the residual process. As such, the incorporation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F16C1D">
        <w:rPr>
          <w:rFonts w:ascii="Times New Roman" w:hAnsi="Times New Roman" w:cs="Times New Roman"/>
          <w:sz w:val="24"/>
          <w:szCs w:val="24"/>
        </w:rPr>
        <w:t>​ introduces a momentum filter into the otherwise purely mean-reverting strategy.</w:t>
      </w:r>
    </w:p>
    <w:p w14:paraId="3EAE9925" w14:textId="04949ECF"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Empirical analysis of drift-adjusted signals over the 20</w:t>
      </w:r>
      <w:r w:rsidR="00EF173F">
        <w:rPr>
          <w:rFonts w:ascii="Times New Roman" w:hAnsi="Times New Roman" w:cs="Times New Roman" w:hint="eastAsia"/>
          <w:sz w:val="24"/>
          <w:szCs w:val="24"/>
        </w:rPr>
        <w:t>1</w:t>
      </w:r>
      <w:r w:rsidRPr="00F16C1D">
        <w:rPr>
          <w:rFonts w:ascii="Times New Roman" w:hAnsi="Times New Roman" w:cs="Times New Roman"/>
          <w:sz w:val="24"/>
          <w:szCs w:val="24"/>
        </w:rPr>
        <w:t>0–20</w:t>
      </w:r>
      <w:r w:rsidR="00EF173F">
        <w:rPr>
          <w:rFonts w:ascii="Times New Roman" w:hAnsi="Times New Roman" w:cs="Times New Roman" w:hint="eastAsia"/>
          <w:sz w:val="24"/>
          <w:szCs w:val="24"/>
        </w:rPr>
        <w:t>1</w:t>
      </w:r>
      <w:r w:rsidRPr="00F16C1D">
        <w:rPr>
          <w:rFonts w:ascii="Times New Roman" w:hAnsi="Times New Roman" w:cs="Times New Roman"/>
          <w:sz w:val="24"/>
          <w:szCs w:val="24"/>
        </w:rPr>
        <w:t xml:space="preserve">4 training period shows that the optimal threshold values determined for the pure mean-reversion strategy remain effective here as well. Moreover, we find that in practice, the estimated values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oMath>
      <w:r w:rsidRPr="00F16C1D">
        <w:rPr>
          <w:rFonts w:ascii="Times New Roman" w:hAnsi="Times New Roman" w:cs="Times New Roman"/>
          <w:sz w:val="24"/>
          <w:szCs w:val="24"/>
        </w:rPr>
        <w:t xml:space="preserve"> are relatively small—typically around 15 basis points—while the average reversion time is approximately 7 trading days, and the equilibrium volatility of residuals is on the order of 300 basis points. This implies that the adjustment to the s-score, given by:</w:t>
      </w:r>
    </w:p>
    <w:p w14:paraId="4B35E7C6" w14:textId="3A8F452F" w:rsidR="00F16C1D" w:rsidRPr="00F16C1D" w:rsidRDefault="00000000" w:rsidP="00F16C1D">
      <w:pPr>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num>
            <m:den>
              <m:sSub>
                <m:sSubPr>
                  <m:ctrlPr>
                    <w:rPr>
                      <w:rFonts w:ascii="Cambria Math" w:hAnsi="Cambria Math" w:cs="Times New Roman"/>
                      <w:i/>
                      <w:iCs/>
                      <w:sz w:val="24"/>
                      <w:szCs w:val="24"/>
                    </w:rPr>
                  </m:ctrlPr>
                </m:sSubPr>
                <m:e>
                  <m:r>
                    <w:rPr>
                      <w:rFonts w:ascii="Cambria Math" w:hAnsi="Cambria Math" w:cs="Times New Roman"/>
                      <w:sz w:val="24"/>
                      <w:szCs w:val="24"/>
                    </w:rPr>
                    <m:t>θ</m:t>
                  </m:r>
                </m:e>
                <m:sub>
                  <m:r>
                    <w:rPr>
                      <w:rFonts w:ascii="Cambria Math" w:hAnsi="Cambria Math" w:cs="Times New Roman" w:hint="eastAsia"/>
                      <w:sz w:val="24"/>
                      <w:szCs w:val="24"/>
                    </w:rPr>
                    <m:t>i</m:t>
                  </m:r>
                </m:sub>
              </m:sSub>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0.15×7</m:t>
              </m:r>
            </m:num>
            <m:den>
              <m:r>
                <w:rPr>
                  <w:rFonts w:ascii="Cambria Math" w:hAnsi="Cambria Math" w:cs="Times New Roman"/>
                  <w:sz w:val="24"/>
                  <w:szCs w:val="24"/>
                </w:rPr>
                <m:t>3.00</m:t>
              </m:r>
            </m:den>
          </m:f>
          <m:r>
            <w:rPr>
              <w:rFonts w:ascii="Cambria Math" w:hAnsi="Cambria Math" w:cs="Times New Roman"/>
              <w:sz w:val="24"/>
              <w:szCs w:val="24"/>
            </w:rPr>
            <m:t xml:space="preserve">≈0.3, </m:t>
          </m:r>
        </m:oMath>
      </m:oMathPara>
    </w:p>
    <w:p w14:paraId="6E096DC5" w14:textId="77777777" w:rsidR="00F16C1D" w:rsidRPr="00F16C1D" w:rsidRDefault="00F16C1D" w:rsidP="00F16C1D">
      <w:pPr>
        <w:rPr>
          <w:rFonts w:ascii="Times New Roman" w:hAnsi="Times New Roman" w:cs="Times New Roman"/>
          <w:sz w:val="24"/>
          <w:szCs w:val="24"/>
        </w:rPr>
      </w:pPr>
      <w:r w:rsidRPr="00F16C1D">
        <w:rPr>
          <w:rFonts w:ascii="Times New Roman" w:hAnsi="Times New Roman" w:cs="Times New Roman"/>
          <w:sz w:val="24"/>
          <w:szCs w:val="24"/>
        </w:rPr>
        <w:t>has only a minor effect on the decision variable over short horizons.</w:t>
      </w:r>
    </w:p>
    <w:p w14:paraId="7AC50C68" w14:textId="77777777" w:rsidR="00F16C1D" w:rsidRPr="00F16C1D" w:rsidRDefault="00F16C1D" w:rsidP="00F16C1D">
      <w:pPr>
        <w:rPr>
          <w:rFonts w:ascii="Times New Roman" w:hAnsi="Times New Roman" w:cs="Times New Roman"/>
          <w:sz w:val="24"/>
          <w:szCs w:val="24"/>
        </w:rPr>
      </w:pPr>
      <w:proofErr w:type="spellStart"/>
      <w:r w:rsidRPr="00F16C1D">
        <w:rPr>
          <w:rFonts w:ascii="Times New Roman" w:hAnsi="Times New Roman" w:cs="Times New Roman"/>
          <w:sz w:val="24"/>
          <w:szCs w:val="24"/>
        </w:rPr>
        <w:t>Backtesting</w:t>
      </w:r>
      <w:proofErr w:type="spellEnd"/>
      <w:r w:rsidRPr="00F16C1D">
        <w:rPr>
          <w:rFonts w:ascii="Times New Roman" w:hAnsi="Times New Roman" w:cs="Times New Roman"/>
          <w:sz w:val="24"/>
          <w:szCs w:val="24"/>
        </w:rPr>
        <w:t xml:space="preserve"> simulations confirm that this adjustment leads to little improvement in trading performance at the daily frequency considered. Consequently, for the sake of simplicity and robustness, we adopt the original s-score formulation in our primary implementation and omit further analysis of the drift-adjusted signal in subsequent sections.</w:t>
      </w:r>
    </w:p>
    <w:p w14:paraId="40E047BC" w14:textId="388FEA14" w:rsidR="00A9370E" w:rsidRDefault="00F16C1D" w:rsidP="00C60921">
      <w:pPr>
        <w:rPr>
          <w:rFonts w:ascii="Times New Roman" w:hAnsi="Times New Roman" w:cs="Times New Roman"/>
          <w:sz w:val="24"/>
          <w:szCs w:val="24"/>
        </w:rPr>
      </w:pPr>
      <w:r w:rsidRPr="00F16C1D">
        <w:rPr>
          <w:rFonts w:ascii="Times New Roman" w:hAnsi="Times New Roman" w:cs="Times New Roman"/>
          <w:sz w:val="24"/>
          <w:szCs w:val="24"/>
        </w:rPr>
        <w:t>In summary, while theoretically appealing, the inclusion of a constant drift term in the residual process does not provide material improvement to strategy performance. This suggests that, after adjusting for systematic risk factors, the idiosyncratic component of stock returns exhibits little persistent momentum at the timescales relevant for our trading framework.</w:t>
      </w:r>
    </w:p>
    <w:p w14:paraId="0CB944E4" w14:textId="55068D11" w:rsidR="00A9370E" w:rsidRDefault="00A9370E" w:rsidP="00A9370E">
      <w:pPr>
        <w:pStyle w:val="Heading1"/>
        <w:rPr>
          <w:rFonts w:ascii="Times New Roman" w:hAnsi="Times New Roman" w:cs="Times New Roman"/>
          <w:b/>
          <w:bCs/>
          <w:color w:val="auto"/>
          <w:sz w:val="24"/>
          <w:szCs w:val="24"/>
        </w:rPr>
      </w:pPr>
      <w:bookmarkStart w:id="16" w:name="_Toc195198524"/>
      <w:r w:rsidRPr="00A9370E">
        <w:rPr>
          <w:rFonts w:ascii="Times New Roman" w:hAnsi="Times New Roman" w:cs="Times New Roman" w:hint="eastAsia"/>
          <w:b/>
          <w:bCs/>
          <w:color w:val="auto"/>
          <w:sz w:val="24"/>
          <w:szCs w:val="24"/>
        </w:rPr>
        <w:t>6. Results</w:t>
      </w:r>
      <w:bookmarkEnd w:id="16"/>
    </w:p>
    <w:p w14:paraId="43C5D8EA" w14:textId="557446F5"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 xml:space="preserve">To evaluate the effectiveness of the proposed strategy, we conducted a series of back-testing experiments using historical stock data. The core idea is to simulate daily trades across the entire stock universe based on the signal rules defined earlier (Equation </w:t>
      </w:r>
      <w:r>
        <w:rPr>
          <w:rFonts w:ascii="Times New Roman" w:hAnsi="Times New Roman" w:cs="Times New Roman" w:hint="eastAsia"/>
          <w:sz w:val="24"/>
          <w:szCs w:val="24"/>
        </w:rPr>
        <w:t>27</w:t>
      </w:r>
      <w:r w:rsidRPr="005B212C">
        <w:rPr>
          <w:rFonts w:ascii="Times New Roman" w:hAnsi="Times New Roman" w:cs="Times New Roman"/>
          <w:sz w:val="24"/>
          <w:szCs w:val="24"/>
        </w:rPr>
        <w:t>). Every trading day, we perform parameter estimation—such as betas and residuals—and signal computation, ensuring that all information used is strictly backward-looking and respects a rolling window framework.</w:t>
      </w:r>
    </w:p>
    <w:p w14:paraId="181F60AE" w14:textId="5039B3B2"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 xml:space="preserve">During the estimation process, if the mean-reversion speed parameter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i</m:t>
            </m:r>
          </m:sub>
        </m:sSub>
      </m:oMath>
      <w:r w:rsidRPr="005B212C">
        <w:rPr>
          <w:rFonts w:ascii="Times New Roman" w:hAnsi="Times New Roman" w:cs="Times New Roman"/>
          <w:sz w:val="24"/>
          <w:szCs w:val="24"/>
        </w:rPr>
        <w:t>​ exceeds the threshold of 8.4, we interpret this as the model being ill-suited for that stock. In such cases, we either (</w:t>
      </w:r>
      <w:proofErr w:type="spellStart"/>
      <w:r w:rsidRPr="005B212C">
        <w:rPr>
          <w:rFonts w:ascii="Times New Roman" w:hAnsi="Times New Roman" w:cs="Times New Roman"/>
          <w:sz w:val="24"/>
          <w:szCs w:val="24"/>
        </w:rPr>
        <w:t>i</w:t>
      </w:r>
      <w:proofErr w:type="spellEnd"/>
      <w:r w:rsidRPr="005B212C">
        <w:rPr>
          <w:rFonts w:ascii="Times New Roman" w:hAnsi="Times New Roman" w:cs="Times New Roman"/>
          <w:sz w:val="24"/>
          <w:szCs w:val="24"/>
        </w:rPr>
        <w:t>) refrain from initiating new trades or (ii) unwind any existing positions associated with the affected stock.</w:t>
      </w:r>
    </w:p>
    <w:p w14:paraId="06CCAB43" w14:textId="77777777"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We assume all trades are executed at that day’s closing price. To reflect the presence of transaction frictions—including price slippage and other trading costs—we impose a round-trip transaction cost of 10 basis points (i.e., 0.1%).</w:t>
      </w:r>
    </w:p>
    <w:p w14:paraId="74D2D7B8" w14:textId="7E388E74"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lastRenderedPageBreak/>
        <w:t xml:space="preserve">Let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Pr="005B212C">
        <w:rPr>
          <w:rFonts w:ascii="Times New Roman" w:hAnsi="Times New Roman" w:cs="Times New Roman"/>
          <w:sz w:val="24"/>
          <w:szCs w:val="24"/>
        </w:rPr>
        <w:t xml:space="preserve">​ denote the total portfolio equity at time </w:t>
      </w:r>
      <m:oMath>
        <m:r>
          <w:rPr>
            <w:rFonts w:ascii="Cambria Math" w:hAnsi="Cambria Math" w:cs="Times New Roman"/>
            <w:sz w:val="24"/>
            <w:szCs w:val="24"/>
          </w:rPr>
          <m:t>t</m:t>
        </m:r>
      </m:oMath>
      <w:r w:rsidRPr="005B212C">
        <w:rPr>
          <w:rFonts w:ascii="Times New Roman" w:hAnsi="Times New Roman" w:cs="Times New Roman"/>
          <w:sz w:val="24"/>
          <w:szCs w:val="24"/>
        </w:rPr>
        <w:t>. The profit-and-loss (PNL) update equation for the portfolio is as follows:</w:t>
      </w:r>
    </w:p>
    <w:p w14:paraId="57AA9864" w14:textId="1AACA34E" w:rsidR="005B212C" w:rsidRPr="005B212C" w:rsidRDefault="00367017" w:rsidP="005B212C">
      <w:pP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sz w:val="24"/>
                <w:szCs w:val="24"/>
              </w:rPr>
              <m:t>t+Δt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sz w:val="24"/>
                <w:szCs w:val="24"/>
              </w:rPr>
              <m:t>t</m:t>
            </m:r>
          </m:sub>
        </m:sSub>
        <m:r>
          <w:rPr>
            <w:rFonts w:ascii="Cambria Math" w:hAnsi="Cambria Math" w:cs="Times New Roman"/>
            <w:sz w:val="24"/>
            <w:szCs w:val="24"/>
          </w:rPr>
          <m:t>rΔt+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it</m:t>
                </m:r>
              </m:sub>
            </m:sSub>
          </m:e>
        </m:nary>
        <m:r>
          <w:rPr>
            <w:rFonts w:ascii="Cambria Math" w:hAnsi="Cambria Math" w:cs="Times New Roman"/>
            <w:sz w:val="24"/>
            <w:szCs w:val="24"/>
          </w:rPr>
          <m:t>)rΔt+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it</m:t>
                    </m:r>
                  </m:sub>
                </m:sSub>
                <m:sSub>
                  <m:sSubPr>
                    <m:ctrlPr>
                      <w:rPr>
                        <w:rFonts w:ascii="Cambria Math" w:hAnsi="Cambria Math" w:cs="Times New Roman"/>
                        <w:i/>
                        <w:sz w:val="24"/>
                        <w:szCs w:val="24"/>
                      </w:rPr>
                    </m:ctrlPr>
                  </m:sSubPr>
                  <m:e>
                    <m:r>
                      <w:rPr>
                        <w:rFonts w:ascii="Cambria Math" w:hAnsi="Cambria Math" w:cs="Times New Roman" w:hint="eastAsia"/>
                        <w:sz w:val="24"/>
                        <w:szCs w:val="24"/>
                      </w:rPr>
                      <m:t>D</m:t>
                    </m:r>
                  </m:e>
                  <m:sub>
                    <m:r>
                      <w:rPr>
                        <w:rFonts w:ascii="Cambria Math" w:hAnsi="Cambria Math" w:cs="Times New Roman"/>
                        <w:sz w:val="24"/>
                        <w:szCs w:val="24"/>
                      </w:rPr>
                      <m:t>it</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it</m:t>
                    </m:r>
                  </m:sub>
                </m:sSub>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t+∆t</m:t>
                    </m:r>
                  </m:e>
                </m:d>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it</m:t>
                </m:r>
              </m:sub>
            </m:sSub>
            <m:r>
              <w:rPr>
                <w:rFonts w:ascii="Cambria Math" w:hAnsi="Cambria Math" w:cs="Times New Roman"/>
                <w:sz w:val="24"/>
                <w:szCs w:val="24"/>
              </w:rPr>
              <m:t>|</m:t>
            </m:r>
          </m:e>
        </m:nary>
        <m:r>
          <w:rPr>
            <w:rFonts w:ascii="Cambria Math" w:hAnsi="Cambria Math" w:cs="Times New Roman"/>
            <w:sz w:val="24"/>
            <w:szCs w:val="24"/>
          </w:rPr>
          <m:t xml:space="preserve">ε </m:t>
        </m:r>
      </m:oMath>
      <w:r>
        <w:rPr>
          <w:rFonts w:ascii="Times New Roman" w:hAnsi="Times New Roman" w:cs="Times New Roman" w:hint="eastAsia"/>
          <w:sz w:val="24"/>
          <w:szCs w:val="24"/>
        </w:rPr>
        <w:t xml:space="preserve">  (31)</w:t>
      </w:r>
    </w:p>
    <w:p w14:paraId="46A5198E" w14:textId="77777777"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where:</w:t>
      </w:r>
    </w:p>
    <w:p w14:paraId="46D245A3" w14:textId="2701D2AC" w:rsidR="005B212C" w:rsidRPr="005B212C" w:rsidRDefault="00000000" w:rsidP="005B212C">
      <w:pPr>
        <w:numPr>
          <w:ilvl w:val="0"/>
          <w:numId w:val="11"/>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r>
          <w:rPr>
            <w:rFonts w:ascii="Cambria Math" w:hAnsi="Cambria Math" w:cs="Times New Roman"/>
            <w:sz w:val="24"/>
            <w:szCs w:val="24"/>
          </w:rPr>
          <m:t>​</m:t>
        </m:r>
      </m:oMath>
      <w:r w:rsidR="005B212C" w:rsidRPr="005B212C">
        <w:rPr>
          <w:rFonts w:ascii="Times New Roman" w:hAnsi="Times New Roman" w:cs="Times New Roman"/>
          <w:sz w:val="24"/>
          <w:szCs w:val="24"/>
        </w:rPr>
        <w:t xml:space="preserve"> represents the capital allocated to stock </w:t>
      </w:r>
      <m:oMath>
        <m:r>
          <w:rPr>
            <w:rFonts w:ascii="Cambria Math" w:hAnsi="Cambria Math" w:cs="Times New Roman"/>
            <w:sz w:val="24"/>
            <w:szCs w:val="24"/>
          </w:rPr>
          <m:t>i</m:t>
        </m:r>
      </m:oMath>
      <w:r w:rsidR="005B212C" w:rsidRPr="005B212C">
        <w:rPr>
          <w:rFonts w:ascii="Times New Roman" w:hAnsi="Times New Roman" w:cs="Times New Roman"/>
          <w:sz w:val="24"/>
          <w:szCs w:val="24"/>
        </w:rPr>
        <w:t xml:space="preserve"> at time </w:t>
      </w:r>
      <m:oMath>
        <m:r>
          <w:rPr>
            <w:rFonts w:ascii="Cambria Math" w:hAnsi="Cambria Math" w:cs="Times New Roman"/>
            <w:sz w:val="24"/>
            <w:szCs w:val="24"/>
          </w:rPr>
          <m:t>t</m:t>
        </m:r>
      </m:oMath>
      <w:r w:rsidR="005B212C" w:rsidRPr="005B212C">
        <w:rPr>
          <w:rFonts w:ascii="Times New Roman" w:hAnsi="Times New Roman" w:cs="Times New Roman"/>
          <w:sz w:val="24"/>
          <w:szCs w:val="24"/>
        </w:rPr>
        <w:t>,</w:t>
      </w:r>
    </w:p>
    <w:p w14:paraId="0BC64B05" w14:textId="385D1721" w:rsidR="005B212C" w:rsidRPr="005B212C" w:rsidRDefault="00000000" w:rsidP="005B212C">
      <w:pPr>
        <w:numPr>
          <w:ilvl w:val="0"/>
          <w:numId w:val="11"/>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oMath>
      <w:r w:rsidR="005B212C" w:rsidRPr="005B212C">
        <w:rPr>
          <w:rFonts w:ascii="Times New Roman" w:hAnsi="Times New Roman" w:cs="Times New Roman"/>
          <w:sz w:val="24"/>
          <w:szCs w:val="24"/>
        </w:rPr>
        <w:t xml:space="preserve"> is the return of stock iii over </w:t>
      </w:r>
      <m:oMath>
        <m:r>
          <w:rPr>
            <w:rFonts w:ascii="Cambria Math" w:hAnsi="Cambria Math" w:cs="Times New Roman"/>
            <w:sz w:val="24"/>
            <w:szCs w:val="24"/>
          </w:rPr>
          <m:t>(t,t+Δt)</m:t>
        </m:r>
      </m:oMath>
      <w:r w:rsidR="005B212C" w:rsidRPr="005B212C">
        <w:rPr>
          <w:rFonts w:ascii="Times New Roman" w:hAnsi="Times New Roman" w:cs="Times New Roman"/>
          <w:sz w:val="24"/>
          <w:szCs w:val="24"/>
        </w:rPr>
        <w:t>,</w:t>
      </w:r>
    </w:p>
    <w:p w14:paraId="5138B942" w14:textId="49EFA379" w:rsidR="005B212C" w:rsidRPr="005B212C" w:rsidRDefault="00F21115" w:rsidP="005B212C">
      <w:pPr>
        <w:numPr>
          <w:ilvl w:val="0"/>
          <w:numId w:val="11"/>
        </w:numPr>
        <w:rPr>
          <w:rFonts w:ascii="Times New Roman" w:hAnsi="Times New Roman" w:cs="Times New Roman"/>
          <w:sz w:val="24"/>
          <w:szCs w:val="24"/>
        </w:rPr>
      </w:pPr>
      <m:oMath>
        <m:r>
          <w:rPr>
            <w:rFonts w:ascii="Cambria Math" w:hAnsi="Cambria Math" w:cs="Times New Roman"/>
            <w:sz w:val="24"/>
            <w:szCs w:val="24"/>
          </w:rPr>
          <m:t>r</m:t>
        </m:r>
      </m:oMath>
      <w:r w:rsidR="005B212C" w:rsidRPr="005B212C">
        <w:rPr>
          <w:rFonts w:ascii="Times New Roman" w:hAnsi="Times New Roman" w:cs="Times New Roman"/>
          <w:sz w:val="24"/>
          <w:szCs w:val="24"/>
        </w:rPr>
        <w:t xml:space="preserve"> is the risk-free interest rate,</w:t>
      </w:r>
    </w:p>
    <w:p w14:paraId="08280CE5" w14:textId="00DC5969" w:rsidR="005B212C" w:rsidRPr="005B212C" w:rsidRDefault="00F21115" w:rsidP="005B212C">
      <w:pPr>
        <w:numPr>
          <w:ilvl w:val="0"/>
          <w:numId w:val="11"/>
        </w:numPr>
        <w:rPr>
          <w:rFonts w:ascii="Times New Roman" w:hAnsi="Times New Roman" w:cs="Times New Roman"/>
          <w:sz w:val="24"/>
          <w:szCs w:val="24"/>
        </w:rPr>
      </w:pPr>
      <m:oMath>
        <m:r>
          <w:rPr>
            <w:rFonts w:ascii="Cambria Math" w:hAnsi="Cambria Math" w:cs="Times New Roman"/>
            <w:sz w:val="24"/>
            <w:szCs w:val="24"/>
          </w:rPr>
          <m:t>Δt=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252</m:t>
            </m:r>
          </m:den>
        </m:f>
      </m:oMath>
      <w:r w:rsidR="005B212C" w:rsidRPr="005B212C">
        <w:rPr>
          <w:rFonts w:ascii="Times New Roman" w:hAnsi="Times New Roman" w:cs="Times New Roman"/>
          <w:sz w:val="24"/>
          <w:szCs w:val="24"/>
        </w:rPr>
        <w:t>​ corresponds to one trading day in a year,</w:t>
      </w:r>
    </w:p>
    <w:p w14:paraId="03836099" w14:textId="6F281CCE" w:rsidR="005B212C" w:rsidRPr="005B212C" w:rsidRDefault="00000000" w:rsidP="005B212C">
      <w:pPr>
        <w:numPr>
          <w:ilvl w:val="0"/>
          <w:numId w:val="11"/>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D</m:t>
            </m:r>
          </m:e>
          <m:sub>
            <m:r>
              <w:rPr>
                <w:rFonts w:ascii="Cambria Math" w:hAnsi="Cambria Math" w:cs="Times New Roman"/>
                <w:sz w:val="24"/>
                <w:szCs w:val="24"/>
              </w:rPr>
              <m:t>it</m:t>
            </m:r>
          </m:sub>
        </m:sSub>
      </m:oMath>
      <w:r w:rsidR="005B212C" w:rsidRPr="005B212C">
        <w:rPr>
          <w:rFonts w:ascii="Times New Roman" w:hAnsi="Times New Roman" w:cs="Times New Roman"/>
          <w:sz w:val="24"/>
          <w:szCs w:val="24"/>
        </w:rPr>
        <w:t>​ is the dividend paid by stock iii during the period,</w:t>
      </w:r>
    </w:p>
    <w:p w14:paraId="621D71EC" w14:textId="42C415B8" w:rsidR="005B212C" w:rsidRPr="005B212C" w:rsidRDefault="00000000" w:rsidP="005B212C">
      <w:pPr>
        <w:numPr>
          <w:ilvl w:val="0"/>
          <w:numId w:val="11"/>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it</m:t>
            </m:r>
          </m:sub>
        </m:sSub>
      </m:oMath>
      <w:r w:rsidR="005B212C" w:rsidRPr="005B212C">
        <w:rPr>
          <w:rFonts w:ascii="Times New Roman" w:hAnsi="Times New Roman" w:cs="Times New Roman"/>
          <w:sz w:val="24"/>
          <w:szCs w:val="24"/>
        </w:rPr>
        <w:t xml:space="preserve">​ is the stock price at time </w:t>
      </w:r>
      <m:oMath>
        <m:r>
          <w:rPr>
            <w:rFonts w:ascii="Cambria Math" w:hAnsi="Cambria Math" w:cs="Times New Roman"/>
            <w:sz w:val="24"/>
            <w:szCs w:val="24"/>
          </w:rPr>
          <m:t>t</m:t>
        </m:r>
      </m:oMath>
      <w:r w:rsidR="005B212C" w:rsidRPr="005B212C">
        <w:rPr>
          <w:rFonts w:ascii="Times New Roman" w:hAnsi="Times New Roman" w:cs="Times New Roman"/>
          <w:sz w:val="24"/>
          <w:szCs w:val="24"/>
        </w:rPr>
        <w:t>,</w:t>
      </w:r>
    </w:p>
    <w:p w14:paraId="1EA8483F" w14:textId="1D4DC951" w:rsidR="005B212C" w:rsidRPr="005B212C" w:rsidRDefault="00F21115" w:rsidP="005B212C">
      <w:pPr>
        <w:numPr>
          <w:ilvl w:val="0"/>
          <w:numId w:val="11"/>
        </w:numPr>
        <w:rPr>
          <w:rFonts w:ascii="Times New Roman" w:hAnsi="Times New Roman" w:cs="Times New Roman"/>
          <w:sz w:val="24"/>
          <w:szCs w:val="24"/>
        </w:rPr>
      </w:pPr>
      <m:oMath>
        <m:r>
          <w:rPr>
            <w:rFonts w:ascii="Cambria Math" w:hAnsi="Cambria Math" w:cs="Times New Roman"/>
            <w:sz w:val="24"/>
            <w:szCs w:val="24"/>
          </w:rPr>
          <m:t>ε=0.0005</m:t>
        </m:r>
      </m:oMath>
      <w:r w:rsidR="005B212C" w:rsidRPr="005B212C">
        <w:rPr>
          <w:rFonts w:ascii="Times New Roman" w:hAnsi="Times New Roman" w:cs="Times New Roman"/>
          <w:sz w:val="24"/>
          <w:szCs w:val="24"/>
        </w:rPr>
        <w:t xml:space="preserve"> reflects the per-trade slippage.</w:t>
      </w:r>
    </w:p>
    <w:p w14:paraId="38E866BD" w14:textId="7739A22D"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 xml:space="preserve">The allocation coefficient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oMath>
      <w:r w:rsidRPr="005B212C">
        <w:rPr>
          <w:rFonts w:ascii="Times New Roman" w:hAnsi="Times New Roman" w:cs="Times New Roman"/>
          <w:sz w:val="24"/>
          <w:szCs w:val="24"/>
        </w:rPr>
        <w:t xml:space="preserve"> is a fixed proportion of portfolio equity and is identical for all stocks. It is calibrated to maintain a target leverage. For instance, if we aim to hold </w:t>
      </w:r>
      <w:r w:rsidR="00006DE1">
        <w:rPr>
          <w:rFonts w:ascii="Times New Roman" w:hAnsi="Times New Roman" w:cs="Times New Roman" w:hint="eastAsia"/>
          <w:sz w:val="24"/>
          <w:szCs w:val="24"/>
        </w:rPr>
        <w:t>2</w:t>
      </w:r>
      <w:r w:rsidRPr="005B212C">
        <w:rPr>
          <w:rFonts w:ascii="Times New Roman" w:hAnsi="Times New Roman" w:cs="Times New Roman"/>
          <w:sz w:val="24"/>
          <w:szCs w:val="24"/>
        </w:rPr>
        <w:t xml:space="preserve">00 long and </w:t>
      </w:r>
      <w:r w:rsidR="00006DE1">
        <w:rPr>
          <w:rFonts w:ascii="Times New Roman" w:hAnsi="Times New Roman" w:cs="Times New Roman" w:hint="eastAsia"/>
          <w:sz w:val="24"/>
          <w:szCs w:val="24"/>
        </w:rPr>
        <w:t>2</w:t>
      </w:r>
      <w:r w:rsidRPr="005B212C">
        <w:rPr>
          <w:rFonts w:ascii="Times New Roman" w:hAnsi="Times New Roman" w:cs="Times New Roman"/>
          <w:sz w:val="24"/>
          <w:szCs w:val="24"/>
        </w:rPr>
        <w:t xml:space="preserve">00 short positions simultaneously with an overall leverage of </w:t>
      </w:r>
      <w:r w:rsidR="00006DE1">
        <w:rPr>
          <w:rFonts w:ascii="Times New Roman" w:hAnsi="Times New Roman" w:cs="Times New Roman" w:hint="eastAsia"/>
          <w:sz w:val="24"/>
          <w:szCs w:val="24"/>
        </w:rPr>
        <w:t>2</w:t>
      </w:r>
      <w:r w:rsidRPr="005B212C">
        <w:rPr>
          <w:rFonts w:ascii="Times New Roman" w:hAnsi="Times New Roman" w:cs="Times New Roman"/>
          <w:sz w:val="24"/>
          <w:szCs w:val="24"/>
        </w:rPr>
        <w:t>+</w:t>
      </w:r>
      <w:r w:rsidR="00006DE1">
        <w:rPr>
          <w:rFonts w:ascii="Times New Roman" w:hAnsi="Times New Roman" w:cs="Times New Roman" w:hint="eastAsia"/>
          <w:sz w:val="24"/>
          <w:szCs w:val="24"/>
        </w:rPr>
        <w:t>2</w:t>
      </w:r>
      <w:r w:rsidRPr="005B212C">
        <w:rPr>
          <w:rFonts w:ascii="Times New Roman" w:hAnsi="Times New Roman" w:cs="Times New Roman"/>
          <w:sz w:val="24"/>
          <w:szCs w:val="24"/>
        </w:rPr>
        <w:t xml:space="preserve"> (i.e., </w:t>
      </w:r>
      <w:r w:rsidR="00006DE1">
        <w:rPr>
          <w:rFonts w:ascii="Times New Roman" w:hAnsi="Times New Roman" w:cs="Times New Roman" w:hint="eastAsia"/>
          <w:sz w:val="24"/>
          <w:szCs w:val="24"/>
        </w:rPr>
        <w:t xml:space="preserve">two </w:t>
      </w:r>
      <w:r w:rsidRPr="005B212C">
        <w:rPr>
          <w:rFonts w:ascii="Times New Roman" w:hAnsi="Times New Roman" w:cs="Times New Roman"/>
          <w:sz w:val="24"/>
          <w:szCs w:val="24"/>
        </w:rPr>
        <w:t>time</w:t>
      </w:r>
      <w:r w:rsidR="00006DE1">
        <w:rPr>
          <w:rFonts w:ascii="Times New Roman" w:hAnsi="Times New Roman" w:cs="Times New Roman" w:hint="eastAsia"/>
          <w:sz w:val="24"/>
          <w:szCs w:val="24"/>
        </w:rPr>
        <w:t>s</w:t>
      </w:r>
      <w:r w:rsidRPr="005B212C">
        <w:rPr>
          <w:rFonts w:ascii="Times New Roman" w:hAnsi="Times New Roman" w:cs="Times New Roman"/>
          <w:sz w:val="24"/>
          <w:szCs w:val="24"/>
        </w:rPr>
        <w:t xml:space="preserve"> equity on both the long and short sides), then we set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100</m:t>
            </m:r>
          </m:den>
        </m:f>
      </m:oMath>
      <w:r w:rsidRPr="005B212C">
        <w:rPr>
          <w:rFonts w:ascii="Times New Roman" w:hAnsi="Times New Roman" w:cs="Times New Roman"/>
          <w:sz w:val="24"/>
          <w:szCs w:val="24"/>
        </w:rPr>
        <w:t xml:space="preserve">​. In other words,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t</m:t>
            </m:r>
          </m:sub>
        </m:sSub>
      </m:oMath>
      <w:r w:rsidRPr="005B212C">
        <w:rPr>
          <w:rFonts w:ascii="Times New Roman" w:hAnsi="Times New Roman" w:cs="Times New Roman"/>
          <w:sz w:val="24"/>
          <w:szCs w:val="24"/>
        </w:rPr>
        <w:t>​ can also be interpreted as the maximum allowable fraction of equity to be invested in any single stock.</w:t>
      </w:r>
    </w:p>
    <w:p w14:paraId="46BA2FEF" w14:textId="77777777" w:rsidR="005B212C" w:rsidRPr="005B212C" w:rsidRDefault="005B212C" w:rsidP="005B212C">
      <w:pPr>
        <w:rPr>
          <w:rFonts w:ascii="Times New Roman" w:hAnsi="Times New Roman" w:cs="Times New Roman"/>
          <w:sz w:val="24"/>
          <w:szCs w:val="24"/>
        </w:rPr>
      </w:pPr>
      <w:r w:rsidRPr="005B212C">
        <w:rPr>
          <w:rFonts w:ascii="Times New Roman" w:hAnsi="Times New Roman" w:cs="Times New Roman"/>
          <w:sz w:val="24"/>
          <w:szCs w:val="24"/>
        </w:rPr>
        <w:t xml:space="preserve">This leverage calibration, validated using data from 2002 to 2004, was selected to produce a portfolio with approximately 10% annualized volatility. It is worth noting that the choice of leverage does not affect risk-adjusted performance metrics such as the Sharpe ratio. Similar strategies using different leverage levels—such as the “1/2 + 1/2” contrarian portfolio from </w:t>
      </w:r>
      <w:proofErr w:type="spellStart"/>
      <w:r w:rsidRPr="005B212C">
        <w:rPr>
          <w:rFonts w:ascii="Times New Roman" w:hAnsi="Times New Roman" w:cs="Times New Roman"/>
          <w:sz w:val="24"/>
          <w:szCs w:val="24"/>
        </w:rPr>
        <w:t>Khandani</w:t>
      </w:r>
      <w:proofErr w:type="spellEnd"/>
      <w:r w:rsidRPr="005B212C">
        <w:rPr>
          <w:rFonts w:ascii="Times New Roman" w:hAnsi="Times New Roman" w:cs="Times New Roman"/>
          <w:sz w:val="24"/>
          <w:szCs w:val="24"/>
        </w:rPr>
        <w:t xml:space="preserve"> and Lo (2007)—yield comparable results once properly normalized.</w:t>
      </w:r>
    </w:p>
    <w:p w14:paraId="66C29A41" w14:textId="5E28E24D" w:rsidR="009F6E8C" w:rsidRDefault="005B212C" w:rsidP="00FE5642">
      <w:pPr>
        <w:rPr>
          <w:rFonts w:ascii="Times New Roman" w:hAnsi="Times New Roman" w:cs="Times New Roman"/>
          <w:sz w:val="24"/>
          <w:szCs w:val="24"/>
        </w:rPr>
      </w:pPr>
      <w:r w:rsidRPr="005B212C">
        <w:rPr>
          <w:rFonts w:ascii="Times New Roman" w:hAnsi="Times New Roman" w:cs="Times New Roman"/>
          <w:sz w:val="24"/>
          <w:szCs w:val="24"/>
        </w:rPr>
        <w:t>Given the binary nature of the trading signals, the strategy follows a bang-bang implementation. That is, once a trading signal is activated, we take a full position in the respective stock (either long or short), and the position is entirely unwound when the exit signal is triggered. Although this all-or-nothing approach may appear suboptimal at first glance, it consistently outperforms strategies that make incremental adjustments. This outperformance is likely due to reduced model error sensitivity and minimized transaction cost accumulation associated with frequent rebalancing.</w:t>
      </w:r>
    </w:p>
    <w:p w14:paraId="4F45685C" w14:textId="77777777" w:rsidR="00485EDF" w:rsidRPr="00485EDF" w:rsidRDefault="00485EDF" w:rsidP="00FE5642">
      <w:pPr>
        <w:rPr>
          <w:rFonts w:ascii="Times New Roman" w:hAnsi="Times New Roman" w:cs="Times New Roman"/>
          <w:sz w:val="24"/>
          <w:szCs w:val="24"/>
        </w:rPr>
      </w:pPr>
    </w:p>
    <w:p w14:paraId="57E18FDA" w14:textId="28BC7675" w:rsidR="00600465" w:rsidRDefault="00600465" w:rsidP="00600465">
      <w:pPr>
        <w:pStyle w:val="Heading2"/>
        <w:rPr>
          <w:rFonts w:ascii="Times New Roman" w:hAnsi="Times New Roman" w:cs="Times New Roman"/>
          <w:color w:val="000000" w:themeColor="text1"/>
          <w:sz w:val="24"/>
          <w:szCs w:val="24"/>
        </w:rPr>
      </w:pPr>
      <w:bookmarkStart w:id="17" w:name="_Toc195198525"/>
      <w:r w:rsidRPr="00600465">
        <w:rPr>
          <w:rFonts w:ascii="Times New Roman" w:hAnsi="Times New Roman" w:cs="Times New Roman" w:hint="eastAsia"/>
          <w:color w:val="000000" w:themeColor="text1"/>
          <w:sz w:val="24"/>
          <w:szCs w:val="24"/>
        </w:rPr>
        <w:t xml:space="preserve">6.1 </w:t>
      </w:r>
      <w:r w:rsidR="00BE1A05" w:rsidRPr="00BE1A05">
        <w:rPr>
          <w:rFonts w:ascii="Times New Roman" w:hAnsi="Times New Roman" w:cs="Times New Roman"/>
          <w:color w:val="000000" w:themeColor="text1"/>
          <w:sz w:val="24"/>
          <w:szCs w:val="24"/>
        </w:rPr>
        <w:t>Synthetic Industry Indices as Factors</w:t>
      </w:r>
      <w:bookmarkEnd w:id="17"/>
    </w:p>
    <w:p w14:paraId="39BF9163" w14:textId="5B1A6A1C" w:rsidR="00BE1A05" w:rsidRDefault="00BE1A05" w:rsidP="00BE1A05">
      <w:pPr>
        <w:rPr>
          <w:rFonts w:ascii="Times New Roman" w:hAnsi="Times New Roman" w:cs="Times New Roman"/>
          <w:sz w:val="24"/>
          <w:szCs w:val="24"/>
        </w:rPr>
      </w:pPr>
      <w:r w:rsidRPr="00BE1A05">
        <w:rPr>
          <w:rFonts w:ascii="Times New Roman" w:hAnsi="Times New Roman" w:cs="Times New Roman"/>
          <w:sz w:val="24"/>
          <w:szCs w:val="24"/>
        </w:rPr>
        <w:t xml:space="preserve">To extend the back-testing period prior to the emergence of tradable sector ETFs, we constructed synthetic, capitalization-weighted sector indices to serve as risk factors in our statistical arbitrage model. The motivation was to allow for a direct comparison with the PCA-based approach and to address the absence of certain sector ETFs, as some industries did not yet have corresponding </w:t>
      </w:r>
      <w:r w:rsidRPr="00BE1A05">
        <w:rPr>
          <w:rFonts w:ascii="Times New Roman" w:hAnsi="Times New Roman" w:cs="Times New Roman"/>
          <w:sz w:val="24"/>
          <w:szCs w:val="24"/>
        </w:rPr>
        <w:lastRenderedPageBreak/>
        <w:t>tradable instruments. Each synthetic index aggregates the returns of constituent stocks within a given industry, weighted by market capitalization.</w:t>
      </w:r>
    </w:p>
    <w:p w14:paraId="19615419" w14:textId="3DFD8C39" w:rsidR="00BE1A05" w:rsidRDefault="00BE1A05" w:rsidP="00BE1A05">
      <w:pPr>
        <w:rPr>
          <w:rFonts w:ascii="Times New Roman" w:hAnsi="Times New Roman" w:cs="Times New Roman"/>
          <w:sz w:val="24"/>
          <w:szCs w:val="24"/>
        </w:rPr>
      </w:pPr>
      <w:r w:rsidRPr="00BE1A05">
        <w:rPr>
          <w:rFonts w:ascii="Times New Roman" w:hAnsi="Times New Roman" w:cs="Times New Roman"/>
          <w:sz w:val="24"/>
          <w:szCs w:val="24"/>
        </w:rPr>
        <w:t>Daily returns for these synthetic indices were computed over a rolling 60-day window preceding each estimation date. Individual stock returns were regressed on the returns of their respective sector indices, and the residuals from these regressions were modeled as Ornstein–</w:t>
      </w:r>
      <w:proofErr w:type="spellStart"/>
      <w:r w:rsidRPr="00BE1A05">
        <w:rPr>
          <w:rFonts w:ascii="Times New Roman" w:hAnsi="Times New Roman" w:cs="Times New Roman"/>
          <w:sz w:val="24"/>
          <w:szCs w:val="24"/>
        </w:rPr>
        <w:t>Uhlenbeck</w:t>
      </w:r>
      <w:proofErr w:type="spellEnd"/>
      <w:r w:rsidRPr="00BE1A05">
        <w:rPr>
          <w:rFonts w:ascii="Times New Roman" w:hAnsi="Times New Roman" w:cs="Times New Roman"/>
          <w:sz w:val="24"/>
          <w:szCs w:val="24"/>
        </w:rPr>
        <w:t xml:space="preserve"> (OU) processes. These residuals formed the basis for trading signals under the assumption of mean-reversion.</w:t>
      </w:r>
    </w:p>
    <w:p w14:paraId="1630116A" w14:textId="4D4FE8F0" w:rsidR="00BE1A05" w:rsidRPr="00BE1A05" w:rsidRDefault="00BE1A05" w:rsidP="00BE1A05">
      <w:pPr>
        <w:rPr>
          <w:rFonts w:ascii="Times New Roman" w:hAnsi="Times New Roman" w:cs="Times New Roman"/>
          <w:sz w:val="24"/>
          <w:szCs w:val="24"/>
        </w:rPr>
      </w:pPr>
      <w:r w:rsidRPr="00BE1A05">
        <w:rPr>
          <w:rFonts w:ascii="Times New Roman" w:hAnsi="Times New Roman" w:cs="Times New Roman"/>
          <w:sz w:val="24"/>
          <w:szCs w:val="24"/>
        </w:rPr>
        <w:t xml:space="preserve">To achieve market neutrality, portfolio exposure was hedged daily using CSI 300 ETF, an ETF tracking the CSI 300 index. This ensured that the </w:t>
      </w:r>
      <w:proofErr w:type="gramStart"/>
      <w:r w:rsidRPr="00BE1A05">
        <w:rPr>
          <w:rFonts w:ascii="Times New Roman" w:hAnsi="Times New Roman" w:cs="Times New Roman"/>
          <w:sz w:val="24"/>
          <w:szCs w:val="24"/>
        </w:rPr>
        <w:t>portfolio maintained</w:t>
      </w:r>
      <w:proofErr w:type="gramEnd"/>
      <w:r w:rsidRPr="00BE1A05">
        <w:rPr>
          <w:rFonts w:ascii="Times New Roman" w:hAnsi="Times New Roman" w:cs="Times New Roman"/>
          <w:sz w:val="24"/>
          <w:szCs w:val="24"/>
        </w:rPr>
        <w:t xml:space="preserve"> a near-zero beta with respect to the broader market, especially given that synthetic ETFs, unlike actual ETFs, are not tradable instruments.</w:t>
      </w:r>
    </w:p>
    <w:p w14:paraId="54B60649" w14:textId="4D18D929" w:rsidR="00BE1A05" w:rsidRPr="00723561" w:rsidRDefault="00BE1A05" w:rsidP="00BE1A05">
      <w:pPr>
        <w:rPr>
          <w:rFonts w:ascii="Times New Roman" w:hAnsi="Times New Roman" w:cs="Times New Roman"/>
          <w:sz w:val="24"/>
          <w:szCs w:val="24"/>
        </w:rPr>
      </w:pPr>
      <w:r w:rsidRPr="00BE1A05">
        <w:rPr>
          <w:rFonts w:ascii="Times New Roman" w:hAnsi="Times New Roman" w:cs="Times New Roman"/>
          <w:sz w:val="24"/>
          <w:szCs w:val="24"/>
        </w:rPr>
        <w:t xml:space="preserve">In line with the view that market inefficiencies are transient and mean-reverting, we centered each stock’s residual series by subtracting the cross-sectional average residual mean across the universe. This adjustment was found to reduce model bias and enhance strategy performance, </w:t>
      </w:r>
      <w:r w:rsidRPr="00723561">
        <w:rPr>
          <w:rFonts w:ascii="Times New Roman" w:hAnsi="Times New Roman" w:cs="Times New Roman"/>
          <w:sz w:val="24"/>
          <w:szCs w:val="24"/>
        </w:rPr>
        <w:t>consistent with findings by Avellaneda and Lee (2010).</w:t>
      </w:r>
    </w:p>
    <w:p w14:paraId="4B7BD524" w14:textId="2D659E11" w:rsidR="00BE1A05" w:rsidRPr="00723561" w:rsidRDefault="00723561" w:rsidP="00BE1A05">
      <w:pPr>
        <w:rPr>
          <w:rFonts w:ascii="Times New Roman" w:hAnsi="Times New Roman" w:cs="Times New Roman"/>
          <w:sz w:val="24"/>
          <w:szCs w:val="24"/>
        </w:rPr>
      </w:pPr>
      <w:r w:rsidRPr="00723561">
        <w:rPr>
          <w:rFonts w:ascii="Times New Roman" w:hAnsi="Times New Roman" w:cs="Times New Roman"/>
          <w:sz w:val="24"/>
          <w:szCs w:val="24"/>
        </w:rPr>
        <w:t>Table 4 reports the annual performance metrics of the synthetic ETF-based strategy from 2005 through 2024. Over the full sample, the strategy exhibited a mean annual return of 9.00% with a standard deviation of 9.82%, yielding an overall Sharpe ratio of 0.92. Notably, the strategy performed strongly in several isolated years, such as 2009, 2015, and 2019, where annual Sharpe ratios exceeded 2.4, indicating favorable risk-adjusted returns. However, performance deteriorated in certain years—most evidently in 2017 and 2020—with negative Sharpe and Calmar ratios.</w:t>
      </w:r>
    </w:p>
    <w:p w14:paraId="1BD2E363" w14:textId="61CDFDC5" w:rsidR="00723561" w:rsidRPr="00723561" w:rsidRDefault="00723561" w:rsidP="00723561">
      <w:pPr>
        <w:rPr>
          <w:rFonts w:ascii="Times New Roman" w:hAnsi="Times New Roman" w:cs="Times New Roman"/>
          <w:sz w:val="24"/>
          <w:szCs w:val="24"/>
        </w:rPr>
      </w:pPr>
      <w:r w:rsidRPr="00723561">
        <w:rPr>
          <w:rFonts w:ascii="Times New Roman" w:hAnsi="Times New Roman" w:cs="Times New Roman"/>
          <w:sz w:val="24"/>
          <w:szCs w:val="24"/>
        </w:rPr>
        <w:t>The strategy's robustness was further evaluated using various risk and distributional metrics. For example, in 2009, the Sortino ratio reached 4.70, and the Calmar ratio peaked at 7.87, reflecting both limited drawdown and high returns. Additionally, the CVaR at the 95% confidence level remained modest across most years, typically under 3%, indicating effective downside risk control. The Omega ratio, which captures the proportion of gains relative to losses, consistently exceeded 1.1 in strong-performing years and reached a maximum of 1.84 in 2019.</w:t>
      </w:r>
    </w:p>
    <w:p w14:paraId="712CC5E5" w14:textId="368D5B10" w:rsidR="00723561" w:rsidRDefault="00723561" w:rsidP="00723561">
      <w:pPr>
        <w:rPr>
          <w:rFonts w:ascii="Times New Roman" w:hAnsi="Times New Roman" w:cs="Times New Roman"/>
          <w:sz w:val="24"/>
          <w:szCs w:val="24"/>
        </w:rPr>
      </w:pPr>
      <w:r w:rsidRPr="00723561">
        <w:rPr>
          <w:rFonts w:ascii="Times New Roman" w:hAnsi="Times New Roman" w:cs="Times New Roman"/>
          <w:sz w:val="24"/>
          <w:szCs w:val="24"/>
        </w:rPr>
        <w:t xml:space="preserve">To validate the statistical significance of these returns, t-statistics and z-statistics were computed annually. Several years, including 2009, 2015, and 2019, showed t-statistics well above 2.0, supporting the rejection of the null hypothesis of zero mean return. Additionally, the Jarque–Bera test was conducted to assess normality of returns, with p-values frequently indicating departures from </w:t>
      </w:r>
      <w:proofErr w:type="spellStart"/>
      <w:r w:rsidRPr="00723561">
        <w:rPr>
          <w:rFonts w:ascii="Times New Roman" w:hAnsi="Times New Roman" w:cs="Times New Roman"/>
          <w:sz w:val="24"/>
          <w:szCs w:val="24"/>
        </w:rPr>
        <w:t>Gaussianity</w:t>
      </w:r>
      <w:proofErr w:type="spellEnd"/>
      <w:r w:rsidRPr="00723561">
        <w:rPr>
          <w:rFonts w:ascii="Times New Roman" w:hAnsi="Times New Roman" w:cs="Times New Roman"/>
          <w:sz w:val="24"/>
          <w:szCs w:val="24"/>
        </w:rPr>
        <w:t>, especially in years with extreme Sharpe ratios.</w:t>
      </w:r>
    </w:p>
    <w:p w14:paraId="55B382D2" w14:textId="5D1B3B60" w:rsidR="00510B8F" w:rsidRPr="00510B8F" w:rsidRDefault="00510B8F" w:rsidP="00510B8F">
      <w:pPr>
        <w:rPr>
          <w:rFonts w:ascii="Times New Roman" w:hAnsi="Times New Roman" w:cs="Times New Roman"/>
          <w:sz w:val="24"/>
          <w:szCs w:val="24"/>
        </w:rPr>
      </w:pPr>
      <w:r w:rsidRPr="00510B8F">
        <w:rPr>
          <w:rFonts w:ascii="Times New Roman" w:hAnsi="Times New Roman" w:cs="Times New Roman"/>
          <w:sz w:val="24"/>
          <w:szCs w:val="24"/>
        </w:rPr>
        <w:t xml:space="preserve">Figure 8 shows the cumulative </w:t>
      </w:r>
      <w:proofErr w:type="spellStart"/>
      <w:r w:rsidRPr="00510B8F">
        <w:rPr>
          <w:rFonts w:ascii="Times New Roman" w:hAnsi="Times New Roman" w:cs="Times New Roman"/>
          <w:sz w:val="24"/>
          <w:szCs w:val="24"/>
        </w:rPr>
        <w:t>PnL</w:t>
      </w:r>
      <w:proofErr w:type="spellEnd"/>
      <w:r w:rsidRPr="00510B8F">
        <w:rPr>
          <w:rFonts w:ascii="Times New Roman" w:hAnsi="Times New Roman" w:cs="Times New Roman"/>
          <w:sz w:val="24"/>
          <w:szCs w:val="24"/>
        </w:rPr>
        <w:t xml:space="preserve"> of the synthetic ETF-based strategy from 2005 to 2024. The strategy demonstrates a consistent upward trend over the full sample period, with particularly strong growth phases observed between 2015–2016 and again from 2019 onward. These periods are characterized by sustained momentum and limited drawdowns, contributing significantly to </w:t>
      </w:r>
      <w:r w:rsidRPr="00510B8F">
        <w:rPr>
          <w:rFonts w:ascii="Times New Roman" w:hAnsi="Times New Roman" w:cs="Times New Roman"/>
          <w:sz w:val="24"/>
          <w:szCs w:val="24"/>
        </w:rPr>
        <w:lastRenderedPageBreak/>
        <w:t>the long-term profitability of the strategy. Short-term stagnations and minor drawdowns are visible in certain intervals, such as 2007–2008 and 2016–2017, reflecting occasional market environments where the mean-reversion signals generated from synthetic ETF residuals were less effective or temporarily misaligned with broader market movements.</w:t>
      </w:r>
    </w:p>
    <w:p w14:paraId="4072D56B" w14:textId="3DB3A5CD" w:rsidR="00D20128" w:rsidRPr="00723561" w:rsidRDefault="00510B8F" w:rsidP="00510B8F">
      <w:pPr>
        <w:rPr>
          <w:rFonts w:ascii="Times New Roman" w:hAnsi="Times New Roman" w:cs="Times New Roman"/>
          <w:sz w:val="24"/>
          <w:szCs w:val="24"/>
        </w:rPr>
      </w:pPr>
      <w:r w:rsidRPr="00510B8F">
        <w:rPr>
          <w:rFonts w:ascii="Times New Roman" w:hAnsi="Times New Roman" w:cs="Times New Roman"/>
          <w:sz w:val="24"/>
          <w:szCs w:val="24"/>
        </w:rPr>
        <w:t>The strong performance post-2015 may be attributed to several factors. First, the improved signal quality due to more stable residual dynamics and faster mean reversion in low-volatility regimes enhances trade timing. Second, greater sector dispersion in certain years increases the relative-value opportunities that the strategy seeks to exploit. Third, tighter risk control, including SPY beta-neutral hedging and residual centering techniques, may have contributed to more robust downside protection and capital preservation.</w:t>
      </w:r>
      <w:r>
        <w:rPr>
          <w:rFonts w:ascii="Times New Roman" w:hAnsi="Times New Roman" w:cs="Times New Roman" w:hint="eastAsia"/>
          <w:sz w:val="24"/>
          <w:szCs w:val="24"/>
        </w:rPr>
        <w:t xml:space="preserve"> </w:t>
      </w:r>
      <w:r w:rsidRPr="00510B8F">
        <w:rPr>
          <w:rFonts w:ascii="Times New Roman" w:hAnsi="Times New Roman" w:cs="Times New Roman"/>
          <w:sz w:val="24"/>
          <w:szCs w:val="24"/>
        </w:rPr>
        <w:t xml:space="preserve">On the other hand, periods of underperformance often coincide with compressed cross-sectional volatility or heightened market correlation, reducing the effectiveness of sector-based residual deviations as trading signals. These environments tend to obscure true </w:t>
      </w:r>
      <w:proofErr w:type="spellStart"/>
      <w:r w:rsidRPr="00510B8F">
        <w:rPr>
          <w:rFonts w:ascii="Times New Roman" w:hAnsi="Times New Roman" w:cs="Times New Roman"/>
          <w:sz w:val="24"/>
          <w:szCs w:val="24"/>
        </w:rPr>
        <w:t>mispricings</w:t>
      </w:r>
      <w:proofErr w:type="spellEnd"/>
      <w:r w:rsidRPr="00510B8F">
        <w:rPr>
          <w:rFonts w:ascii="Times New Roman" w:hAnsi="Times New Roman" w:cs="Times New Roman"/>
          <w:sz w:val="24"/>
          <w:szCs w:val="24"/>
        </w:rPr>
        <w:t xml:space="preserve"> and lead to weaker signal-to-noise ratios.</w:t>
      </w:r>
    </w:p>
    <w:p w14:paraId="3C0037E3" w14:textId="67EB4F40" w:rsidR="00316F3D" w:rsidRPr="00723561" w:rsidRDefault="00723561" w:rsidP="00316F3D">
      <w:pPr>
        <w:rPr>
          <w:rFonts w:ascii="Times New Roman" w:hAnsi="Times New Roman" w:cs="Times New Roman"/>
          <w:sz w:val="24"/>
          <w:szCs w:val="24"/>
        </w:rPr>
      </w:pPr>
      <w:r w:rsidRPr="00723561">
        <w:rPr>
          <w:rFonts w:ascii="Times New Roman" w:hAnsi="Times New Roman" w:cs="Times New Roman"/>
          <w:sz w:val="24"/>
          <w:szCs w:val="24"/>
        </w:rPr>
        <w:t>In summary, while the synthetic ETF-based approach offers a viable proxy for risk factor modeling in the absence of historical ETF data, its performance varies considerably across market cycles. It is most effective during periods of heightened volatility or market dislocations, consistent with the underlying mean-reversion assumption.</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91"/>
        <w:gridCol w:w="718"/>
        <w:gridCol w:w="802"/>
        <w:gridCol w:w="806"/>
        <w:gridCol w:w="1067"/>
        <w:gridCol w:w="806"/>
        <w:gridCol w:w="786"/>
        <w:gridCol w:w="810"/>
        <w:gridCol w:w="810"/>
        <w:gridCol w:w="810"/>
        <w:gridCol w:w="900"/>
      </w:tblGrid>
      <w:tr w:rsidR="00A017E6" w:rsidRPr="00A017E6" w14:paraId="26213F3C" w14:textId="77777777" w:rsidTr="000C6676">
        <w:tc>
          <w:tcPr>
            <w:tcW w:w="632" w:type="dxa"/>
            <w:tcBorders>
              <w:top w:val="single" w:sz="4" w:space="0" w:color="auto"/>
              <w:bottom w:val="single" w:sz="4" w:space="0" w:color="auto"/>
            </w:tcBorders>
          </w:tcPr>
          <w:p w14:paraId="63BAC7FF" w14:textId="599A711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0F97655F" w14:textId="0005572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3E1897EC" w14:textId="67EE658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50890B3B" w14:textId="654B31F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3480AFC0" w14:textId="657C469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47E32002" w14:textId="7A0E945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6F4FBC99" w14:textId="145112F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61032B8C" w14:textId="5570F2B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51AA7E56" w14:textId="691D077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14BD9956" w14:textId="19B3382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48B047E4" w14:textId="0B7E935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2DC2D2E4" w14:textId="47994A1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b/>
                <w:bCs/>
                <w:sz w:val="18"/>
                <w:szCs w:val="18"/>
              </w:rPr>
              <w:t>Omega</w:t>
            </w:r>
          </w:p>
        </w:tc>
      </w:tr>
      <w:tr w:rsidR="00A017E6" w:rsidRPr="00A017E6" w14:paraId="46F2D475" w14:textId="77777777" w:rsidTr="000C6676">
        <w:tc>
          <w:tcPr>
            <w:tcW w:w="632" w:type="dxa"/>
            <w:tcBorders>
              <w:top w:val="single" w:sz="4" w:space="0" w:color="auto"/>
            </w:tcBorders>
            <w:vAlign w:val="bottom"/>
          </w:tcPr>
          <w:p w14:paraId="6483A26F" w14:textId="00D8140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2005</w:t>
            </w:r>
          </w:p>
        </w:tc>
        <w:tc>
          <w:tcPr>
            <w:tcW w:w="791" w:type="dxa"/>
            <w:tcBorders>
              <w:top w:val="single" w:sz="4" w:space="0" w:color="auto"/>
            </w:tcBorders>
            <w:vAlign w:val="bottom"/>
          </w:tcPr>
          <w:p w14:paraId="28FB5AA9" w14:textId="7C85414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0.1694</w:t>
            </w:r>
          </w:p>
        </w:tc>
        <w:tc>
          <w:tcPr>
            <w:tcW w:w="718" w:type="dxa"/>
            <w:tcBorders>
              <w:top w:val="single" w:sz="4" w:space="0" w:color="auto"/>
            </w:tcBorders>
            <w:vAlign w:val="bottom"/>
          </w:tcPr>
          <w:p w14:paraId="4DD1D32B" w14:textId="1F275BB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0.2317</w:t>
            </w:r>
          </w:p>
        </w:tc>
        <w:tc>
          <w:tcPr>
            <w:tcW w:w="802" w:type="dxa"/>
            <w:tcBorders>
              <w:top w:val="single" w:sz="4" w:space="0" w:color="auto"/>
            </w:tcBorders>
            <w:vAlign w:val="bottom"/>
          </w:tcPr>
          <w:p w14:paraId="059F074B" w14:textId="43F5CBE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0.7312</w:t>
            </w:r>
          </w:p>
        </w:tc>
        <w:tc>
          <w:tcPr>
            <w:tcW w:w="806" w:type="dxa"/>
            <w:tcBorders>
              <w:top w:val="single" w:sz="4" w:space="0" w:color="auto"/>
            </w:tcBorders>
            <w:vAlign w:val="bottom"/>
          </w:tcPr>
          <w:p w14:paraId="40E78696" w14:textId="479C29A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1.5110</w:t>
            </w:r>
          </w:p>
        </w:tc>
        <w:tc>
          <w:tcPr>
            <w:tcW w:w="1067" w:type="dxa"/>
            <w:tcBorders>
              <w:top w:val="single" w:sz="4" w:space="0" w:color="auto"/>
            </w:tcBorders>
            <w:vAlign w:val="bottom"/>
          </w:tcPr>
          <w:p w14:paraId="0D230721" w14:textId="4CF678C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-0.1964</w:t>
            </w:r>
          </w:p>
        </w:tc>
        <w:tc>
          <w:tcPr>
            <w:tcW w:w="806" w:type="dxa"/>
            <w:tcBorders>
              <w:top w:val="single" w:sz="4" w:space="0" w:color="auto"/>
            </w:tcBorders>
            <w:vAlign w:val="bottom"/>
          </w:tcPr>
          <w:p w14:paraId="13D54047" w14:textId="2684625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0.8627</w:t>
            </w:r>
          </w:p>
        </w:tc>
        <w:tc>
          <w:tcPr>
            <w:tcW w:w="786" w:type="dxa"/>
            <w:tcBorders>
              <w:top w:val="single" w:sz="4" w:space="0" w:color="auto"/>
            </w:tcBorders>
            <w:vAlign w:val="bottom"/>
          </w:tcPr>
          <w:p w14:paraId="770F9B9D" w14:textId="3FBD09E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0.7031</w:t>
            </w:r>
          </w:p>
        </w:tc>
        <w:tc>
          <w:tcPr>
            <w:tcW w:w="810" w:type="dxa"/>
            <w:tcBorders>
              <w:top w:val="single" w:sz="4" w:space="0" w:color="auto"/>
            </w:tcBorders>
            <w:vAlign w:val="bottom"/>
          </w:tcPr>
          <w:p w14:paraId="2CD1BC3D" w14:textId="5231D78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0.7031</w:t>
            </w:r>
          </w:p>
        </w:tc>
        <w:tc>
          <w:tcPr>
            <w:tcW w:w="810" w:type="dxa"/>
            <w:tcBorders>
              <w:top w:val="single" w:sz="4" w:space="0" w:color="auto"/>
            </w:tcBorders>
            <w:vAlign w:val="bottom"/>
          </w:tcPr>
          <w:p w14:paraId="052F40B6" w14:textId="5D2561F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tcBorders>
              <w:top w:val="single" w:sz="4" w:space="0" w:color="auto"/>
            </w:tcBorders>
            <w:vAlign w:val="bottom"/>
          </w:tcPr>
          <w:p w14:paraId="00D243B6" w14:textId="7E2CA62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-0.0241</w:t>
            </w:r>
          </w:p>
        </w:tc>
        <w:tc>
          <w:tcPr>
            <w:tcW w:w="900" w:type="dxa"/>
            <w:tcBorders>
              <w:top w:val="single" w:sz="4" w:space="0" w:color="auto"/>
            </w:tcBorders>
            <w:vAlign w:val="bottom"/>
          </w:tcPr>
          <w:p w14:paraId="1D7C5C6F" w14:textId="11EF53C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1.1714</w:t>
            </w:r>
          </w:p>
        </w:tc>
      </w:tr>
      <w:tr w:rsidR="00A017E6" w:rsidRPr="00A017E6" w14:paraId="490D4D73" w14:textId="77777777" w:rsidTr="000C6676">
        <w:tc>
          <w:tcPr>
            <w:tcW w:w="632" w:type="dxa"/>
            <w:vAlign w:val="bottom"/>
          </w:tcPr>
          <w:p w14:paraId="6CCD7271" w14:textId="256DCDE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2006</w:t>
            </w:r>
          </w:p>
        </w:tc>
        <w:tc>
          <w:tcPr>
            <w:tcW w:w="791" w:type="dxa"/>
            <w:vAlign w:val="bottom"/>
          </w:tcPr>
          <w:p w14:paraId="20AC4ACB" w14:textId="00805A1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0.1229</w:t>
            </w:r>
          </w:p>
        </w:tc>
        <w:tc>
          <w:tcPr>
            <w:tcW w:w="718" w:type="dxa"/>
            <w:vAlign w:val="bottom"/>
          </w:tcPr>
          <w:p w14:paraId="0CBE1D66" w14:textId="570C783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0.2499</w:t>
            </w:r>
          </w:p>
        </w:tc>
        <w:tc>
          <w:tcPr>
            <w:tcW w:w="802" w:type="dxa"/>
            <w:vAlign w:val="bottom"/>
          </w:tcPr>
          <w:p w14:paraId="747A88C0" w14:textId="146CFD1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0.4920</w:t>
            </w:r>
          </w:p>
        </w:tc>
        <w:tc>
          <w:tcPr>
            <w:tcW w:w="806" w:type="dxa"/>
            <w:vAlign w:val="bottom"/>
          </w:tcPr>
          <w:p w14:paraId="1BDD1E85" w14:textId="3435831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0.7823</w:t>
            </w:r>
          </w:p>
        </w:tc>
        <w:tc>
          <w:tcPr>
            <w:tcW w:w="1067" w:type="dxa"/>
            <w:vAlign w:val="bottom"/>
          </w:tcPr>
          <w:p w14:paraId="0CE89608" w14:textId="03F2E43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-0.1631</w:t>
            </w:r>
          </w:p>
        </w:tc>
        <w:tc>
          <w:tcPr>
            <w:tcW w:w="806" w:type="dxa"/>
            <w:vAlign w:val="bottom"/>
          </w:tcPr>
          <w:p w14:paraId="51D06FD8" w14:textId="182B050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0.7539</w:t>
            </w:r>
          </w:p>
        </w:tc>
        <w:tc>
          <w:tcPr>
            <w:tcW w:w="786" w:type="dxa"/>
            <w:vAlign w:val="bottom"/>
          </w:tcPr>
          <w:p w14:paraId="445FA17D" w14:textId="456CA39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0.4811</w:t>
            </w:r>
          </w:p>
        </w:tc>
        <w:tc>
          <w:tcPr>
            <w:tcW w:w="810" w:type="dxa"/>
            <w:vAlign w:val="bottom"/>
          </w:tcPr>
          <w:p w14:paraId="23C30118" w14:textId="73CD1E6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0.4811</w:t>
            </w:r>
          </w:p>
        </w:tc>
        <w:tc>
          <w:tcPr>
            <w:tcW w:w="810" w:type="dxa"/>
            <w:vAlign w:val="bottom"/>
          </w:tcPr>
          <w:p w14:paraId="0B0DB08B" w14:textId="1F14AFB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273A682A" w14:textId="77A4AB0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-0.0288</w:t>
            </w:r>
          </w:p>
        </w:tc>
        <w:tc>
          <w:tcPr>
            <w:tcW w:w="900" w:type="dxa"/>
            <w:vAlign w:val="bottom"/>
          </w:tcPr>
          <w:p w14:paraId="06BAD86C" w14:textId="03433A2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1.1321</w:t>
            </w:r>
          </w:p>
        </w:tc>
      </w:tr>
      <w:tr w:rsidR="00A017E6" w:rsidRPr="00A017E6" w14:paraId="099ACE8D" w14:textId="77777777" w:rsidTr="000C6676">
        <w:tc>
          <w:tcPr>
            <w:tcW w:w="632" w:type="dxa"/>
            <w:vAlign w:val="bottom"/>
          </w:tcPr>
          <w:p w14:paraId="1E6100AF" w14:textId="451B1D5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2007</w:t>
            </w:r>
          </w:p>
        </w:tc>
        <w:tc>
          <w:tcPr>
            <w:tcW w:w="791" w:type="dxa"/>
            <w:vAlign w:val="bottom"/>
          </w:tcPr>
          <w:p w14:paraId="0A63ED21" w14:textId="3C40B83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0.0442</w:t>
            </w:r>
          </w:p>
        </w:tc>
        <w:tc>
          <w:tcPr>
            <w:tcW w:w="718" w:type="dxa"/>
            <w:vAlign w:val="bottom"/>
          </w:tcPr>
          <w:p w14:paraId="368CBD44" w14:textId="19E9111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0.1110</w:t>
            </w:r>
          </w:p>
        </w:tc>
        <w:tc>
          <w:tcPr>
            <w:tcW w:w="802" w:type="dxa"/>
            <w:vAlign w:val="bottom"/>
          </w:tcPr>
          <w:p w14:paraId="5045AEF9" w14:textId="1D4289A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0.3984</w:t>
            </w:r>
          </w:p>
        </w:tc>
        <w:tc>
          <w:tcPr>
            <w:tcW w:w="806" w:type="dxa"/>
            <w:vAlign w:val="bottom"/>
          </w:tcPr>
          <w:p w14:paraId="1C56550F" w14:textId="1CA6EE9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0.5505</w:t>
            </w:r>
          </w:p>
        </w:tc>
        <w:tc>
          <w:tcPr>
            <w:tcW w:w="1067" w:type="dxa"/>
            <w:vAlign w:val="bottom"/>
          </w:tcPr>
          <w:p w14:paraId="3709E8AE" w14:textId="4B1C999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-0.1608</w:t>
            </w:r>
          </w:p>
        </w:tc>
        <w:tc>
          <w:tcPr>
            <w:tcW w:w="806" w:type="dxa"/>
            <w:vAlign w:val="bottom"/>
          </w:tcPr>
          <w:p w14:paraId="123038F3" w14:textId="233CCAD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0.2750</w:t>
            </w:r>
          </w:p>
        </w:tc>
        <w:tc>
          <w:tcPr>
            <w:tcW w:w="786" w:type="dxa"/>
            <w:vAlign w:val="bottom"/>
          </w:tcPr>
          <w:p w14:paraId="5F057EAB" w14:textId="6E3E482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0.3904</w:t>
            </w:r>
          </w:p>
        </w:tc>
        <w:tc>
          <w:tcPr>
            <w:tcW w:w="810" w:type="dxa"/>
            <w:vAlign w:val="bottom"/>
          </w:tcPr>
          <w:p w14:paraId="70D94F65" w14:textId="6664281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0.3904</w:t>
            </w:r>
          </w:p>
        </w:tc>
        <w:tc>
          <w:tcPr>
            <w:tcW w:w="810" w:type="dxa"/>
            <w:vAlign w:val="bottom"/>
          </w:tcPr>
          <w:p w14:paraId="5BC7B766" w14:textId="2B63AFE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17D39880" w14:textId="2A5F58A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-0.0158</w:t>
            </w:r>
          </w:p>
        </w:tc>
        <w:tc>
          <w:tcPr>
            <w:tcW w:w="900" w:type="dxa"/>
            <w:vAlign w:val="bottom"/>
          </w:tcPr>
          <w:p w14:paraId="2B8E352D" w14:textId="26D8D98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1.0711</w:t>
            </w:r>
          </w:p>
        </w:tc>
      </w:tr>
      <w:tr w:rsidR="00A017E6" w:rsidRPr="00A017E6" w14:paraId="572B9D1C" w14:textId="77777777" w:rsidTr="000C6676">
        <w:tc>
          <w:tcPr>
            <w:tcW w:w="632" w:type="dxa"/>
            <w:vAlign w:val="bottom"/>
          </w:tcPr>
          <w:p w14:paraId="12F2AA7A" w14:textId="681F031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2008</w:t>
            </w:r>
          </w:p>
        </w:tc>
        <w:tc>
          <w:tcPr>
            <w:tcW w:w="791" w:type="dxa"/>
            <w:vAlign w:val="bottom"/>
          </w:tcPr>
          <w:p w14:paraId="0282C717" w14:textId="08C64F6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0.1426</w:t>
            </w:r>
          </w:p>
        </w:tc>
        <w:tc>
          <w:tcPr>
            <w:tcW w:w="718" w:type="dxa"/>
            <w:vAlign w:val="bottom"/>
          </w:tcPr>
          <w:p w14:paraId="6E1C7CBE" w14:textId="3AE168F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0.0887</w:t>
            </w:r>
          </w:p>
        </w:tc>
        <w:tc>
          <w:tcPr>
            <w:tcW w:w="802" w:type="dxa"/>
            <w:vAlign w:val="bottom"/>
          </w:tcPr>
          <w:p w14:paraId="55EA787D" w14:textId="748525F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1.6078</w:t>
            </w:r>
          </w:p>
        </w:tc>
        <w:tc>
          <w:tcPr>
            <w:tcW w:w="806" w:type="dxa"/>
            <w:vAlign w:val="bottom"/>
          </w:tcPr>
          <w:p w14:paraId="1F1D40BC" w14:textId="330F860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2.1284</w:t>
            </w:r>
          </w:p>
        </w:tc>
        <w:tc>
          <w:tcPr>
            <w:tcW w:w="1067" w:type="dxa"/>
            <w:vAlign w:val="bottom"/>
          </w:tcPr>
          <w:p w14:paraId="4049204C" w14:textId="75964F1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-0.0577</w:t>
            </w:r>
          </w:p>
        </w:tc>
        <w:tc>
          <w:tcPr>
            <w:tcW w:w="806" w:type="dxa"/>
            <w:vAlign w:val="bottom"/>
          </w:tcPr>
          <w:p w14:paraId="5068DFB2" w14:textId="226582F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2.4718</w:t>
            </w:r>
          </w:p>
        </w:tc>
        <w:tc>
          <w:tcPr>
            <w:tcW w:w="786" w:type="dxa"/>
            <w:vAlign w:val="bottom"/>
          </w:tcPr>
          <w:p w14:paraId="625A9291" w14:textId="2B5F2F8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1.5885</w:t>
            </w:r>
          </w:p>
        </w:tc>
        <w:tc>
          <w:tcPr>
            <w:tcW w:w="810" w:type="dxa"/>
            <w:vAlign w:val="bottom"/>
          </w:tcPr>
          <w:p w14:paraId="47B5BBE3" w14:textId="7DAE2A8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1.5885</w:t>
            </w:r>
          </w:p>
        </w:tc>
        <w:tc>
          <w:tcPr>
            <w:tcW w:w="810" w:type="dxa"/>
            <w:vAlign w:val="bottom"/>
          </w:tcPr>
          <w:p w14:paraId="21F5CCEE" w14:textId="1DA3300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6DC39BA7" w14:textId="1876371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-0.0124</w:t>
            </w:r>
          </w:p>
        </w:tc>
        <w:tc>
          <w:tcPr>
            <w:tcW w:w="900" w:type="dxa"/>
            <w:vAlign w:val="bottom"/>
          </w:tcPr>
          <w:p w14:paraId="043743AB" w14:textId="0A2B355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1.3167</w:t>
            </w:r>
          </w:p>
        </w:tc>
      </w:tr>
      <w:tr w:rsidR="00A017E6" w:rsidRPr="00A017E6" w14:paraId="3F91E225" w14:textId="77777777" w:rsidTr="000C6676">
        <w:tc>
          <w:tcPr>
            <w:tcW w:w="632" w:type="dxa"/>
            <w:vAlign w:val="bottom"/>
          </w:tcPr>
          <w:p w14:paraId="3F371888" w14:textId="36A9D38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2009</w:t>
            </w:r>
          </w:p>
        </w:tc>
        <w:tc>
          <w:tcPr>
            <w:tcW w:w="791" w:type="dxa"/>
            <w:vAlign w:val="bottom"/>
          </w:tcPr>
          <w:p w14:paraId="3FB4FFAF" w14:textId="2C2486C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0.1885</w:t>
            </w:r>
          </w:p>
        </w:tc>
        <w:tc>
          <w:tcPr>
            <w:tcW w:w="718" w:type="dxa"/>
            <w:vAlign w:val="bottom"/>
          </w:tcPr>
          <w:p w14:paraId="1DC1B418" w14:textId="10529A7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0.0677</w:t>
            </w:r>
          </w:p>
        </w:tc>
        <w:tc>
          <w:tcPr>
            <w:tcW w:w="802" w:type="dxa"/>
            <w:vAlign w:val="bottom"/>
          </w:tcPr>
          <w:p w14:paraId="2B26B631" w14:textId="4BFCA6D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2.7821</w:t>
            </w:r>
          </w:p>
        </w:tc>
        <w:tc>
          <w:tcPr>
            <w:tcW w:w="806" w:type="dxa"/>
            <w:vAlign w:val="bottom"/>
          </w:tcPr>
          <w:p w14:paraId="0728357E" w14:textId="3699574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4.7027</w:t>
            </w:r>
          </w:p>
        </w:tc>
        <w:tc>
          <w:tcPr>
            <w:tcW w:w="1067" w:type="dxa"/>
            <w:vAlign w:val="bottom"/>
          </w:tcPr>
          <w:p w14:paraId="2C98E563" w14:textId="33B5279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-0.0239</w:t>
            </w:r>
          </w:p>
        </w:tc>
        <w:tc>
          <w:tcPr>
            <w:tcW w:w="806" w:type="dxa"/>
            <w:vAlign w:val="bottom"/>
          </w:tcPr>
          <w:p w14:paraId="00A4CCCD" w14:textId="47BC909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7.8738</w:t>
            </w:r>
          </w:p>
        </w:tc>
        <w:tc>
          <w:tcPr>
            <w:tcW w:w="786" w:type="dxa"/>
            <w:vAlign w:val="bottom"/>
          </w:tcPr>
          <w:p w14:paraId="4D51930A" w14:textId="2802D3C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2.7376</w:t>
            </w:r>
          </w:p>
        </w:tc>
        <w:tc>
          <w:tcPr>
            <w:tcW w:w="810" w:type="dxa"/>
            <w:vAlign w:val="bottom"/>
          </w:tcPr>
          <w:p w14:paraId="4D82B3CF" w14:textId="0F846A7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2.7376</w:t>
            </w:r>
          </w:p>
        </w:tc>
        <w:tc>
          <w:tcPr>
            <w:tcW w:w="810" w:type="dxa"/>
            <w:vAlign w:val="bottom"/>
          </w:tcPr>
          <w:p w14:paraId="2A38F4F3" w14:textId="65F52EE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0.3413</w:t>
            </w:r>
          </w:p>
        </w:tc>
        <w:tc>
          <w:tcPr>
            <w:tcW w:w="810" w:type="dxa"/>
            <w:vAlign w:val="bottom"/>
          </w:tcPr>
          <w:p w14:paraId="6619E591" w14:textId="0A14F4F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-0.0078</w:t>
            </w:r>
          </w:p>
        </w:tc>
        <w:tc>
          <w:tcPr>
            <w:tcW w:w="900" w:type="dxa"/>
            <w:vAlign w:val="bottom"/>
          </w:tcPr>
          <w:p w14:paraId="0A88DCF9" w14:textId="61065F2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1.5838</w:t>
            </w:r>
          </w:p>
        </w:tc>
      </w:tr>
      <w:tr w:rsidR="00A017E6" w:rsidRPr="00A017E6" w14:paraId="3B3F228E" w14:textId="77777777" w:rsidTr="000C6676">
        <w:tc>
          <w:tcPr>
            <w:tcW w:w="632" w:type="dxa"/>
            <w:vAlign w:val="bottom"/>
          </w:tcPr>
          <w:p w14:paraId="5A9D8D4A" w14:textId="4C7E2B1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2010</w:t>
            </w:r>
          </w:p>
        </w:tc>
        <w:tc>
          <w:tcPr>
            <w:tcW w:w="791" w:type="dxa"/>
            <w:vAlign w:val="bottom"/>
          </w:tcPr>
          <w:p w14:paraId="694246A4" w14:textId="1F4736B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0.0978</w:t>
            </w:r>
          </w:p>
        </w:tc>
        <w:tc>
          <w:tcPr>
            <w:tcW w:w="718" w:type="dxa"/>
            <w:vAlign w:val="bottom"/>
          </w:tcPr>
          <w:p w14:paraId="2E9CFDF6" w14:textId="0A0A066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0.0675</w:t>
            </w:r>
          </w:p>
        </w:tc>
        <w:tc>
          <w:tcPr>
            <w:tcW w:w="802" w:type="dxa"/>
            <w:vAlign w:val="bottom"/>
          </w:tcPr>
          <w:p w14:paraId="57C78DEC" w14:textId="3DA3AE8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1.4498</w:t>
            </w:r>
          </w:p>
        </w:tc>
        <w:tc>
          <w:tcPr>
            <w:tcW w:w="806" w:type="dxa"/>
            <w:vAlign w:val="bottom"/>
          </w:tcPr>
          <w:p w14:paraId="1D9C827C" w14:textId="4B6B2B1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2.3811</w:t>
            </w:r>
          </w:p>
        </w:tc>
        <w:tc>
          <w:tcPr>
            <w:tcW w:w="1067" w:type="dxa"/>
            <w:vAlign w:val="bottom"/>
          </w:tcPr>
          <w:p w14:paraId="18468A2B" w14:textId="6961C89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-0.0405</w:t>
            </w:r>
          </w:p>
        </w:tc>
        <w:tc>
          <w:tcPr>
            <w:tcW w:w="806" w:type="dxa"/>
            <w:vAlign w:val="bottom"/>
          </w:tcPr>
          <w:p w14:paraId="652F5329" w14:textId="6759D0A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2.4126</w:t>
            </w:r>
          </w:p>
        </w:tc>
        <w:tc>
          <w:tcPr>
            <w:tcW w:w="786" w:type="dxa"/>
            <w:vAlign w:val="bottom"/>
          </w:tcPr>
          <w:p w14:paraId="639626EE" w14:textId="7BA76C0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1.4207</w:t>
            </w:r>
          </w:p>
        </w:tc>
        <w:tc>
          <w:tcPr>
            <w:tcW w:w="810" w:type="dxa"/>
            <w:vAlign w:val="bottom"/>
          </w:tcPr>
          <w:p w14:paraId="12606CE7" w14:textId="60E8AAC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1.4207</w:t>
            </w:r>
          </w:p>
        </w:tc>
        <w:tc>
          <w:tcPr>
            <w:tcW w:w="810" w:type="dxa"/>
            <w:vAlign w:val="bottom"/>
          </w:tcPr>
          <w:p w14:paraId="183E97BD" w14:textId="58EB6FF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344FDB84" w14:textId="5B3396B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-0.0082</w:t>
            </w:r>
          </w:p>
        </w:tc>
        <w:tc>
          <w:tcPr>
            <w:tcW w:w="900" w:type="dxa"/>
            <w:vAlign w:val="bottom"/>
          </w:tcPr>
          <w:p w14:paraId="76A53715" w14:textId="6529127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1.2861</w:t>
            </w:r>
          </w:p>
        </w:tc>
      </w:tr>
      <w:tr w:rsidR="00A017E6" w:rsidRPr="00A017E6" w14:paraId="54D2CADC" w14:textId="77777777" w:rsidTr="000C6676">
        <w:tc>
          <w:tcPr>
            <w:tcW w:w="632" w:type="dxa"/>
            <w:vAlign w:val="bottom"/>
          </w:tcPr>
          <w:p w14:paraId="001D7A3B" w14:textId="73B5427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2011</w:t>
            </w:r>
          </w:p>
        </w:tc>
        <w:tc>
          <w:tcPr>
            <w:tcW w:w="791" w:type="dxa"/>
            <w:vAlign w:val="bottom"/>
          </w:tcPr>
          <w:p w14:paraId="05E6D858" w14:textId="0BC442D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0.0467</w:t>
            </w:r>
          </w:p>
        </w:tc>
        <w:tc>
          <w:tcPr>
            <w:tcW w:w="718" w:type="dxa"/>
            <w:vAlign w:val="bottom"/>
          </w:tcPr>
          <w:p w14:paraId="04065036" w14:textId="03445FE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0.0505</w:t>
            </w:r>
          </w:p>
        </w:tc>
        <w:tc>
          <w:tcPr>
            <w:tcW w:w="802" w:type="dxa"/>
            <w:vAlign w:val="bottom"/>
          </w:tcPr>
          <w:p w14:paraId="013FD7DC" w14:textId="71203D8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0.9243</w:t>
            </w:r>
          </w:p>
        </w:tc>
        <w:tc>
          <w:tcPr>
            <w:tcW w:w="806" w:type="dxa"/>
            <w:vAlign w:val="bottom"/>
          </w:tcPr>
          <w:p w14:paraId="0948D4FB" w14:textId="7CE4E2E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1.3723</w:t>
            </w:r>
          </w:p>
        </w:tc>
        <w:tc>
          <w:tcPr>
            <w:tcW w:w="1067" w:type="dxa"/>
            <w:vAlign w:val="bottom"/>
          </w:tcPr>
          <w:p w14:paraId="4A1F4D91" w14:textId="73E24CC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-0.0372</w:t>
            </w:r>
          </w:p>
        </w:tc>
        <w:tc>
          <w:tcPr>
            <w:tcW w:w="806" w:type="dxa"/>
            <w:vAlign w:val="bottom"/>
          </w:tcPr>
          <w:p w14:paraId="2DEF86CF" w14:textId="4BA84E6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1.2554</w:t>
            </w:r>
          </w:p>
        </w:tc>
        <w:tc>
          <w:tcPr>
            <w:tcW w:w="786" w:type="dxa"/>
            <w:vAlign w:val="bottom"/>
          </w:tcPr>
          <w:p w14:paraId="59138E29" w14:textId="12D5873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0.9095</w:t>
            </w:r>
          </w:p>
        </w:tc>
        <w:tc>
          <w:tcPr>
            <w:tcW w:w="810" w:type="dxa"/>
            <w:vAlign w:val="bottom"/>
          </w:tcPr>
          <w:p w14:paraId="5E41A85D" w14:textId="24B1E84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0.9095</w:t>
            </w:r>
          </w:p>
        </w:tc>
        <w:tc>
          <w:tcPr>
            <w:tcW w:w="810" w:type="dxa"/>
            <w:vAlign w:val="bottom"/>
          </w:tcPr>
          <w:p w14:paraId="17E4E017" w14:textId="5827EF3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42757FD6" w14:textId="0F0FDBA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-0.0070</w:t>
            </w:r>
          </w:p>
        </w:tc>
        <w:tc>
          <w:tcPr>
            <w:tcW w:w="900" w:type="dxa"/>
            <w:vAlign w:val="bottom"/>
          </w:tcPr>
          <w:p w14:paraId="30B61866" w14:textId="6E6A7FF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1.1718</w:t>
            </w:r>
          </w:p>
        </w:tc>
      </w:tr>
      <w:tr w:rsidR="00A017E6" w:rsidRPr="00A017E6" w14:paraId="078CC589" w14:textId="77777777" w:rsidTr="000C6676">
        <w:tc>
          <w:tcPr>
            <w:tcW w:w="632" w:type="dxa"/>
            <w:vAlign w:val="bottom"/>
          </w:tcPr>
          <w:p w14:paraId="35BD308A" w14:textId="06BD037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2012</w:t>
            </w:r>
          </w:p>
        </w:tc>
        <w:tc>
          <w:tcPr>
            <w:tcW w:w="791" w:type="dxa"/>
            <w:vAlign w:val="bottom"/>
          </w:tcPr>
          <w:p w14:paraId="35FBF713" w14:textId="1C3A140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0.1048</w:t>
            </w:r>
          </w:p>
        </w:tc>
        <w:tc>
          <w:tcPr>
            <w:tcW w:w="718" w:type="dxa"/>
            <w:vAlign w:val="bottom"/>
          </w:tcPr>
          <w:p w14:paraId="1E425EAF" w14:textId="7B1FA57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0.0446</w:t>
            </w:r>
          </w:p>
        </w:tc>
        <w:tc>
          <w:tcPr>
            <w:tcW w:w="802" w:type="dxa"/>
            <w:vAlign w:val="bottom"/>
          </w:tcPr>
          <w:p w14:paraId="73371DB0" w14:textId="081C8EC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2.3513</w:t>
            </w:r>
          </w:p>
        </w:tc>
        <w:tc>
          <w:tcPr>
            <w:tcW w:w="806" w:type="dxa"/>
            <w:vAlign w:val="bottom"/>
          </w:tcPr>
          <w:p w14:paraId="247AD908" w14:textId="4A9EC84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3.7359</w:t>
            </w:r>
          </w:p>
        </w:tc>
        <w:tc>
          <w:tcPr>
            <w:tcW w:w="1067" w:type="dxa"/>
            <w:vAlign w:val="bottom"/>
          </w:tcPr>
          <w:p w14:paraId="17E4D78F" w14:textId="48753C8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-0.0190</w:t>
            </w:r>
          </w:p>
        </w:tc>
        <w:tc>
          <w:tcPr>
            <w:tcW w:w="806" w:type="dxa"/>
            <w:vAlign w:val="bottom"/>
          </w:tcPr>
          <w:p w14:paraId="412E3FA6" w14:textId="549FFBD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5.5260</w:t>
            </w:r>
          </w:p>
        </w:tc>
        <w:tc>
          <w:tcPr>
            <w:tcW w:w="786" w:type="dxa"/>
            <w:vAlign w:val="bottom"/>
          </w:tcPr>
          <w:p w14:paraId="264C8DB6" w14:textId="188DE13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2.3089</w:t>
            </w:r>
          </w:p>
        </w:tc>
        <w:tc>
          <w:tcPr>
            <w:tcW w:w="810" w:type="dxa"/>
            <w:vAlign w:val="bottom"/>
          </w:tcPr>
          <w:p w14:paraId="61E540C1" w14:textId="1605E0F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2.3089</w:t>
            </w:r>
          </w:p>
        </w:tc>
        <w:tc>
          <w:tcPr>
            <w:tcW w:w="810" w:type="dxa"/>
            <w:vAlign w:val="bottom"/>
          </w:tcPr>
          <w:p w14:paraId="32F20A73" w14:textId="7A93F90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0.4876</w:t>
            </w:r>
          </w:p>
        </w:tc>
        <w:tc>
          <w:tcPr>
            <w:tcW w:w="810" w:type="dxa"/>
            <w:vAlign w:val="bottom"/>
          </w:tcPr>
          <w:p w14:paraId="0A87AB8E" w14:textId="19C4B20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-0.0057</w:t>
            </w:r>
          </w:p>
        </w:tc>
        <w:tc>
          <w:tcPr>
            <w:tcW w:w="900" w:type="dxa"/>
            <w:vAlign w:val="bottom"/>
          </w:tcPr>
          <w:p w14:paraId="11CD2EE5" w14:textId="29EF34A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1.4645</w:t>
            </w:r>
          </w:p>
        </w:tc>
      </w:tr>
      <w:tr w:rsidR="00A017E6" w:rsidRPr="00A017E6" w14:paraId="71793077" w14:textId="77777777" w:rsidTr="000C6676">
        <w:tc>
          <w:tcPr>
            <w:tcW w:w="632" w:type="dxa"/>
            <w:vAlign w:val="bottom"/>
          </w:tcPr>
          <w:p w14:paraId="3E82D10B" w14:textId="58C2B5C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2013</w:t>
            </w:r>
          </w:p>
        </w:tc>
        <w:tc>
          <w:tcPr>
            <w:tcW w:w="791" w:type="dxa"/>
            <w:vAlign w:val="bottom"/>
          </w:tcPr>
          <w:p w14:paraId="3B9A5648" w14:textId="40C4F42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0.0233</w:t>
            </w:r>
          </w:p>
        </w:tc>
        <w:tc>
          <w:tcPr>
            <w:tcW w:w="718" w:type="dxa"/>
            <w:vAlign w:val="bottom"/>
          </w:tcPr>
          <w:p w14:paraId="2AECE658" w14:textId="5ED759F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0.0595</w:t>
            </w:r>
          </w:p>
        </w:tc>
        <w:tc>
          <w:tcPr>
            <w:tcW w:w="802" w:type="dxa"/>
            <w:vAlign w:val="bottom"/>
          </w:tcPr>
          <w:p w14:paraId="5D4D7DCE" w14:textId="06A3B58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0.3927</w:t>
            </w:r>
          </w:p>
        </w:tc>
        <w:tc>
          <w:tcPr>
            <w:tcW w:w="806" w:type="dxa"/>
            <w:vAlign w:val="bottom"/>
          </w:tcPr>
          <w:p w14:paraId="00E03EC0" w14:textId="51787AA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0.6748</w:t>
            </w:r>
          </w:p>
        </w:tc>
        <w:tc>
          <w:tcPr>
            <w:tcW w:w="1067" w:type="dxa"/>
            <w:vAlign w:val="bottom"/>
          </w:tcPr>
          <w:p w14:paraId="35D40958" w14:textId="1606146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-0.0476</w:t>
            </w:r>
          </w:p>
        </w:tc>
        <w:tc>
          <w:tcPr>
            <w:tcW w:w="806" w:type="dxa"/>
            <w:vAlign w:val="bottom"/>
          </w:tcPr>
          <w:p w14:paraId="22773449" w14:textId="0248EAE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0.4901</w:t>
            </w:r>
          </w:p>
        </w:tc>
        <w:tc>
          <w:tcPr>
            <w:tcW w:w="786" w:type="dxa"/>
            <w:vAlign w:val="bottom"/>
          </w:tcPr>
          <w:p w14:paraId="521DA61E" w14:textId="4267E6E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0.3816</w:t>
            </w:r>
          </w:p>
        </w:tc>
        <w:tc>
          <w:tcPr>
            <w:tcW w:w="810" w:type="dxa"/>
            <w:vAlign w:val="bottom"/>
          </w:tcPr>
          <w:p w14:paraId="567A9F52" w14:textId="2711D6A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0.3816</w:t>
            </w:r>
          </w:p>
        </w:tc>
        <w:tc>
          <w:tcPr>
            <w:tcW w:w="810" w:type="dxa"/>
            <w:vAlign w:val="bottom"/>
          </w:tcPr>
          <w:p w14:paraId="393EDF23" w14:textId="7263BD7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0.0031</w:t>
            </w:r>
          </w:p>
        </w:tc>
        <w:tc>
          <w:tcPr>
            <w:tcW w:w="810" w:type="dxa"/>
            <w:vAlign w:val="bottom"/>
          </w:tcPr>
          <w:p w14:paraId="3C030D18" w14:textId="7769974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-0.0077</w:t>
            </w:r>
          </w:p>
        </w:tc>
        <w:tc>
          <w:tcPr>
            <w:tcW w:w="900" w:type="dxa"/>
            <w:vAlign w:val="bottom"/>
          </w:tcPr>
          <w:p w14:paraId="5C1A2137" w14:textId="28DCD55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1.0658</w:t>
            </w:r>
          </w:p>
        </w:tc>
      </w:tr>
      <w:tr w:rsidR="00A017E6" w:rsidRPr="00A017E6" w14:paraId="0039148A" w14:textId="77777777" w:rsidTr="000C6676">
        <w:tc>
          <w:tcPr>
            <w:tcW w:w="632" w:type="dxa"/>
            <w:vAlign w:val="bottom"/>
          </w:tcPr>
          <w:p w14:paraId="51453E3D" w14:textId="3AF1F32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2014</w:t>
            </w:r>
          </w:p>
        </w:tc>
        <w:tc>
          <w:tcPr>
            <w:tcW w:w="791" w:type="dxa"/>
            <w:vAlign w:val="bottom"/>
          </w:tcPr>
          <w:p w14:paraId="6871917C" w14:textId="6F0AED7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0.0612</w:t>
            </w:r>
          </w:p>
        </w:tc>
        <w:tc>
          <w:tcPr>
            <w:tcW w:w="718" w:type="dxa"/>
            <w:vAlign w:val="bottom"/>
          </w:tcPr>
          <w:p w14:paraId="67E72E64" w14:textId="11460D6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0.0465</w:t>
            </w:r>
          </w:p>
        </w:tc>
        <w:tc>
          <w:tcPr>
            <w:tcW w:w="802" w:type="dxa"/>
            <w:vAlign w:val="bottom"/>
          </w:tcPr>
          <w:p w14:paraId="2AEBA532" w14:textId="477D3AC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1.3149</w:t>
            </w:r>
          </w:p>
        </w:tc>
        <w:tc>
          <w:tcPr>
            <w:tcW w:w="806" w:type="dxa"/>
            <w:vAlign w:val="bottom"/>
          </w:tcPr>
          <w:p w14:paraId="2D2D3419" w14:textId="2A43CE2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2.0348</w:t>
            </w:r>
          </w:p>
        </w:tc>
        <w:tc>
          <w:tcPr>
            <w:tcW w:w="1067" w:type="dxa"/>
            <w:vAlign w:val="bottom"/>
          </w:tcPr>
          <w:p w14:paraId="3A34811E" w14:textId="0647EE4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-0.0272</w:t>
            </w:r>
          </w:p>
        </w:tc>
        <w:tc>
          <w:tcPr>
            <w:tcW w:w="806" w:type="dxa"/>
            <w:vAlign w:val="bottom"/>
          </w:tcPr>
          <w:p w14:paraId="0B4A342B" w14:textId="108C0FC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2.2461</w:t>
            </w:r>
          </w:p>
        </w:tc>
        <w:tc>
          <w:tcPr>
            <w:tcW w:w="786" w:type="dxa"/>
            <w:vAlign w:val="bottom"/>
          </w:tcPr>
          <w:p w14:paraId="38C0080C" w14:textId="684608C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1.2965</w:t>
            </w:r>
          </w:p>
        </w:tc>
        <w:tc>
          <w:tcPr>
            <w:tcW w:w="810" w:type="dxa"/>
            <w:vAlign w:val="bottom"/>
          </w:tcPr>
          <w:p w14:paraId="3A019791" w14:textId="61CC939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1.2965</w:t>
            </w:r>
          </w:p>
        </w:tc>
        <w:tc>
          <w:tcPr>
            <w:tcW w:w="810" w:type="dxa"/>
            <w:vAlign w:val="bottom"/>
          </w:tcPr>
          <w:p w14:paraId="6A205C08" w14:textId="0045D52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0.1470</w:t>
            </w:r>
          </w:p>
        </w:tc>
        <w:tc>
          <w:tcPr>
            <w:tcW w:w="810" w:type="dxa"/>
            <w:vAlign w:val="bottom"/>
          </w:tcPr>
          <w:p w14:paraId="76778E3F" w14:textId="120F0AD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-0.0060</w:t>
            </w:r>
          </w:p>
        </w:tc>
        <w:tc>
          <w:tcPr>
            <w:tcW w:w="900" w:type="dxa"/>
            <w:vAlign w:val="bottom"/>
          </w:tcPr>
          <w:p w14:paraId="639903F1" w14:textId="661FB37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1.2463</w:t>
            </w:r>
          </w:p>
        </w:tc>
      </w:tr>
      <w:tr w:rsidR="00A017E6" w:rsidRPr="00A017E6" w14:paraId="4E4F2E1E" w14:textId="77777777" w:rsidTr="000C6676">
        <w:tc>
          <w:tcPr>
            <w:tcW w:w="632" w:type="dxa"/>
            <w:vAlign w:val="bottom"/>
          </w:tcPr>
          <w:p w14:paraId="28D59966" w14:textId="6935EBB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2015</w:t>
            </w:r>
          </w:p>
        </w:tc>
        <w:tc>
          <w:tcPr>
            <w:tcW w:w="791" w:type="dxa"/>
            <w:vAlign w:val="bottom"/>
          </w:tcPr>
          <w:p w14:paraId="256A986D" w14:textId="54A133C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0.2273</w:t>
            </w:r>
          </w:p>
        </w:tc>
        <w:tc>
          <w:tcPr>
            <w:tcW w:w="718" w:type="dxa"/>
            <w:vAlign w:val="bottom"/>
          </w:tcPr>
          <w:p w14:paraId="05666292" w14:textId="474B769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0.0922</w:t>
            </w:r>
          </w:p>
        </w:tc>
        <w:tc>
          <w:tcPr>
            <w:tcW w:w="802" w:type="dxa"/>
            <w:vAlign w:val="bottom"/>
          </w:tcPr>
          <w:p w14:paraId="43E02DC4" w14:textId="3512366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2.4643</w:t>
            </w:r>
          </w:p>
        </w:tc>
        <w:tc>
          <w:tcPr>
            <w:tcW w:w="806" w:type="dxa"/>
            <w:vAlign w:val="bottom"/>
          </w:tcPr>
          <w:p w14:paraId="0A4890EC" w14:textId="16BE17A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4.2807</w:t>
            </w:r>
          </w:p>
        </w:tc>
        <w:tc>
          <w:tcPr>
            <w:tcW w:w="1067" w:type="dxa"/>
            <w:vAlign w:val="bottom"/>
          </w:tcPr>
          <w:p w14:paraId="1CEC639C" w14:textId="159E8D1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-0.0523</w:t>
            </w:r>
          </w:p>
        </w:tc>
        <w:tc>
          <w:tcPr>
            <w:tcW w:w="806" w:type="dxa"/>
            <w:vAlign w:val="bottom"/>
          </w:tcPr>
          <w:p w14:paraId="33B62227" w14:textId="7E980F0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4.3459</w:t>
            </w:r>
          </w:p>
        </w:tc>
        <w:tc>
          <w:tcPr>
            <w:tcW w:w="786" w:type="dxa"/>
            <w:vAlign w:val="bottom"/>
          </w:tcPr>
          <w:p w14:paraId="6D48FAC5" w14:textId="2A86B2E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2.4249</w:t>
            </w:r>
          </w:p>
        </w:tc>
        <w:tc>
          <w:tcPr>
            <w:tcW w:w="810" w:type="dxa"/>
            <w:vAlign w:val="bottom"/>
          </w:tcPr>
          <w:p w14:paraId="23C95825" w14:textId="0C89221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2.4249</w:t>
            </w:r>
          </w:p>
        </w:tc>
        <w:tc>
          <w:tcPr>
            <w:tcW w:w="810" w:type="dxa"/>
            <w:vAlign w:val="bottom"/>
          </w:tcPr>
          <w:p w14:paraId="7E475197" w14:textId="03EE1A6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1111F902" w14:textId="6077F54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-0.0105</w:t>
            </w:r>
          </w:p>
        </w:tc>
        <w:tc>
          <w:tcPr>
            <w:tcW w:w="900" w:type="dxa"/>
            <w:vAlign w:val="bottom"/>
          </w:tcPr>
          <w:p w14:paraId="798A6B9C" w14:textId="7508808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1.5266</w:t>
            </w:r>
          </w:p>
        </w:tc>
      </w:tr>
      <w:tr w:rsidR="00A017E6" w:rsidRPr="00A017E6" w14:paraId="32790E38" w14:textId="77777777" w:rsidTr="000C6676">
        <w:tc>
          <w:tcPr>
            <w:tcW w:w="632" w:type="dxa"/>
            <w:vAlign w:val="bottom"/>
          </w:tcPr>
          <w:p w14:paraId="4EA904D9" w14:textId="6238751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2016</w:t>
            </w:r>
          </w:p>
        </w:tc>
        <w:tc>
          <w:tcPr>
            <w:tcW w:w="791" w:type="dxa"/>
            <w:vAlign w:val="bottom"/>
          </w:tcPr>
          <w:p w14:paraId="452BCB67" w14:textId="2AEFF0E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0.1126</w:t>
            </w:r>
          </w:p>
        </w:tc>
        <w:tc>
          <w:tcPr>
            <w:tcW w:w="718" w:type="dxa"/>
            <w:vAlign w:val="bottom"/>
          </w:tcPr>
          <w:p w14:paraId="3C270EB4" w14:textId="51F9C50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0.0454</w:t>
            </w:r>
          </w:p>
        </w:tc>
        <w:tc>
          <w:tcPr>
            <w:tcW w:w="802" w:type="dxa"/>
            <w:vAlign w:val="bottom"/>
          </w:tcPr>
          <w:p w14:paraId="416BD287" w14:textId="76097C9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2.4782</w:t>
            </w:r>
          </w:p>
        </w:tc>
        <w:tc>
          <w:tcPr>
            <w:tcW w:w="806" w:type="dxa"/>
            <w:vAlign w:val="bottom"/>
          </w:tcPr>
          <w:p w14:paraId="6078554A" w14:textId="64FD397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4.0652</w:t>
            </w:r>
          </w:p>
        </w:tc>
        <w:tc>
          <w:tcPr>
            <w:tcW w:w="1067" w:type="dxa"/>
            <w:vAlign w:val="bottom"/>
          </w:tcPr>
          <w:p w14:paraId="036CE655" w14:textId="619191A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-0.0201</w:t>
            </w:r>
          </w:p>
        </w:tc>
        <w:tc>
          <w:tcPr>
            <w:tcW w:w="806" w:type="dxa"/>
            <w:vAlign w:val="bottom"/>
          </w:tcPr>
          <w:p w14:paraId="03CCF451" w14:textId="288E435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5.6042</w:t>
            </w:r>
          </w:p>
        </w:tc>
        <w:tc>
          <w:tcPr>
            <w:tcW w:w="786" w:type="dxa"/>
            <w:vAlign w:val="bottom"/>
          </w:tcPr>
          <w:p w14:paraId="68C58C0F" w14:textId="74BAEC0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2.4386</w:t>
            </w:r>
          </w:p>
        </w:tc>
        <w:tc>
          <w:tcPr>
            <w:tcW w:w="810" w:type="dxa"/>
            <w:vAlign w:val="bottom"/>
          </w:tcPr>
          <w:p w14:paraId="7D9B03F9" w14:textId="41FD869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2.4386</w:t>
            </w:r>
          </w:p>
        </w:tc>
        <w:tc>
          <w:tcPr>
            <w:tcW w:w="810" w:type="dxa"/>
            <w:vAlign w:val="bottom"/>
          </w:tcPr>
          <w:p w14:paraId="3EF45035" w14:textId="3620EB4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0.4631</w:t>
            </w:r>
          </w:p>
        </w:tc>
        <w:tc>
          <w:tcPr>
            <w:tcW w:w="810" w:type="dxa"/>
            <w:vAlign w:val="bottom"/>
          </w:tcPr>
          <w:p w14:paraId="3DB5D8B2" w14:textId="27EDF06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-0.0055</w:t>
            </w:r>
          </w:p>
        </w:tc>
        <w:tc>
          <w:tcPr>
            <w:tcW w:w="900" w:type="dxa"/>
            <w:vAlign w:val="bottom"/>
          </w:tcPr>
          <w:p w14:paraId="0446FD88" w14:textId="6E2BBC4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1.4874</w:t>
            </w:r>
          </w:p>
        </w:tc>
      </w:tr>
      <w:tr w:rsidR="00A017E6" w:rsidRPr="00A017E6" w14:paraId="78A70C04" w14:textId="77777777" w:rsidTr="000C6676">
        <w:tc>
          <w:tcPr>
            <w:tcW w:w="632" w:type="dxa"/>
            <w:vAlign w:val="bottom"/>
          </w:tcPr>
          <w:p w14:paraId="69233C94" w14:textId="1EE330D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2017</w:t>
            </w:r>
          </w:p>
        </w:tc>
        <w:tc>
          <w:tcPr>
            <w:tcW w:w="791" w:type="dxa"/>
            <w:vAlign w:val="bottom"/>
          </w:tcPr>
          <w:p w14:paraId="07D7E97D" w14:textId="0CD44B7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-0.0466</w:t>
            </w:r>
          </w:p>
        </w:tc>
        <w:tc>
          <w:tcPr>
            <w:tcW w:w="718" w:type="dxa"/>
            <w:vAlign w:val="bottom"/>
          </w:tcPr>
          <w:p w14:paraId="01250D39" w14:textId="475F0A8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0.0529</w:t>
            </w:r>
          </w:p>
        </w:tc>
        <w:tc>
          <w:tcPr>
            <w:tcW w:w="802" w:type="dxa"/>
            <w:vAlign w:val="bottom"/>
          </w:tcPr>
          <w:p w14:paraId="0578E8A7" w14:textId="242322F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-0.8804</w:t>
            </w:r>
          </w:p>
        </w:tc>
        <w:tc>
          <w:tcPr>
            <w:tcW w:w="806" w:type="dxa"/>
            <w:vAlign w:val="bottom"/>
          </w:tcPr>
          <w:p w14:paraId="0A81F0D7" w14:textId="73018D0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-1.1969</w:t>
            </w:r>
          </w:p>
        </w:tc>
        <w:tc>
          <w:tcPr>
            <w:tcW w:w="1067" w:type="dxa"/>
            <w:vAlign w:val="bottom"/>
          </w:tcPr>
          <w:p w14:paraId="3601207C" w14:textId="1D8D7A2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-0.0570</w:t>
            </w:r>
          </w:p>
        </w:tc>
        <w:tc>
          <w:tcPr>
            <w:tcW w:w="806" w:type="dxa"/>
            <w:vAlign w:val="bottom"/>
          </w:tcPr>
          <w:p w14:paraId="64480E57" w14:textId="5793EDD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-0.8163</w:t>
            </w:r>
          </w:p>
        </w:tc>
        <w:tc>
          <w:tcPr>
            <w:tcW w:w="786" w:type="dxa"/>
            <w:vAlign w:val="bottom"/>
          </w:tcPr>
          <w:p w14:paraId="3B5B1518" w14:textId="6117B8A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-0.8664</w:t>
            </w:r>
          </w:p>
        </w:tc>
        <w:tc>
          <w:tcPr>
            <w:tcW w:w="810" w:type="dxa"/>
            <w:vAlign w:val="bottom"/>
          </w:tcPr>
          <w:p w14:paraId="30450C5E" w14:textId="6614BCC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-0.8664</w:t>
            </w:r>
          </w:p>
        </w:tc>
        <w:tc>
          <w:tcPr>
            <w:tcW w:w="810" w:type="dxa"/>
            <w:vAlign w:val="bottom"/>
          </w:tcPr>
          <w:p w14:paraId="63F83309" w14:textId="449C239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43CAC5A6" w14:textId="350F5D1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-0.0083</w:t>
            </w:r>
          </w:p>
        </w:tc>
        <w:tc>
          <w:tcPr>
            <w:tcW w:w="900" w:type="dxa"/>
            <w:vAlign w:val="bottom"/>
          </w:tcPr>
          <w:p w14:paraId="550D41ED" w14:textId="2973C68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0.8628</w:t>
            </w:r>
          </w:p>
        </w:tc>
      </w:tr>
      <w:tr w:rsidR="00A017E6" w:rsidRPr="00A017E6" w14:paraId="4F52B388" w14:textId="77777777" w:rsidTr="000C6676">
        <w:tc>
          <w:tcPr>
            <w:tcW w:w="632" w:type="dxa"/>
            <w:vAlign w:val="bottom"/>
          </w:tcPr>
          <w:p w14:paraId="3B84FD60" w14:textId="5994DEB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2018</w:t>
            </w:r>
          </w:p>
        </w:tc>
        <w:tc>
          <w:tcPr>
            <w:tcW w:w="791" w:type="dxa"/>
            <w:vAlign w:val="bottom"/>
          </w:tcPr>
          <w:p w14:paraId="77F91287" w14:textId="3F312E5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0.0499</w:t>
            </w:r>
          </w:p>
        </w:tc>
        <w:tc>
          <w:tcPr>
            <w:tcW w:w="718" w:type="dxa"/>
            <w:vAlign w:val="bottom"/>
          </w:tcPr>
          <w:p w14:paraId="2948D043" w14:textId="5CCB458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0.0527</w:t>
            </w:r>
          </w:p>
        </w:tc>
        <w:tc>
          <w:tcPr>
            <w:tcW w:w="802" w:type="dxa"/>
            <w:vAlign w:val="bottom"/>
          </w:tcPr>
          <w:p w14:paraId="696A60B2" w14:textId="7D370CE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0.9460</w:t>
            </w:r>
          </w:p>
        </w:tc>
        <w:tc>
          <w:tcPr>
            <w:tcW w:w="806" w:type="dxa"/>
            <w:vAlign w:val="bottom"/>
          </w:tcPr>
          <w:p w14:paraId="310C7C02" w14:textId="43F7EBD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1.2858</w:t>
            </w:r>
          </w:p>
        </w:tc>
        <w:tc>
          <w:tcPr>
            <w:tcW w:w="1067" w:type="dxa"/>
            <w:vAlign w:val="bottom"/>
          </w:tcPr>
          <w:p w14:paraId="46FE2F6B" w14:textId="191F67C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-0.0624</w:t>
            </w:r>
          </w:p>
        </w:tc>
        <w:tc>
          <w:tcPr>
            <w:tcW w:w="806" w:type="dxa"/>
            <w:vAlign w:val="bottom"/>
          </w:tcPr>
          <w:p w14:paraId="206DFBC8" w14:textId="64DE155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0.7994</w:t>
            </w:r>
          </w:p>
        </w:tc>
        <w:tc>
          <w:tcPr>
            <w:tcW w:w="786" w:type="dxa"/>
            <w:vAlign w:val="bottom"/>
          </w:tcPr>
          <w:p w14:paraId="3660EE51" w14:textId="36E66E3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0.9290</w:t>
            </w:r>
          </w:p>
        </w:tc>
        <w:tc>
          <w:tcPr>
            <w:tcW w:w="810" w:type="dxa"/>
            <w:vAlign w:val="bottom"/>
          </w:tcPr>
          <w:p w14:paraId="3FA357EB" w14:textId="411F479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0.9290</w:t>
            </w:r>
          </w:p>
        </w:tc>
        <w:tc>
          <w:tcPr>
            <w:tcW w:w="810" w:type="dxa"/>
            <w:vAlign w:val="bottom"/>
          </w:tcPr>
          <w:p w14:paraId="78709893" w14:textId="680A3F4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129A472D" w14:textId="6C295A7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-0.0073</w:t>
            </w:r>
          </w:p>
        </w:tc>
        <w:tc>
          <w:tcPr>
            <w:tcW w:w="900" w:type="dxa"/>
            <w:vAlign w:val="bottom"/>
          </w:tcPr>
          <w:p w14:paraId="43A941EB" w14:textId="09801D0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1.1704</w:t>
            </w:r>
          </w:p>
        </w:tc>
      </w:tr>
      <w:tr w:rsidR="00A017E6" w:rsidRPr="00A017E6" w14:paraId="4AF95454" w14:textId="77777777" w:rsidTr="000C6676">
        <w:tc>
          <w:tcPr>
            <w:tcW w:w="632" w:type="dxa"/>
            <w:vAlign w:val="bottom"/>
          </w:tcPr>
          <w:p w14:paraId="32BE361C" w14:textId="12E6B6B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2019</w:t>
            </w:r>
          </w:p>
        </w:tc>
        <w:tc>
          <w:tcPr>
            <w:tcW w:w="791" w:type="dxa"/>
            <w:vAlign w:val="bottom"/>
          </w:tcPr>
          <w:p w14:paraId="462E9182" w14:textId="37FC592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0.1785</w:t>
            </w:r>
          </w:p>
        </w:tc>
        <w:tc>
          <w:tcPr>
            <w:tcW w:w="718" w:type="dxa"/>
            <w:vAlign w:val="bottom"/>
          </w:tcPr>
          <w:p w14:paraId="0391110E" w14:textId="66F522B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0.0506</w:t>
            </w:r>
          </w:p>
        </w:tc>
        <w:tc>
          <w:tcPr>
            <w:tcW w:w="802" w:type="dxa"/>
            <w:vAlign w:val="bottom"/>
          </w:tcPr>
          <w:p w14:paraId="6F47FDFB" w14:textId="6542398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3.5270</w:t>
            </w:r>
          </w:p>
        </w:tc>
        <w:tc>
          <w:tcPr>
            <w:tcW w:w="806" w:type="dxa"/>
            <w:vAlign w:val="bottom"/>
          </w:tcPr>
          <w:p w14:paraId="37E7735B" w14:textId="38A692F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6.2941</w:t>
            </w:r>
          </w:p>
        </w:tc>
        <w:tc>
          <w:tcPr>
            <w:tcW w:w="1067" w:type="dxa"/>
            <w:vAlign w:val="bottom"/>
          </w:tcPr>
          <w:p w14:paraId="4541368F" w14:textId="6961D9A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-0.0252</w:t>
            </w:r>
          </w:p>
        </w:tc>
        <w:tc>
          <w:tcPr>
            <w:tcW w:w="806" w:type="dxa"/>
            <w:vAlign w:val="bottom"/>
          </w:tcPr>
          <w:p w14:paraId="71D6F73E" w14:textId="69E81BD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7.0835</w:t>
            </w:r>
          </w:p>
        </w:tc>
        <w:tc>
          <w:tcPr>
            <w:tcW w:w="786" w:type="dxa"/>
            <w:vAlign w:val="bottom"/>
          </w:tcPr>
          <w:p w14:paraId="5ED809EC" w14:textId="08819D3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3.4705</w:t>
            </w:r>
          </w:p>
        </w:tc>
        <w:tc>
          <w:tcPr>
            <w:tcW w:w="810" w:type="dxa"/>
            <w:vAlign w:val="bottom"/>
          </w:tcPr>
          <w:p w14:paraId="21017B14" w14:textId="6F7A109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3.4705</w:t>
            </w:r>
          </w:p>
        </w:tc>
        <w:tc>
          <w:tcPr>
            <w:tcW w:w="810" w:type="dxa"/>
            <w:vAlign w:val="bottom"/>
          </w:tcPr>
          <w:p w14:paraId="50DB67A9" w14:textId="38DB4C1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vAlign w:val="bottom"/>
          </w:tcPr>
          <w:p w14:paraId="0C249D7B" w14:textId="5003FE0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-0.0056</w:t>
            </w:r>
          </w:p>
        </w:tc>
        <w:tc>
          <w:tcPr>
            <w:tcW w:w="900" w:type="dxa"/>
            <w:vAlign w:val="bottom"/>
          </w:tcPr>
          <w:p w14:paraId="73BA3E6A" w14:textId="4435384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1.8424</w:t>
            </w:r>
          </w:p>
        </w:tc>
      </w:tr>
      <w:tr w:rsidR="00A017E6" w:rsidRPr="00A017E6" w14:paraId="425DF649" w14:textId="77777777" w:rsidTr="000C6676">
        <w:tc>
          <w:tcPr>
            <w:tcW w:w="632" w:type="dxa"/>
            <w:vAlign w:val="bottom"/>
          </w:tcPr>
          <w:p w14:paraId="5A25030A" w14:textId="48BD88B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2020</w:t>
            </w:r>
          </w:p>
        </w:tc>
        <w:tc>
          <w:tcPr>
            <w:tcW w:w="791" w:type="dxa"/>
            <w:vAlign w:val="bottom"/>
          </w:tcPr>
          <w:p w14:paraId="58F27F62" w14:textId="2A32847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-0.0124</w:t>
            </w:r>
          </w:p>
        </w:tc>
        <w:tc>
          <w:tcPr>
            <w:tcW w:w="718" w:type="dxa"/>
            <w:vAlign w:val="bottom"/>
          </w:tcPr>
          <w:p w14:paraId="6A0DA9E4" w14:textId="6F0F79C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0.0541</w:t>
            </w:r>
          </w:p>
        </w:tc>
        <w:tc>
          <w:tcPr>
            <w:tcW w:w="802" w:type="dxa"/>
            <w:vAlign w:val="bottom"/>
          </w:tcPr>
          <w:p w14:paraId="293B811F" w14:textId="3FBEBC6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-0.2295</w:t>
            </w:r>
          </w:p>
        </w:tc>
        <w:tc>
          <w:tcPr>
            <w:tcW w:w="806" w:type="dxa"/>
            <w:vAlign w:val="bottom"/>
          </w:tcPr>
          <w:p w14:paraId="6AD54E50" w14:textId="134D920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-0.3609</w:t>
            </w:r>
          </w:p>
        </w:tc>
        <w:tc>
          <w:tcPr>
            <w:tcW w:w="1067" w:type="dxa"/>
            <w:vAlign w:val="bottom"/>
          </w:tcPr>
          <w:p w14:paraId="142A3AEB" w14:textId="21E7161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-0.0413</w:t>
            </w:r>
          </w:p>
        </w:tc>
        <w:tc>
          <w:tcPr>
            <w:tcW w:w="806" w:type="dxa"/>
            <w:vAlign w:val="bottom"/>
          </w:tcPr>
          <w:p w14:paraId="3322F38F" w14:textId="39484A0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-0.3010</w:t>
            </w:r>
          </w:p>
        </w:tc>
        <w:tc>
          <w:tcPr>
            <w:tcW w:w="786" w:type="dxa"/>
            <w:vAlign w:val="bottom"/>
          </w:tcPr>
          <w:p w14:paraId="5EE6728A" w14:textId="254BB85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-0.2254</w:t>
            </w:r>
          </w:p>
        </w:tc>
        <w:tc>
          <w:tcPr>
            <w:tcW w:w="810" w:type="dxa"/>
            <w:vAlign w:val="bottom"/>
          </w:tcPr>
          <w:p w14:paraId="49C4FDCF" w14:textId="64EADED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-0.2254</w:t>
            </w:r>
          </w:p>
        </w:tc>
        <w:tc>
          <w:tcPr>
            <w:tcW w:w="810" w:type="dxa"/>
            <w:vAlign w:val="bottom"/>
          </w:tcPr>
          <w:p w14:paraId="2549DAB3" w14:textId="217452D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0.5567</w:t>
            </w:r>
          </w:p>
        </w:tc>
        <w:tc>
          <w:tcPr>
            <w:tcW w:w="810" w:type="dxa"/>
            <w:vAlign w:val="bottom"/>
          </w:tcPr>
          <w:p w14:paraId="1D57B91B" w14:textId="069A254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-0.0071</w:t>
            </w:r>
          </w:p>
        </w:tc>
        <w:tc>
          <w:tcPr>
            <w:tcW w:w="900" w:type="dxa"/>
            <w:vAlign w:val="bottom"/>
          </w:tcPr>
          <w:p w14:paraId="4964FD80" w14:textId="62949FE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0.9642</w:t>
            </w:r>
          </w:p>
        </w:tc>
      </w:tr>
      <w:tr w:rsidR="00A017E6" w:rsidRPr="00A017E6" w14:paraId="479C91A3" w14:textId="77777777" w:rsidTr="000C6676">
        <w:tc>
          <w:tcPr>
            <w:tcW w:w="632" w:type="dxa"/>
            <w:vAlign w:val="bottom"/>
          </w:tcPr>
          <w:p w14:paraId="29BE1FBE" w14:textId="7AC6767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2021</w:t>
            </w:r>
          </w:p>
        </w:tc>
        <w:tc>
          <w:tcPr>
            <w:tcW w:w="791" w:type="dxa"/>
            <w:vAlign w:val="bottom"/>
          </w:tcPr>
          <w:p w14:paraId="7DD491F6" w14:textId="2ABAC8F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0.0252</w:t>
            </w:r>
          </w:p>
        </w:tc>
        <w:tc>
          <w:tcPr>
            <w:tcW w:w="718" w:type="dxa"/>
            <w:vAlign w:val="bottom"/>
          </w:tcPr>
          <w:p w14:paraId="5EF097AE" w14:textId="5ABD2FC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0.0719</w:t>
            </w:r>
          </w:p>
        </w:tc>
        <w:tc>
          <w:tcPr>
            <w:tcW w:w="802" w:type="dxa"/>
            <w:vAlign w:val="bottom"/>
          </w:tcPr>
          <w:p w14:paraId="4EF7DE3A" w14:textId="26DFDDE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0.3505</w:t>
            </w:r>
          </w:p>
        </w:tc>
        <w:tc>
          <w:tcPr>
            <w:tcW w:w="806" w:type="dxa"/>
            <w:vAlign w:val="bottom"/>
          </w:tcPr>
          <w:p w14:paraId="1615461E" w14:textId="754FFE1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0.6629</w:t>
            </w:r>
          </w:p>
        </w:tc>
        <w:tc>
          <w:tcPr>
            <w:tcW w:w="1067" w:type="dxa"/>
            <w:vAlign w:val="bottom"/>
          </w:tcPr>
          <w:p w14:paraId="492FA7B8" w14:textId="18D3B42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-0.0871</w:t>
            </w:r>
          </w:p>
        </w:tc>
        <w:tc>
          <w:tcPr>
            <w:tcW w:w="806" w:type="dxa"/>
            <w:vAlign w:val="bottom"/>
          </w:tcPr>
          <w:p w14:paraId="444207DF" w14:textId="0CB27F4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0.2893</w:t>
            </w:r>
          </w:p>
        </w:tc>
        <w:tc>
          <w:tcPr>
            <w:tcW w:w="786" w:type="dxa"/>
            <w:vAlign w:val="bottom"/>
          </w:tcPr>
          <w:p w14:paraId="3434E189" w14:textId="36C8A09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0.3442</w:t>
            </w:r>
          </w:p>
        </w:tc>
        <w:tc>
          <w:tcPr>
            <w:tcW w:w="810" w:type="dxa"/>
            <w:vAlign w:val="bottom"/>
          </w:tcPr>
          <w:p w14:paraId="6BBD1158" w14:textId="49C6126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0.3442</w:t>
            </w:r>
          </w:p>
        </w:tc>
        <w:tc>
          <w:tcPr>
            <w:tcW w:w="810" w:type="dxa"/>
            <w:vAlign w:val="bottom"/>
          </w:tcPr>
          <w:p w14:paraId="4F4F4F3C" w14:textId="4EBDE1A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0.0005</w:t>
            </w:r>
          </w:p>
        </w:tc>
        <w:tc>
          <w:tcPr>
            <w:tcW w:w="810" w:type="dxa"/>
            <w:vAlign w:val="bottom"/>
          </w:tcPr>
          <w:p w14:paraId="309F8AC9" w14:textId="658769E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-0.0083</w:t>
            </w:r>
          </w:p>
        </w:tc>
        <w:tc>
          <w:tcPr>
            <w:tcW w:w="900" w:type="dxa"/>
            <w:vAlign w:val="bottom"/>
          </w:tcPr>
          <w:p w14:paraId="739C20A0" w14:textId="16F6F51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1.0580</w:t>
            </w:r>
          </w:p>
        </w:tc>
      </w:tr>
      <w:tr w:rsidR="00A017E6" w:rsidRPr="00A017E6" w14:paraId="5FDCDCC3" w14:textId="77777777" w:rsidTr="000C6676">
        <w:tc>
          <w:tcPr>
            <w:tcW w:w="632" w:type="dxa"/>
            <w:vAlign w:val="bottom"/>
          </w:tcPr>
          <w:p w14:paraId="5C8BE943" w14:textId="1B2597A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2022</w:t>
            </w:r>
          </w:p>
        </w:tc>
        <w:tc>
          <w:tcPr>
            <w:tcW w:w="791" w:type="dxa"/>
            <w:vAlign w:val="bottom"/>
          </w:tcPr>
          <w:p w14:paraId="7E80A161" w14:textId="0C38884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0.1344</w:t>
            </w:r>
          </w:p>
        </w:tc>
        <w:tc>
          <w:tcPr>
            <w:tcW w:w="718" w:type="dxa"/>
            <w:vAlign w:val="bottom"/>
          </w:tcPr>
          <w:p w14:paraId="27BBF19D" w14:textId="6FD13A7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0.0531</w:t>
            </w:r>
          </w:p>
        </w:tc>
        <w:tc>
          <w:tcPr>
            <w:tcW w:w="802" w:type="dxa"/>
            <w:vAlign w:val="bottom"/>
          </w:tcPr>
          <w:p w14:paraId="7030D2BF" w14:textId="48BC3720"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2.5299</w:t>
            </w:r>
          </w:p>
        </w:tc>
        <w:tc>
          <w:tcPr>
            <w:tcW w:w="806" w:type="dxa"/>
            <w:vAlign w:val="bottom"/>
          </w:tcPr>
          <w:p w14:paraId="1C11EADE" w14:textId="779BAF72"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4.1298</w:t>
            </w:r>
          </w:p>
        </w:tc>
        <w:tc>
          <w:tcPr>
            <w:tcW w:w="1067" w:type="dxa"/>
            <w:vAlign w:val="bottom"/>
          </w:tcPr>
          <w:p w14:paraId="766BF553" w14:textId="2AA6AD0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-0.0304</w:t>
            </w:r>
          </w:p>
        </w:tc>
        <w:tc>
          <w:tcPr>
            <w:tcW w:w="806" w:type="dxa"/>
            <w:vAlign w:val="bottom"/>
          </w:tcPr>
          <w:p w14:paraId="26AF7793" w14:textId="57491F9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4.4142</w:t>
            </w:r>
          </w:p>
        </w:tc>
        <w:tc>
          <w:tcPr>
            <w:tcW w:w="786" w:type="dxa"/>
            <w:vAlign w:val="bottom"/>
          </w:tcPr>
          <w:p w14:paraId="348B1726" w14:textId="2B4DBE3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2.4792</w:t>
            </w:r>
          </w:p>
        </w:tc>
        <w:tc>
          <w:tcPr>
            <w:tcW w:w="810" w:type="dxa"/>
            <w:vAlign w:val="bottom"/>
          </w:tcPr>
          <w:p w14:paraId="5703D0FD" w14:textId="6087466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2.4792</w:t>
            </w:r>
          </w:p>
        </w:tc>
        <w:tc>
          <w:tcPr>
            <w:tcW w:w="810" w:type="dxa"/>
            <w:vAlign w:val="bottom"/>
          </w:tcPr>
          <w:p w14:paraId="48755EFD" w14:textId="40A5CCD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0.7352</w:t>
            </w:r>
          </w:p>
        </w:tc>
        <w:tc>
          <w:tcPr>
            <w:tcW w:w="810" w:type="dxa"/>
            <w:vAlign w:val="bottom"/>
          </w:tcPr>
          <w:p w14:paraId="59C9EB06" w14:textId="33B1317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-0.0066</w:t>
            </w:r>
          </w:p>
        </w:tc>
        <w:tc>
          <w:tcPr>
            <w:tcW w:w="900" w:type="dxa"/>
            <w:vAlign w:val="bottom"/>
          </w:tcPr>
          <w:p w14:paraId="324A1A39" w14:textId="2FC4AE9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1.5060</w:t>
            </w:r>
          </w:p>
        </w:tc>
      </w:tr>
      <w:tr w:rsidR="00A017E6" w:rsidRPr="00A017E6" w14:paraId="1A27466B" w14:textId="77777777" w:rsidTr="000C6676">
        <w:tc>
          <w:tcPr>
            <w:tcW w:w="632" w:type="dxa"/>
            <w:vAlign w:val="bottom"/>
          </w:tcPr>
          <w:p w14:paraId="370E1FCC" w14:textId="276B1F2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2023</w:t>
            </w:r>
          </w:p>
        </w:tc>
        <w:tc>
          <w:tcPr>
            <w:tcW w:w="791" w:type="dxa"/>
            <w:vAlign w:val="bottom"/>
          </w:tcPr>
          <w:p w14:paraId="33E6B1B9" w14:textId="53966FB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0.0374</w:t>
            </w:r>
          </w:p>
        </w:tc>
        <w:tc>
          <w:tcPr>
            <w:tcW w:w="718" w:type="dxa"/>
            <w:vAlign w:val="bottom"/>
          </w:tcPr>
          <w:p w14:paraId="343CCD2A" w14:textId="4D486578"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0.0414</w:t>
            </w:r>
          </w:p>
        </w:tc>
        <w:tc>
          <w:tcPr>
            <w:tcW w:w="802" w:type="dxa"/>
            <w:vAlign w:val="bottom"/>
          </w:tcPr>
          <w:p w14:paraId="1B979EA0" w14:textId="6D6989F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0.9044</w:t>
            </w:r>
          </w:p>
        </w:tc>
        <w:tc>
          <w:tcPr>
            <w:tcW w:w="806" w:type="dxa"/>
            <w:vAlign w:val="bottom"/>
          </w:tcPr>
          <w:p w14:paraId="22AD15DA" w14:textId="04DE3BE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1.5572</w:t>
            </w:r>
          </w:p>
        </w:tc>
        <w:tc>
          <w:tcPr>
            <w:tcW w:w="1067" w:type="dxa"/>
            <w:vAlign w:val="bottom"/>
          </w:tcPr>
          <w:p w14:paraId="652C08BC" w14:textId="5CAD7DF6"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-0.0398</w:t>
            </w:r>
          </w:p>
        </w:tc>
        <w:tc>
          <w:tcPr>
            <w:tcW w:w="806" w:type="dxa"/>
            <w:vAlign w:val="bottom"/>
          </w:tcPr>
          <w:p w14:paraId="65580B81" w14:textId="06C62D2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0.9408</w:t>
            </w:r>
          </w:p>
        </w:tc>
        <w:tc>
          <w:tcPr>
            <w:tcW w:w="786" w:type="dxa"/>
            <w:vAlign w:val="bottom"/>
          </w:tcPr>
          <w:p w14:paraId="7DBE53B0" w14:textId="7BBFAC8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0.8863</w:t>
            </w:r>
          </w:p>
        </w:tc>
        <w:tc>
          <w:tcPr>
            <w:tcW w:w="810" w:type="dxa"/>
            <w:vAlign w:val="bottom"/>
          </w:tcPr>
          <w:p w14:paraId="099D827F" w14:textId="034B869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0.8863</w:t>
            </w:r>
          </w:p>
        </w:tc>
        <w:tc>
          <w:tcPr>
            <w:tcW w:w="810" w:type="dxa"/>
            <w:vAlign w:val="bottom"/>
          </w:tcPr>
          <w:p w14:paraId="7AA409D7" w14:textId="037677D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0.1487</w:t>
            </w:r>
          </w:p>
        </w:tc>
        <w:tc>
          <w:tcPr>
            <w:tcW w:w="810" w:type="dxa"/>
            <w:vAlign w:val="bottom"/>
          </w:tcPr>
          <w:p w14:paraId="021A76CB" w14:textId="72E1378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-0.0050</w:t>
            </w:r>
          </w:p>
        </w:tc>
        <w:tc>
          <w:tcPr>
            <w:tcW w:w="900" w:type="dxa"/>
            <w:vAlign w:val="bottom"/>
          </w:tcPr>
          <w:p w14:paraId="4C4BFC9F" w14:textId="451CD3A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1.1559</w:t>
            </w:r>
          </w:p>
        </w:tc>
      </w:tr>
      <w:tr w:rsidR="00A017E6" w:rsidRPr="00A017E6" w14:paraId="5CED2208" w14:textId="77777777" w:rsidTr="000C6676">
        <w:tc>
          <w:tcPr>
            <w:tcW w:w="632" w:type="dxa"/>
            <w:tcBorders>
              <w:bottom w:val="single" w:sz="4" w:space="0" w:color="auto"/>
            </w:tcBorders>
            <w:vAlign w:val="bottom"/>
          </w:tcPr>
          <w:p w14:paraId="6FC53B81" w14:textId="7DF0D4FB"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2024</w:t>
            </w:r>
          </w:p>
        </w:tc>
        <w:tc>
          <w:tcPr>
            <w:tcW w:w="791" w:type="dxa"/>
            <w:tcBorders>
              <w:bottom w:val="single" w:sz="4" w:space="0" w:color="auto"/>
            </w:tcBorders>
            <w:vAlign w:val="bottom"/>
          </w:tcPr>
          <w:p w14:paraId="7C88AC63" w14:textId="1B27922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0.0978</w:t>
            </w:r>
          </w:p>
        </w:tc>
        <w:tc>
          <w:tcPr>
            <w:tcW w:w="718" w:type="dxa"/>
            <w:tcBorders>
              <w:bottom w:val="single" w:sz="4" w:space="0" w:color="auto"/>
            </w:tcBorders>
            <w:vAlign w:val="bottom"/>
          </w:tcPr>
          <w:p w14:paraId="224A3ACB" w14:textId="581F9EE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0.0833</w:t>
            </w:r>
          </w:p>
        </w:tc>
        <w:tc>
          <w:tcPr>
            <w:tcW w:w="802" w:type="dxa"/>
            <w:tcBorders>
              <w:bottom w:val="single" w:sz="4" w:space="0" w:color="auto"/>
            </w:tcBorders>
            <w:vAlign w:val="bottom"/>
          </w:tcPr>
          <w:p w14:paraId="14BE35B8" w14:textId="501F62C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1.1740</w:t>
            </w:r>
          </w:p>
        </w:tc>
        <w:tc>
          <w:tcPr>
            <w:tcW w:w="806" w:type="dxa"/>
            <w:tcBorders>
              <w:bottom w:val="single" w:sz="4" w:space="0" w:color="auto"/>
            </w:tcBorders>
            <w:vAlign w:val="bottom"/>
          </w:tcPr>
          <w:p w14:paraId="601FA19E" w14:textId="5F1E215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1.6487</w:t>
            </w:r>
          </w:p>
        </w:tc>
        <w:tc>
          <w:tcPr>
            <w:tcW w:w="1067" w:type="dxa"/>
            <w:tcBorders>
              <w:bottom w:val="single" w:sz="4" w:space="0" w:color="auto"/>
            </w:tcBorders>
            <w:vAlign w:val="bottom"/>
          </w:tcPr>
          <w:p w14:paraId="38881911" w14:textId="21F31D9E"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-0.0464</w:t>
            </w:r>
          </w:p>
        </w:tc>
        <w:tc>
          <w:tcPr>
            <w:tcW w:w="806" w:type="dxa"/>
            <w:tcBorders>
              <w:bottom w:val="single" w:sz="4" w:space="0" w:color="auto"/>
            </w:tcBorders>
            <w:vAlign w:val="bottom"/>
          </w:tcPr>
          <w:p w14:paraId="583685E1" w14:textId="06C403A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2.1100</w:t>
            </w:r>
          </w:p>
        </w:tc>
        <w:tc>
          <w:tcPr>
            <w:tcW w:w="786" w:type="dxa"/>
            <w:tcBorders>
              <w:bottom w:val="single" w:sz="4" w:space="0" w:color="auto"/>
            </w:tcBorders>
            <w:vAlign w:val="bottom"/>
          </w:tcPr>
          <w:p w14:paraId="3EBAE760" w14:textId="28CCDB8F"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0.7965</w:t>
            </w:r>
          </w:p>
        </w:tc>
        <w:tc>
          <w:tcPr>
            <w:tcW w:w="810" w:type="dxa"/>
            <w:tcBorders>
              <w:bottom w:val="single" w:sz="4" w:space="0" w:color="auto"/>
            </w:tcBorders>
            <w:vAlign w:val="bottom"/>
          </w:tcPr>
          <w:p w14:paraId="234B112A" w14:textId="560FD82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0.7965</w:t>
            </w:r>
          </w:p>
        </w:tc>
        <w:tc>
          <w:tcPr>
            <w:tcW w:w="810" w:type="dxa"/>
            <w:tcBorders>
              <w:bottom w:val="single" w:sz="4" w:space="0" w:color="auto"/>
            </w:tcBorders>
            <w:vAlign w:val="bottom"/>
          </w:tcPr>
          <w:p w14:paraId="11DE3015" w14:textId="38E392BA"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tcBorders>
              <w:bottom w:val="single" w:sz="4" w:space="0" w:color="auto"/>
            </w:tcBorders>
            <w:vAlign w:val="bottom"/>
          </w:tcPr>
          <w:p w14:paraId="13E75579" w14:textId="0D80C58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-0.0119</w:t>
            </w:r>
          </w:p>
        </w:tc>
        <w:tc>
          <w:tcPr>
            <w:tcW w:w="900" w:type="dxa"/>
            <w:tcBorders>
              <w:bottom w:val="single" w:sz="4" w:space="0" w:color="auto"/>
            </w:tcBorders>
            <w:vAlign w:val="bottom"/>
          </w:tcPr>
          <w:p w14:paraId="2CC6AD25" w14:textId="2025E13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1.2523</w:t>
            </w:r>
          </w:p>
        </w:tc>
      </w:tr>
      <w:tr w:rsidR="00A017E6" w:rsidRPr="00A017E6" w14:paraId="090DD6AC" w14:textId="77777777" w:rsidTr="000C6676">
        <w:tc>
          <w:tcPr>
            <w:tcW w:w="632" w:type="dxa"/>
            <w:tcBorders>
              <w:top w:val="single" w:sz="4" w:space="0" w:color="auto"/>
              <w:bottom w:val="single" w:sz="4" w:space="0" w:color="auto"/>
            </w:tcBorders>
            <w:vAlign w:val="bottom"/>
          </w:tcPr>
          <w:p w14:paraId="103F7296" w14:textId="7C82AD9E" w:rsidR="00A017E6" w:rsidRPr="00A017E6" w:rsidRDefault="00A017E6" w:rsidP="00A017E6">
            <w:pPr>
              <w:rPr>
                <w:rFonts w:ascii="Times New Roman" w:hAnsi="Times New Roman" w:cs="Times New Roman"/>
                <w:sz w:val="18"/>
                <w:szCs w:val="18"/>
              </w:rPr>
            </w:pPr>
            <w:r>
              <w:rPr>
                <w:rFonts w:ascii="Times New Roman" w:hAnsi="Times New Roman" w:cs="Times New Roman" w:hint="eastAsia"/>
                <w:color w:val="000000"/>
                <w:sz w:val="18"/>
                <w:szCs w:val="18"/>
              </w:rPr>
              <w:t>All</w:t>
            </w:r>
          </w:p>
        </w:tc>
        <w:tc>
          <w:tcPr>
            <w:tcW w:w="791" w:type="dxa"/>
            <w:tcBorders>
              <w:top w:val="single" w:sz="4" w:space="0" w:color="auto"/>
              <w:bottom w:val="single" w:sz="4" w:space="0" w:color="auto"/>
            </w:tcBorders>
            <w:vAlign w:val="bottom"/>
          </w:tcPr>
          <w:p w14:paraId="6D1BAA9F" w14:textId="0A3EDA55"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0.0900</w:t>
            </w:r>
          </w:p>
        </w:tc>
        <w:tc>
          <w:tcPr>
            <w:tcW w:w="718" w:type="dxa"/>
            <w:tcBorders>
              <w:top w:val="single" w:sz="4" w:space="0" w:color="auto"/>
              <w:bottom w:val="single" w:sz="4" w:space="0" w:color="auto"/>
            </w:tcBorders>
            <w:vAlign w:val="bottom"/>
          </w:tcPr>
          <w:p w14:paraId="596D9690" w14:textId="284AA4C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0.0982</w:t>
            </w:r>
          </w:p>
        </w:tc>
        <w:tc>
          <w:tcPr>
            <w:tcW w:w="802" w:type="dxa"/>
            <w:tcBorders>
              <w:top w:val="single" w:sz="4" w:space="0" w:color="auto"/>
              <w:bottom w:val="single" w:sz="4" w:space="0" w:color="auto"/>
            </w:tcBorders>
            <w:vAlign w:val="bottom"/>
          </w:tcPr>
          <w:p w14:paraId="5C35F571" w14:textId="529F4A97"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0.9172</w:t>
            </w:r>
          </w:p>
        </w:tc>
        <w:tc>
          <w:tcPr>
            <w:tcW w:w="806" w:type="dxa"/>
            <w:tcBorders>
              <w:top w:val="single" w:sz="4" w:space="0" w:color="auto"/>
              <w:bottom w:val="single" w:sz="4" w:space="0" w:color="auto"/>
            </w:tcBorders>
            <w:vAlign w:val="bottom"/>
          </w:tcPr>
          <w:p w14:paraId="1D15D5CE" w14:textId="43FD71D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1.3689</w:t>
            </w:r>
          </w:p>
        </w:tc>
        <w:tc>
          <w:tcPr>
            <w:tcW w:w="1067" w:type="dxa"/>
            <w:tcBorders>
              <w:top w:val="single" w:sz="4" w:space="0" w:color="auto"/>
              <w:bottom w:val="single" w:sz="4" w:space="0" w:color="auto"/>
            </w:tcBorders>
            <w:vAlign w:val="bottom"/>
          </w:tcPr>
          <w:p w14:paraId="69B80CEF" w14:textId="6D0485DD"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-0.2088</w:t>
            </w:r>
          </w:p>
        </w:tc>
        <w:tc>
          <w:tcPr>
            <w:tcW w:w="806" w:type="dxa"/>
            <w:tcBorders>
              <w:top w:val="single" w:sz="4" w:space="0" w:color="auto"/>
              <w:bottom w:val="single" w:sz="4" w:space="0" w:color="auto"/>
            </w:tcBorders>
            <w:vAlign w:val="bottom"/>
          </w:tcPr>
          <w:p w14:paraId="54D52981" w14:textId="619063CC"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0.4312</w:t>
            </w:r>
          </w:p>
        </w:tc>
        <w:tc>
          <w:tcPr>
            <w:tcW w:w="786" w:type="dxa"/>
            <w:tcBorders>
              <w:top w:val="single" w:sz="4" w:space="0" w:color="auto"/>
              <w:bottom w:val="single" w:sz="4" w:space="0" w:color="auto"/>
            </w:tcBorders>
            <w:vAlign w:val="bottom"/>
          </w:tcPr>
          <w:p w14:paraId="10A61D4C" w14:textId="7B51745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3.9706</w:t>
            </w:r>
          </w:p>
        </w:tc>
        <w:tc>
          <w:tcPr>
            <w:tcW w:w="810" w:type="dxa"/>
            <w:tcBorders>
              <w:top w:val="single" w:sz="4" w:space="0" w:color="auto"/>
              <w:bottom w:val="single" w:sz="4" w:space="0" w:color="auto"/>
            </w:tcBorders>
            <w:vAlign w:val="bottom"/>
          </w:tcPr>
          <w:p w14:paraId="4FBEA182" w14:textId="7EE8B7F1"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3.9706</w:t>
            </w:r>
          </w:p>
        </w:tc>
        <w:tc>
          <w:tcPr>
            <w:tcW w:w="810" w:type="dxa"/>
            <w:tcBorders>
              <w:top w:val="single" w:sz="4" w:space="0" w:color="auto"/>
              <w:bottom w:val="single" w:sz="4" w:space="0" w:color="auto"/>
            </w:tcBorders>
            <w:vAlign w:val="bottom"/>
          </w:tcPr>
          <w:p w14:paraId="5F46DB35" w14:textId="40E59B73"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0.0000</w:t>
            </w:r>
          </w:p>
        </w:tc>
        <w:tc>
          <w:tcPr>
            <w:tcW w:w="810" w:type="dxa"/>
            <w:tcBorders>
              <w:top w:val="single" w:sz="4" w:space="0" w:color="auto"/>
              <w:bottom w:val="single" w:sz="4" w:space="0" w:color="auto"/>
            </w:tcBorders>
            <w:vAlign w:val="bottom"/>
          </w:tcPr>
          <w:p w14:paraId="3C545812" w14:textId="43897134"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-0.0119</w:t>
            </w:r>
          </w:p>
        </w:tc>
        <w:tc>
          <w:tcPr>
            <w:tcW w:w="900" w:type="dxa"/>
            <w:tcBorders>
              <w:top w:val="single" w:sz="4" w:space="0" w:color="auto"/>
              <w:bottom w:val="single" w:sz="4" w:space="0" w:color="auto"/>
            </w:tcBorders>
            <w:vAlign w:val="bottom"/>
          </w:tcPr>
          <w:p w14:paraId="0AC37FE3" w14:textId="0AC8BD59" w:rsidR="00A017E6" w:rsidRPr="00A017E6" w:rsidRDefault="00A017E6" w:rsidP="00A017E6">
            <w:pPr>
              <w:rPr>
                <w:rFonts w:ascii="Times New Roman" w:hAnsi="Times New Roman" w:cs="Times New Roman"/>
                <w:sz w:val="18"/>
                <w:szCs w:val="18"/>
              </w:rPr>
            </w:pPr>
            <w:r w:rsidRPr="00A017E6">
              <w:rPr>
                <w:rFonts w:ascii="Times New Roman" w:hAnsi="Times New Roman" w:cs="Times New Roman"/>
                <w:color w:val="000000"/>
                <w:sz w:val="18"/>
                <w:szCs w:val="18"/>
              </w:rPr>
              <w:t>1.2276</w:t>
            </w:r>
          </w:p>
        </w:tc>
      </w:tr>
    </w:tbl>
    <w:p w14:paraId="738BE83E" w14:textId="37E537FD" w:rsidR="00600465" w:rsidRDefault="00600465" w:rsidP="00FE5642">
      <w:pPr>
        <w:rPr>
          <w:rFonts w:ascii="Times New Roman" w:hAnsi="Times New Roman" w:cs="Times New Roman"/>
          <w:sz w:val="20"/>
          <w:szCs w:val="20"/>
        </w:rPr>
      </w:pPr>
      <w:r w:rsidRPr="00A017E6">
        <w:rPr>
          <w:rFonts w:ascii="Times New Roman" w:hAnsi="Times New Roman" w:cs="Times New Roman"/>
          <w:b/>
          <w:bCs/>
          <w:sz w:val="20"/>
          <w:szCs w:val="20"/>
        </w:rPr>
        <w:t>Table 4.</w:t>
      </w:r>
      <w:r w:rsidRPr="00600465">
        <w:rPr>
          <w:rFonts w:ascii="Times New Roman" w:hAnsi="Times New Roman" w:cs="Times New Roman"/>
          <w:sz w:val="20"/>
          <w:szCs w:val="20"/>
        </w:rPr>
        <w:t xml:space="preserve"> </w:t>
      </w:r>
      <w:r w:rsidR="002539F0" w:rsidRPr="002539F0">
        <w:rPr>
          <w:rFonts w:ascii="Times New Roman" w:hAnsi="Times New Roman" w:cs="Times New Roman"/>
          <w:sz w:val="20"/>
          <w:szCs w:val="20"/>
        </w:rPr>
        <w:t>Annual performance metrics of the synthetic ETF-based statistical arbitrage strategy with trading costs included (2005–2024). Performance includes a round-trip transaction cost of 10 basis points per trade. The final row (“All”) summarizes the full-period statistics.</w:t>
      </w:r>
    </w:p>
    <w:p w14:paraId="220469B1" w14:textId="77777777" w:rsidR="00E93417" w:rsidRDefault="00E93417" w:rsidP="00FE5642">
      <w:pPr>
        <w:rPr>
          <w:rFonts w:ascii="Times New Roman" w:hAnsi="Times New Roman" w:cs="Times New Roman"/>
          <w:sz w:val="20"/>
          <w:szCs w:val="20"/>
        </w:rPr>
      </w:pPr>
    </w:p>
    <w:p w14:paraId="694D031A" w14:textId="4185A983" w:rsidR="00A347DC" w:rsidRDefault="00D20128" w:rsidP="00FE5642">
      <w:pPr>
        <w:rPr>
          <w:rFonts w:ascii="Times New Roman" w:hAnsi="Times New Roman" w:cs="Times New Roman"/>
          <w:sz w:val="20"/>
          <w:szCs w:val="20"/>
        </w:rPr>
      </w:pPr>
      <w:r w:rsidRPr="00D20128">
        <w:rPr>
          <w:rFonts w:ascii="Times New Roman" w:hAnsi="Times New Roman" w:cs="Times New Roman"/>
          <w:noProof/>
          <w:sz w:val="20"/>
          <w:szCs w:val="20"/>
        </w:rPr>
        <w:lastRenderedPageBreak/>
        <w:drawing>
          <wp:inline distT="0" distB="0" distL="0" distR="0" wp14:anchorId="512D4D7D" wp14:editId="0F2D6CBF">
            <wp:extent cx="5943600" cy="3544570"/>
            <wp:effectExtent l="0" t="0" r="0" b="0"/>
            <wp:docPr id="575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r w:rsidR="007A79DC" w:rsidRPr="007A79DC">
        <w:rPr>
          <w:rFonts w:ascii="Times New Roman" w:hAnsi="Times New Roman" w:cs="Times New Roman" w:hint="eastAsia"/>
          <w:b/>
          <w:bCs/>
          <w:sz w:val="20"/>
          <w:szCs w:val="20"/>
        </w:rPr>
        <w:t>Figure 8.</w:t>
      </w:r>
      <w:r w:rsidR="002539F0">
        <w:rPr>
          <w:rFonts w:ascii="Times New Roman" w:hAnsi="Times New Roman" w:cs="Times New Roman" w:hint="eastAsia"/>
          <w:b/>
          <w:bCs/>
          <w:sz w:val="20"/>
          <w:szCs w:val="20"/>
        </w:rPr>
        <w:t xml:space="preserve"> </w:t>
      </w:r>
      <w:r w:rsidRPr="00D20128">
        <w:rPr>
          <w:rFonts w:ascii="Times New Roman" w:hAnsi="Times New Roman" w:cs="Times New Roman"/>
          <w:sz w:val="20"/>
          <w:szCs w:val="20"/>
        </w:rPr>
        <w:t>Historical PNL statistics for the strategy using synthetic ETFs as factors from 2005–2024.</w:t>
      </w:r>
    </w:p>
    <w:p w14:paraId="7D83FD68" w14:textId="77777777" w:rsidR="003D3DF6" w:rsidRPr="003D3DF6" w:rsidRDefault="003D3DF6" w:rsidP="00FE5642">
      <w:pPr>
        <w:rPr>
          <w:rFonts w:ascii="Times New Roman" w:hAnsi="Times New Roman" w:cs="Times New Roman"/>
          <w:sz w:val="20"/>
          <w:szCs w:val="20"/>
        </w:rPr>
      </w:pPr>
    </w:p>
    <w:p w14:paraId="374E857A" w14:textId="41D5236A" w:rsidR="00A347DC" w:rsidRDefault="00860187" w:rsidP="00860187">
      <w:pPr>
        <w:pStyle w:val="Heading2"/>
        <w:rPr>
          <w:rFonts w:ascii="Times New Roman" w:hAnsi="Times New Roman" w:cs="Times New Roman"/>
          <w:color w:val="000000" w:themeColor="text1"/>
          <w:sz w:val="24"/>
          <w:szCs w:val="24"/>
        </w:rPr>
      </w:pPr>
      <w:bookmarkStart w:id="18" w:name="_Toc195198526"/>
      <w:r w:rsidRPr="00860187">
        <w:rPr>
          <w:rFonts w:ascii="Times New Roman" w:hAnsi="Times New Roman" w:cs="Times New Roman" w:hint="eastAsia"/>
          <w:color w:val="000000" w:themeColor="text1"/>
          <w:sz w:val="24"/>
          <w:szCs w:val="24"/>
        </w:rPr>
        <w:t>6.</w:t>
      </w:r>
      <w:r w:rsidR="004E6B8D">
        <w:rPr>
          <w:rFonts w:ascii="Times New Roman" w:hAnsi="Times New Roman" w:cs="Times New Roman" w:hint="eastAsia"/>
          <w:color w:val="000000" w:themeColor="text1"/>
          <w:sz w:val="24"/>
          <w:szCs w:val="24"/>
        </w:rPr>
        <w:t>2</w:t>
      </w:r>
      <w:r w:rsidRPr="00860187">
        <w:rPr>
          <w:rFonts w:ascii="Times New Roman" w:hAnsi="Times New Roman" w:cs="Times New Roman" w:hint="eastAsia"/>
          <w:color w:val="000000" w:themeColor="text1"/>
          <w:sz w:val="24"/>
          <w:szCs w:val="24"/>
        </w:rPr>
        <w:t xml:space="preserve"> PCA </w:t>
      </w:r>
      <w:r w:rsidR="00623DF6">
        <w:rPr>
          <w:rFonts w:ascii="Times New Roman" w:hAnsi="Times New Roman" w:cs="Times New Roman" w:hint="eastAsia"/>
          <w:color w:val="000000" w:themeColor="text1"/>
          <w:sz w:val="24"/>
          <w:szCs w:val="24"/>
        </w:rPr>
        <w:t>as Factors</w:t>
      </w:r>
      <w:bookmarkEnd w:id="18"/>
    </w:p>
    <w:p w14:paraId="1DFAD04D" w14:textId="4C2A1065" w:rsidR="00C7600C" w:rsidRPr="00C7600C" w:rsidRDefault="00C7600C" w:rsidP="00C7600C">
      <w:pPr>
        <w:rPr>
          <w:rFonts w:ascii="Times New Roman" w:hAnsi="Times New Roman" w:cs="Times New Roman"/>
          <w:sz w:val="24"/>
          <w:szCs w:val="24"/>
        </w:rPr>
      </w:pPr>
      <w:r w:rsidRPr="00C7600C">
        <w:rPr>
          <w:rFonts w:ascii="Times New Roman" w:hAnsi="Times New Roman" w:cs="Times New Roman"/>
          <w:sz w:val="24"/>
          <w:szCs w:val="24"/>
        </w:rPr>
        <w:t>Table 5 reports the annual performance of the statistical arbitrage strategy constructed using 15 principal components as systematic risk factors. As with the synthetic ETF-based strategy, daily regressions were conducted over a 60-day rolling window to extract residuals for each stock. Trading signals were generated based on the degree of deviation from the estimated long-term mean, and market neutrality was enforced through dynamic hedging using the SPY index.</w:t>
      </w:r>
    </w:p>
    <w:p w14:paraId="09EC28AF" w14:textId="77777777" w:rsidR="00C7600C" w:rsidRPr="00C7600C" w:rsidRDefault="00C7600C" w:rsidP="00C7600C">
      <w:pPr>
        <w:rPr>
          <w:rFonts w:ascii="Times New Roman" w:hAnsi="Times New Roman" w:cs="Times New Roman"/>
          <w:sz w:val="24"/>
          <w:szCs w:val="24"/>
        </w:rPr>
      </w:pPr>
      <w:r w:rsidRPr="00C7600C">
        <w:rPr>
          <w:rFonts w:ascii="Times New Roman" w:hAnsi="Times New Roman" w:cs="Times New Roman"/>
          <w:sz w:val="24"/>
          <w:szCs w:val="24"/>
        </w:rPr>
        <w:t>The cumulative performance over the full sample period (2005–2024) is generally strong, with the strategy achieving an average annual return of 8.33% and a Sharpe ratio of 0.94 after accounting for trading costs. Notably, the strategy performed particularly well in 2009, 2010, 2015, 2017, and 2018—years in which the Sharpe ratio exceeded 1.6 and the Sortino ratio reached as high as 5.61. These periods were characterized by high cross-sectional dispersion and relatively low drawdowns, resulting in high Calmar and Omega ratios. In contrast, the strategy underperformed in 2012, 2019, and 2024, where negative Sharpe and Calmar ratios indicate periods of weak mean-reversion or increased residual noise.</w:t>
      </w:r>
    </w:p>
    <w:p w14:paraId="057FDBD9" w14:textId="43E17FFD" w:rsidR="00C7600C" w:rsidRPr="00C7600C" w:rsidRDefault="00C7600C" w:rsidP="00C7600C">
      <w:pPr>
        <w:rPr>
          <w:rFonts w:ascii="Times New Roman" w:hAnsi="Times New Roman" w:cs="Times New Roman"/>
          <w:sz w:val="24"/>
          <w:szCs w:val="24"/>
        </w:rPr>
      </w:pPr>
      <w:r w:rsidRPr="00C7600C">
        <w:rPr>
          <w:rFonts w:ascii="Times New Roman" w:hAnsi="Times New Roman" w:cs="Times New Roman"/>
          <w:sz w:val="24"/>
          <w:szCs w:val="24"/>
        </w:rPr>
        <w:t>In years with strong performance, such as 2009 and 2017, the t-statistics exceed 2.0 and the Omega ratio approaches or surpasses 1.4, confirming statistically significant excess returns and favorable gain-loss asymmetry. The Jarque–Bera test, however, frequently returns low p-values, suggesting deviations from normality in residual returns—likely due to fat tails or skewed distributions during high-volatility market episodes.</w:t>
      </w:r>
    </w:p>
    <w:p w14:paraId="5719AB8F" w14:textId="433ABC66" w:rsidR="009C753B" w:rsidRDefault="00C7600C" w:rsidP="00860187">
      <w:pPr>
        <w:rPr>
          <w:rFonts w:ascii="Times New Roman" w:hAnsi="Times New Roman" w:cs="Times New Roman"/>
          <w:sz w:val="24"/>
          <w:szCs w:val="24"/>
        </w:rPr>
      </w:pPr>
      <w:r w:rsidRPr="00C7600C">
        <w:rPr>
          <w:rFonts w:ascii="Times New Roman" w:hAnsi="Times New Roman" w:cs="Times New Roman"/>
          <w:sz w:val="24"/>
          <w:szCs w:val="24"/>
        </w:rPr>
        <w:lastRenderedPageBreak/>
        <w:t xml:space="preserve">Overall, the PCA-based approach using 15 </w:t>
      </w:r>
      <w:proofErr w:type="spellStart"/>
      <w:r w:rsidRPr="00C7600C">
        <w:rPr>
          <w:rFonts w:ascii="Times New Roman" w:hAnsi="Times New Roman" w:cs="Times New Roman"/>
          <w:sz w:val="24"/>
          <w:szCs w:val="24"/>
        </w:rPr>
        <w:t>eigenportfolios</w:t>
      </w:r>
      <w:proofErr w:type="spellEnd"/>
      <w:r w:rsidRPr="00C7600C">
        <w:rPr>
          <w:rFonts w:ascii="Times New Roman" w:hAnsi="Times New Roman" w:cs="Times New Roman"/>
          <w:sz w:val="24"/>
          <w:szCs w:val="24"/>
        </w:rPr>
        <w:t xml:space="preserve"> offers a compelling alternative to ETF-based factor models, delivering stable and risk-adjusted returns across a variety of market conditions. The results highlight the effectiveness of PCA in capturing underlying co-movements among stocks and generating robust residual signals suitable for contrarian trading strategies.</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91"/>
        <w:gridCol w:w="718"/>
        <w:gridCol w:w="802"/>
        <w:gridCol w:w="806"/>
        <w:gridCol w:w="1067"/>
        <w:gridCol w:w="806"/>
        <w:gridCol w:w="786"/>
        <w:gridCol w:w="810"/>
        <w:gridCol w:w="810"/>
        <w:gridCol w:w="810"/>
        <w:gridCol w:w="900"/>
      </w:tblGrid>
      <w:tr w:rsidR="00D43F21" w:rsidRPr="00EC457A" w14:paraId="08D181AB" w14:textId="77777777" w:rsidTr="00504CFB">
        <w:tc>
          <w:tcPr>
            <w:tcW w:w="632" w:type="dxa"/>
            <w:tcBorders>
              <w:top w:val="single" w:sz="4" w:space="0" w:color="auto"/>
              <w:bottom w:val="single" w:sz="4" w:space="0" w:color="auto"/>
            </w:tcBorders>
          </w:tcPr>
          <w:p w14:paraId="3E720043"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3680D0B3"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06D32C03"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6E4C1F6B"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795E2BC7"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2CC25E51"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37A907FE"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6AA46873"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4047E110"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20920220"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1C683AE7"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65A86903" w14:textId="77777777" w:rsidR="00D43F21" w:rsidRPr="00EC457A" w:rsidRDefault="00D43F21" w:rsidP="00504CFB">
            <w:pPr>
              <w:rPr>
                <w:rFonts w:ascii="Times New Roman" w:hAnsi="Times New Roman" w:cs="Times New Roman"/>
                <w:sz w:val="18"/>
                <w:szCs w:val="18"/>
              </w:rPr>
            </w:pPr>
            <w:r w:rsidRPr="00EC457A">
              <w:rPr>
                <w:rFonts w:ascii="Times New Roman" w:hAnsi="Times New Roman" w:cs="Times New Roman"/>
                <w:b/>
                <w:bCs/>
                <w:sz w:val="18"/>
                <w:szCs w:val="18"/>
              </w:rPr>
              <w:t>Omega</w:t>
            </w:r>
          </w:p>
        </w:tc>
      </w:tr>
      <w:tr w:rsidR="00EC457A" w:rsidRPr="00EC457A" w14:paraId="47A82C16" w14:textId="77777777" w:rsidTr="000861C1">
        <w:tc>
          <w:tcPr>
            <w:tcW w:w="632" w:type="dxa"/>
            <w:tcBorders>
              <w:top w:val="single" w:sz="4" w:space="0" w:color="auto"/>
            </w:tcBorders>
            <w:vAlign w:val="bottom"/>
          </w:tcPr>
          <w:p w14:paraId="68682DF9"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2005</w:t>
            </w:r>
          </w:p>
        </w:tc>
        <w:tc>
          <w:tcPr>
            <w:tcW w:w="791" w:type="dxa"/>
            <w:tcBorders>
              <w:top w:val="single" w:sz="4" w:space="0" w:color="auto"/>
            </w:tcBorders>
          </w:tcPr>
          <w:p w14:paraId="7FB893C7" w14:textId="7DCA98E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0.1551</w:t>
            </w:r>
          </w:p>
        </w:tc>
        <w:tc>
          <w:tcPr>
            <w:tcW w:w="718" w:type="dxa"/>
            <w:tcBorders>
              <w:top w:val="single" w:sz="4" w:space="0" w:color="auto"/>
            </w:tcBorders>
          </w:tcPr>
          <w:p w14:paraId="670A2FD4" w14:textId="45FC6FF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0.1518</w:t>
            </w:r>
          </w:p>
        </w:tc>
        <w:tc>
          <w:tcPr>
            <w:tcW w:w="802" w:type="dxa"/>
            <w:tcBorders>
              <w:top w:val="single" w:sz="4" w:space="0" w:color="auto"/>
            </w:tcBorders>
          </w:tcPr>
          <w:p w14:paraId="0CD9BFA5" w14:textId="1D162FA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1.0219</w:t>
            </w:r>
          </w:p>
        </w:tc>
        <w:tc>
          <w:tcPr>
            <w:tcW w:w="806" w:type="dxa"/>
            <w:tcBorders>
              <w:top w:val="single" w:sz="4" w:space="0" w:color="auto"/>
            </w:tcBorders>
          </w:tcPr>
          <w:p w14:paraId="1899D870" w14:textId="4564AC1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1.4039</w:t>
            </w:r>
          </w:p>
        </w:tc>
        <w:tc>
          <w:tcPr>
            <w:tcW w:w="1067" w:type="dxa"/>
            <w:tcBorders>
              <w:top w:val="single" w:sz="4" w:space="0" w:color="auto"/>
            </w:tcBorders>
          </w:tcPr>
          <w:p w14:paraId="6110FCB4" w14:textId="2DC8550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-0.1095</w:t>
            </w:r>
          </w:p>
        </w:tc>
        <w:tc>
          <w:tcPr>
            <w:tcW w:w="806" w:type="dxa"/>
            <w:tcBorders>
              <w:top w:val="single" w:sz="4" w:space="0" w:color="auto"/>
            </w:tcBorders>
          </w:tcPr>
          <w:p w14:paraId="63BB722F" w14:textId="5EFCCDD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1.4163</w:t>
            </w:r>
          </w:p>
        </w:tc>
        <w:tc>
          <w:tcPr>
            <w:tcW w:w="786" w:type="dxa"/>
            <w:tcBorders>
              <w:top w:val="single" w:sz="4" w:space="0" w:color="auto"/>
            </w:tcBorders>
          </w:tcPr>
          <w:p w14:paraId="29186B63" w14:textId="06E103B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0.9826</w:t>
            </w:r>
          </w:p>
        </w:tc>
        <w:tc>
          <w:tcPr>
            <w:tcW w:w="810" w:type="dxa"/>
            <w:tcBorders>
              <w:top w:val="single" w:sz="4" w:space="0" w:color="auto"/>
            </w:tcBorders>
          </w:tcPr>
          <w:p w14:paraId="28DC878A" w14:textId="451DF66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0.9826</w:t>
            </w:r>
          </w:p>
        </w:tc>
        <w:tc>
          <w:tcPr>
            <w:tcW w:w="810" w:type="dxa"/>
            <w:tcBorders>
              <w:top w:val="single" w:sz="4" w:space="0" w:color="auto"/>
            </w:tcBorders>
          </w:tcPr>
          <w:p w14:paraId="2F48730E" w14:textId="7FA2DA9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Borders>
              <w:top w:val="single" w:sz="4" w:space="0" w:color="auto"/>
            </w:tcBorders>
          </w:tcPr>
          <w:p w14:paraId="0972A33A" w14:textId="522FA36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-0.0208</w:t>
            </w:r>
          </w:p>
        </w:tc>
        <w:tc>
          <w:tcPr>
            <w:tcW w:w="900" w:type="dxa"/>
            <w:tcBorders>
              <w:top w:val="single" w:sz="4" w:space="0" w:color="auto"/>
            </w:tcBorders>
          </w:tcPr>
          <w:p w14:paraId="0DEC91F5" w14:textId="0114E0D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1.2368</w:t>
            </w:r>
          </w:p>
        </w:tc>
      </w:tr>
      <w:tr w:rsidR="00EC457A" w:rsidRPr="00EC457A" w14:paraId="3F31263E" w14:textId="77777777" w:rsidTr="000861C1">
        <w:tc>
          <w:tcPr>
            <w:tcW w:w="632" w:type="dxa"/>
            <w:vAlign w:val="bottom"/>
          </w:tcPr>
          <w:p w14:paraId="19B017CB"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2006</w:t>
            </w:r>
          </w:p>
        </w:tc>
        <w:tc>
          <w:tcPr>
            <w:tcW w:w="791" w:type="dxa"/>
          </w:tcPr>
          <w:p w14:paraId="138D8B62" w14:textId="360433F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0.0785</w:t>
            </w:r>
          </w:p>
        </w:tc>
        <w:tc>
          <w:tcPr>
            <w:tcW w:w="718" w:type="dxa"/>
          </w:tcPr>
          <w:p w14:paraId="3828F0C4" w14:textId="15BA66B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0.1068</w:t>
            </w:r>
          </w:p>
        </w:tc>
        <w:tc>
          <w:tcPr>
            <w:tcW w:w="802" w:type="dxa"/>
          </w:tcPr>
          <w:p w14:paraId="15A95198" w14:textId="54C4E89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0.7348</w:t>
            </w:r>
          </w:p>
        </w:tc>
        <w:tc>
          <w:tcPr>
            <w:tcW w:w="806" w:type="dxa"/>
          </w:tcPr>
          <w:p w14:paraId="1BABE526" w14:textId="175518A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1.2215</w:t>
            </w:r>
          </w:p>
        </w:tc>
        <w:tc>
          <w:tcPr>
            <w:tcW w:w="1067" w:type="dxa"/>
          </w:tcPr>
          <w:p w14:paraId="2C82ADBC" w14:textId="2365880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-0.0750</w:t>
            </w:r>
          </w:p>
        </w:tc>
        <w:tc>
          <w:tcPr>
            <w:tcW w:w="806" w:type="dxa"/>
          </w:tcPr>
          <w:p w14:paraId="2C4FD15A" w14:textId="126F414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1.0472</w:t>
            </w:r>
          </w:p>
        </w:tc>
        <w:tc>
          <w:tcPr>
            <w:tcW w:w="786" w:type="dxa"/>
          </w:tcPr>
          <w:p w14:paraId="0D1F2B30" w14:textId="03E1579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0.7186</w:t>
            </w:r>
          </w:p>
        </w:tc>
        <w:tc>
          <w:tcPr>
            <w:tcW w:w="810" w:type="dxa"/>
          </w:tcPr>
          <w:p w14:paraId="7FC87A78" w14:textId="1E9F97E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0.7186</w:t>
            </w:r>
          </w:p>
        </w:tc>
        <w:tc>
          <w:tcPr>
            <w:tcW w:w="810" w:type="dxa"/>
          </w:tcPr>
          <w:p w14:paraId="490F49F9" w14:textId="2113D0B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6A95C360" w14:textId="64F9844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-0.0131</w:t>
            </w:r>
          </w:p>
        </w:tc>
        <w:tc>
          <w:tcPr>
            <w:tcW w:w="900" w:type="dxa"/>
          </w:tcPr>
          <w:p w14:paraId="0E7525A0" w14:textId="59DA1AD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1.1425</w:t>
            </w:r>
          </w:p>
        </w:tc>
      </w:tr>
      <w:tr w:rsidR="00EC457A" w:rsidRPr="00EC457A" w14:paraId="6531CAA3" w14:textId="77777777" w:rsidTr="000861C1">
        <w:tc>
          <w:tcPr>
            <w:tcW w:w="632" w:type="dxa"/>
            <w:vAlign w:val="bottom"/>
          </w:tcPr>
          <w:p w14:paraId="5B94FE6D"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2007</w:t>
            </w:r>
          </w:p>
        </w:tc>
        <w:tc>
          <w:tcPr>
            <w:tcW w:w="791" w:type="dxa"/>
          </w:tcPr>
          <w:p w14:paraId="7DF176A2" w14:textId="2030C77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0.0573</w:t>
            </w:r>
          </w:p>
        </w:tc>
        <w:tc>
          <w:tcPr>
            <w:tcW w:w="718" w:type="dxa"/>
          </w:tcPr>
          <w:p w14:paraId="3361194B" w14:textId="640DB52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0.1208</w:t>
            </w:r>
          </w:p>
        </w:tc>
        <w:tc>
          <w:tcPr>
            <w:tcW w:w="802" w:type="dxa"/>
          </w:tcPr>
          <w:p w14:paraId="2F141037" w14:textId="6E15778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0.4739</w:t>
            </w:r>
          </w:p>
        </w:tc>
        <w:tc>
          <w:tcPr>
            <w:tcW w:w="806" w:type="dxa"/>
          </w:tcPr>
          <w:p w14:paraId="2FBEC9C6" w14:textId="4D8FEE1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0.6210</w:t>
            </w:r>
          </w:p>
        </w:tc>
        <w:tc>
          <w:tcPr>
            <w:tcW w:w="1067" w:type="dxa"/>
          </w:tcPr>
          <w:p w14:paraId="454F88D2" w14:textId="7619593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-0.1647</w:t>
            </w:r>
          </w:p>
        </w:tc>
        <w:tc>
          <w:tcPr>
            <w:tcW w:w="806" w:type="dxa"/>
          </w:tcPr>
          <w:p w14:paraId="1740BC9B" w14:textId="1F99068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0.3477</w:t>
            </w:r>
          </w:p>
        </w:tc>
        <w:tc>
          <w:tcPr>
            <w:tcW w:w="786" w:type="dxa"/>
          </w:tcPr>
          <w:p w14:paraId="29903165" w14:textId="12F4F41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0.4644</w:t>
            </w:r>
          </w:p>
        </w:tc>
        <w:tc>
          <w:tcPr>
            <w:tcW w:w="810" w:type="dxa"/>
          </w:tcPr>
          <w:p w14:paraId="1BC3B42E" w14:textId="2A287EF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0.4644</w:t>
            </w:r>
          </w:p>
        </w:tc>
        <w:tc>
          <w:tcPr>
            <w:tcW w:w="810" w:type="dxa"/>
          </w:tcPr>
          <w:p w14:paraId="3DE3FCF0" w14:textId="6CA9A47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6E6B4DD0" w14:textId="56C3AC2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-0.0171</w:t>
            </w:r>
          </w:p>
        </w:tc>
        <w:tc>
          <w:tcPr>
            <w:tcW w:w="900" w:type="dxa"/>
          </w:tcPr>
          <w:p w14:paraId="25952178" w14:textId="3126F90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1.0812</w:t>
            </w:r>
          </w:p>
        </w:tc>
      </w:tr>
      <w:tr w:rsidR="00EC457A" w:rsidRPr="00EC457A" w14:paraId="3EF211EB" w14:textId="77777777" w:rsidTr="000861C1">
        <w:tc>
          <w:tcPr>
            <w:tcW w:w="632" w:type="dxa"/>
            <w:vAlign w:val="bottom"/>
          </w:tcPr>
          <w:p w14:paraId="4237CB72"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2008</w:t>
            </w:r>
          </w:p>
        </w:tc>
        <w:tc>
          <w:tcPr>
            <w:tcW w:w="791" w:type="dxa"/>
          </w:tcPr>
          <w:p w14:paraId="7184B465" w14:textId="0327A77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0.1298</w:t>
            </w:r>
          </w:p>
        </w:tc>
        <w:tc>
          <w:tcPr>
            <w:tcW w:w="718" w:type="dxa"/>
          </w:tcPr>
          <w:p w14:paraId="0B097AAF" w14:textId="436CB84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0.1157</w:t>
            </w:r>
          </w:p>
        </w:tc>
        <w:tc>
          <w:tcPr>
            <w:tcW w:w="802" w:type="dxa"/>
          </w:tcPr>
          <w:p w14:paraId="05B445F2" w14:textId="7FC2CF7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1.1224</w:t>
            </w:r>
          </w:p>
        </w:tc>
        <w:tc>
          <w:tcPr>
            <w:tcW w:w="806" w:type="dxa"/>
          </w:tcPr>
          <w:p w14:paraId="6FEC1B7E" w14:textId="77A886D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1.7345</w:t>
            </w:r>
          </w:p>
        </w:tc>
        <w:tc>
          <w:tcPr>
            <w:tcW w:w="1067" w:type="dxa"/>
          </w:tcPr>
          <w:p w14:paraId="4FE7B505" w14:textId="0CE68A7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-0.0594</w:t>
            </w:r>
          </w:p>
        </w:tc>
        <w:tc>
          <w:tcPr>
            <w:tcW w:w="806" w:type="dxa"/>
          </w:tcPr>
          <w:p w14:paraId="07187196" w14:textId="5D4A61F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2.1848</w:t>
            </w:r>
          </w:p>
        </w:tc>
        <w:tc>
          <w:tcPr>
            <w:tcW w:w="786" w:type="dxa"/>
          </w:tcPr>
          <w:p w14:paraId="4FCA4921" w14:textId="790BE3B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1.1090</w:t>
            </w:r>
          </w:p>
        </w:tc>
        <w:tc>
          <w:tcPr>
            <w:tcW w:w="810" w:type="dxa"/>
          </w:tcPr>
          <w:p w14:paraId="1E645553" w14:textId="0B78DD0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1.1090</w:t>
            </w:r>
          </w:p>
        </w:tc>
        <w:tc>
          <w:tcPr>
            <w:tcW w:w="810" w:type="dxa"/>
          </w:tcPr>
          <w:p w14:paraId="0A2A1EEE" w14:textId="3A6CFC7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0.0001</w:t>
            </w:r>
          </w:p>
        </w:tc>
        <w:tc>
          <w:tcPr>
            <w:tcW w:w="810" w:type="dxa"/>
          </w:tcPr>
          <w:p w14:paraId="0CF158C5" w14:textId="6284116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-0.0149</w:t>
            </w:r>
          </w:p>
        </w:tc>
        <w:tc>
          <w:tcPr>
            <w:tcW w:w="900" w:type="dxa"/>
          </w:tcPr>
          <w:p w14:paraId="21E73BE9" w14:textId="157C012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1.2047</w:t>
            </w:r>
          </w:p>
        </w:tc>
      </w:tr>
      <w:tr w:rsidR="00EC457A" w:rsidRPr="00EC457A" w14:paraId="1590B8EB" w14:textId="77777777" w:rsidTr="000861C1">
        <w:tc>
          <w:tcPr>
            <w:tcW w:w="632" w:type="dxa"/>
            <w:vAlign w:val="bottom"/>
          </w:tcPr>
          <w:p w14:paraId="67A627A8"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2009</w:t>
            </w:r>
          </w:p>
        </w:tc>
        <w:tc>
          <w:tcPr>
            <w:tcW w:w="791" w:type="dxa"/>
          </w:tcPr>
          <w:p w14:paraId="6C4C3637" w14:textId="70B9E07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0.3522</w:t>
            </w:r>
          </w:p>
        </w:tc>
        <w:tc>
          <w:tcPr>
            <w:tcW w:w="718" w:type="dxa"/>
          </w:tcPr>
          <w:p w14:paraId="42C8C22F" w14:textId="76B2AC1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0.0953</w:t>
            </w:r>
          </w:p>
        </w:tc>
        <w:tc>
          <w:tcPr>
            <w:tcW w:w="802" w:type="dxa"/>
          </w:tcPr>
          <w:p w14:paraId="2ACE55A0" w14:textId="576843C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3.6977</w:t>
            </w:r>
          </w:p>
        </w:tc>
        <w:tc>
          <w:tcPr>
            <w:tcW w:w="806" w:type="dxa"/>
          </w:tcPr>
          <w:p w14:paraId="48B798B7" w14:textId="49A0ECB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5.6140</w:t>
            </w:r>
          </w:p>
        </w:tc>
        <w:tc>
          <w:tcPr>
            <w:tcW w:w="1067" w:type="dxa"/>
          </w:tcPr>
          <w:p w14:paraId="466A8A28" w14:textId="4FF7432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-0.0430</w:t>
            </w:r>
          </w:p>
        </w:tc>
        <w:tc>
          <w:tcPr>
            <w:tcW w:w="806" w:type="dxa"/>
          </w:tcPr>
          <w:p w14:paraId="00430D08" w14:textId="216474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8.1951</w:t>
            </w:r>
          </w:p>
        </w:tc>
        <w:tc>
          <w:tcPr>
            <w:tcW w:w="786" w:type="dxa"/>
          </w:tcPr>
          <w:p w14:paraId="27579FFC" w14:textId="6A99516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3.6385</w:t>
            </w:r>
          </w:p>
        </w:tc>
        <w:tc>
          <w:tcPr>
            <w:tcW w:w="810" w:type="dxa"/>
          </w:tcPr>
          <w:p w14:paraId="67A1433D" w14:textId="29334CD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3.6385</w:t>
            </w:r>
          </w:p>
        </w:tc>
        <w:tc>
          <w:tcPr>
            <w:tcW w:w="810" w:type="dxa"/>
          </w:tcPr>
          <w:p w14:paraId="309D6855" w14:textId="25B8AA7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0.0002</w:t>
            </w:r>
          </w:p>
        </w:tc>
        <w:tc>
          <w:tcPr>
            <w:tcW w:w="810" w:type="dxa"/>
          </w:tcPr>
          <w:p w14:paraId="21B8514F" w14:textId="564842A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-0.0116</w:t>
            </w:r>
          </w:p>
        </w:tc>
        <w:tc>
          <w:tcPr>
            <w:tcW w:w="900" w:type="dxa"/>
          </w:tcPr>
          <w:p w14:paraId="371401AA" w14:textId="566B5E5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1.8761</w:t>
            </w:r>
          </w:p>
        </w:tc>
      </w:tr>
      <w:tr w:rsidR="00EC457A" w:rsidRPr="00EC457A" w14:paraId="0C900D04" w14:textId="77777777" w:rsidTr="000861C1">
        <w:tc>
          <w:tcPr>
            <w:tcW w:w="632" w:type="dxa"/>
            <w:vAlign w:val="bottom"/>
          </w:tcPr>
          <w:p w14:paraId="6C12C0E5"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2010</w:t>
            </w:r>
          </w:p>
        </w:tc>
        <w:tc>
          <w:tcPr>
            <w:tcW w:w="791" w:type="dxa"/>
          </w:tcPr>
          <w:p w14:paraId="267F13DE" w14:textId="6A434FA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0.1294</w:t>
            </w:r>
          </w:p>
        </w:tc>
        <w:tc>
          <w:tcPr>
            <w:tcW w:w="718" w:type="dxa"/>
          </w:tcPr>
          <w:p w14:paraId="7429FD18" w14:textId="4A6B6B0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0.0756</w:t>
            </w:r>
          </w:p>
        </w:tc>
        <w:tc>
          <w:tcPr>
            <w:tcW w:w="802" w:type="dxa"/>
          </w:tcPr>
          <w:p w14:paraId="09DF6C92" w14:textId="71D2752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1.7114</w:t>
            </w:r>
          </w:p>
        </w:tc>
        <w:tc>
          <w:tcPr>
            <w:tcW w:w="806" w:type="dxa"/>
          </w:tcPr>
          <w:p w14:paraId="5B54D16A" w14:textId="33F8FA3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2.8199</w:t>
            </w:r>
          </w:p>
        </w:tc>
        <w:tc>
          <w:tcPr>
            <w:tcW w:w="1067" w:type="dxa"/>
          </w:tcPr>
          <w:p w14:paraId="5FF2A812" w14:textId="1F9CEB5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-0.0452</w:t>
            </w:r>
          </w:p>
        </w:tc>
        <w:tc>
          <w:tcPr>
            <w:tcW w:w="806" w:type="dxa"/>
          </w:tcPr>
          <w:p w14:paraId="7B26AF33" w14:textId="58A0CEB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2.8608</w:t>
            </w:r>
          </w:p>
        </w:tc>
        <w:tc>
          <w:tcPr>
            <w:tcW w:w="786" w:type="dxa"/>
          </w:tcPr>
          <w:p w14:paraId="161C309D" w14:textId="4D713D5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1.6771</w:t>
            </w:r>
          </w:p>
        </w:tc>
        <w:tc>
          <w:tcPr>
            <w:tcW w:w="810" w:type="dxa"/>
          </w:tcPr>
          <w:p w14:paraId="5281BEE4" w14:textId="514A0AA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1.6771</w:t>
            </w:r>
          </w:p>
        </w:tc>
        <w:tc>
          <w:tcPr>
            <w:tcW w:w="810" w:type="dxa"/>
          </w:tcPr>
          <w:p w14:paraId="56851216" w14:textId="6F8873B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0.0013</w:t>
            </w:r>
          </w:p>
        </w:tc>
        <w:tc>
          <w:tcPr>
            <w:tcW w:w="810" w:type="dxa"/>
          </w:tcPr>
          <w:p w14:paraId="4A13A6FD" w14:textId="088DA09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-0.0094</w:t>
            </w:r>
          </w:p>
        </w:tc>
        <w:tc>
          <w:tcPr>
            <w:tcW w:w="900" w:type="dxa"/>
          </w:tcPr>
          <w:p w14:paraId="6EFA1F4F" w14:textId="5225C0D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1.3335</w:t>
            </w:r>
          </w:p>
        </w:tc>
      </w:tr>
      <w:tr w:rsidR="00EC457A" w:rsidRPr="00EC457A" w14:paraId="5538E928" w14:textId="77777777" w:rsidTr="000861C1">
        <w:tc>
          <w:tcPr>
            <w:tcW w:w="632" w:type="dxa"/>
            <w:vAlign w:val="bottom"/>
          </w:tcPr>
          <w:p w14:paraId="0D501AEA"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2011</w:t>
            </w:r>
          </w:p>
        </w:tc>
        <w:tc>
          <w:tcPr>
            <w:tcW w:w="791" w:type="dxa"/>
          </w:tcPr>
          <w:p w14:paraId="552528EC" w14:textId="6F87AC4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0.0262</w:t>
            </w:r>
          </w:p>
        </w:tc>
        <w:tc>
          <w:tcPr>
            <w:tcW w:w="718" w:type="dxa"/>
          </w:tcPr>
          <w:p w14:paraId="0D9FBC21" w14:textId="20DD24A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0.0658</w:t>
            </w:r>
          </w:p>
        </w:tc>
        <w:tc>
          <w:tcPr>
            <w:tcW w:w="802" w:type="dxa"/>
          </w:tcPr>
          <w:p w14:paraId="44010206" w14:textId="03BF97C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0.3979</w:t>
            </w:r>
          </w:p>
        </w:tc>
        <w:tc>
          <w:tcPr>
            <w:tcW w:w="806" w:type="dxa"/>
          </w:tcPr>
          <w:p w14:paraId="75B77751" w14:textId="37AFF76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0.6247</w:t>
            </w:r>
          </w:p>
        </w:tc>
        <w:tc>
          <w:tcPr>
            <w:tcW w:w="1067" w:type="dxa"/>
          </w:tcPr>
          <w:p w14:paraId="1A696826" w14:textId="0454EF5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-0.0715</w:t>
            </w:r>
          </w:p>
        </w:tc>
        <w:tc>
          <w:tcPr>
            <w:tcW w:w="806" w:type="dxa"/>
          </w:tcPr>
          <w:p w14:paraId="58CD27E2" w14:textId="128B6D0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0.3662</w:t>
            </w:r>
          </w:p>
        </w:tc>
        <w:tc>
          <w:tcPr>
            <w:tcW w:w="786" w:type="dxa"/>
          </w:tcPr>
          <w:p w14:paraId="517FFE24" w14:textId="40AAE32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0.3916</w:t>
            </w:r>
          </w:p>
        </w:tc>
        <w:tc>
          <w:tcPr>
            <w:tcW w:w="810" w:type="dxa"/>
          </w:tcPr>
          <w:p w14:paraId="36457A47" w14:textId="0CE5DD3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0.3916</w:t>
            </w:r>
          </w:p>
        </w:tc>
        <w:tc>
          <w:tcPr>
            <w:tcW w:w="810" w:type="dxa"/>
          </w:tcPr>
          <w:p w14:paraId="2270CF69" w14:textId="629A18D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0.1852</w:t>
            </w:r>
          </w:p>
        </w:tc>
        <w:tc>
          <w:tcPr>
            <w:tcW w:w="810" w:type="dxa"/>
          </w:tcPr>
          <w:p w14:paraId="5CD1ABE9" w14:textId="2B72DBF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-0.0088</w:t>
            </w:r>
          </w:p>
        </w:tc>
        <w:tc>
          <w:tcPr>
            <w:tcW w:w="900" w:type="dxa"/>
          </w:tcPr>
          <w:p w14:paraId="72BCEF65" w14:textId="12C7C9D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1.0679</w:t>
            </w:r>
          </w:p>
        </w:tc>
      </w:tr>
      <w:tr w:rsidR="00EC457A" w:rsidRPr="00EC457A" w14:paraId="021E1125" w14:textId="77777777" w:rsidTr="000861C1">
        <w:tc>
          <w:tcPr>
            <w:tcW w:w="632" w:type="dxa"/>
            <w:vAlign w:val="bottom"/>
          </w:tcPr>
          <w:p w14:paraId="035579ED"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2012</w:t>
            </w:r>
          </w:p>
        </w:tc>
        <w:tc>
          <w:tcPr>
            <w:tcW w:w="791" w:type="dxa"/>
          </w:tcPr>
          <w:p w14:paraId="01333D23" w14:textId="456549F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-0.0085</w:t>
            </w:r>
          </w:p>
        </w:tc>
        <w:tc>
          <w:tcPr>
            <w:tcW w:w="718" w:type="dxa"/>
          </w:tcPr>
          <w:p w14:paraId="25BD187F" w14:textId="2213D7B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0.0697</w:t>
            </w:r>
          </w:p>
        </w:tc>
        <w:tc>
          <w:tcPr>
            <w:tcW w:w="802" w:type="dxa"/>
          </w:tcPr>
          <w:p w14:paraId="62617D21" w14:textId="1ADEAB9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-0.1221</w:t>
            </w:r>
          </w:p>
        </w:tc>
        <w:tc>
          <w:tcPr>
            <w:tcW w:w="806" w:type="dxa"/>
          </w:tcPr>
          <w:p w14:paraId="510A3AC9" w14:textId="477A558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-0.1755</w:t>
            </w:r>
          </w:p>
        </w:tc>
        <w:tc>
          <w:tcPr>
            <w:tcW w:w="1067" w:type="dxa"/>
          </w:tcPr>
          <w:p w14:paraId="107E0072" w14:textId="5C6BA40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-0.0519</w:t>
            </w:r>
          </w:p>
        </w:tc>
        <w:tc>
          <w:tcPr>
            <w:tcW w:w="806" w:type="dxa"/>
          </w:tcPr>
          <w:p w14:paraId="4CE3DD92" w14:textId="3E0CC71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-0.1641</w:t>
            </w:r>
          </w:p>
        </w:tc>
        <w:tc>
          <w:tcPr>
            <w:tcW w:w="786" w:type="dxa"/>
          </w:tcPr>
          <w:p w14:paraId="5CB800CE" w14:textId="0C7A643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-0.1199</w:t>
            </w:r>
          </w:p>
        </w:tc>
        <w:tc>
          <w:tcPr>
            <w:tcW w:w="810" w:type="dxa"/>
          </w:tcPr>
          <w:p w14:paraId="1A03C5B7" w14:textId="349C770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-0.1199</w:t>
            </w:r>
          </w:p>
        </w:tc>
        <w:tc>
          <w:tcPr>
            <w:tcW w:w="810" w:type="dxa"/>
          </w:tcPr>
          <w:p w14:paraId="1DC4C005" w14:textId="18E4169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20073EAF" w14:textId="0FCE4C2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-0.0101</w:t>
            </w:r>
          </w:p>
        </w:tc>
        <w:tc>
          <w:tcPr>
            <w:tcW w:w="900" w:type="dxa"/>
          </w:tcPr>
          <w:p w14:paraId="50FC8242" w14:textId="097D5E3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0.9802</w:t>
            </w:r>
          </w:p>
        </w:tc>
      </w:tr>
      <w:tr w:rsidR="00EC457A" w:rsidRPr="00EC457A" w14:paraId="00046226" w14:textId="77777777" w:rsidTr="000861C1">
        <w:tc>
          <w:tcPr>
            <w:tcW w:w="632" w:type="dxa"/>
            <w:vAlign w:val="bottom"/>
          </w:tcPr>
          <w:p w14:paraId="568472E2"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2013</w:t>
            </w:r>
          </w:p>
        </w:tc>
        <w:tc>
          <w:tcPr>
            <w:tcW w:w="791" w:type="dxa"/>
          </w:tcPr>
          <w:p w14:paraId="32383C05" w14:textId="497E9ED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0.0260</w:t>
            </w:r>
          </w:p>
        </w:tc>
        <w:tc>
          <w:tcPr>
            <w:tcW w:w="718" w:type="dxa"/>
          </w:tcPr>
          <w:p w14:paraId="32635639" w14:textId="63564D3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0.0798</w:t>
            </w:r>
          </w:p>
        </w:tc>
        <w:tc>
          <w:tcPr>
            <w:tcW w:w="802" w:type="dxa"/>
          </w:tcPr>
          <w:p w14:paraId="27EF8A59" w14:textId="5ED806F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0.3256</w:t>
            </w:r>
          </w:p>
        </w:tc>
        <w:tc>
          <w:tcPr>
            <w:tcW w:w="806" w:type="dxa"/>
          </w:tcPr>
          <w:p w14:paraId="2B9B304E" w14:textId="6998E2F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0.5406</w:t>
            </w:r>
          </w:p>
        </w:tc>
        <w:tc>
          <w:tcPr>
            <w:tcW w:w="1067" w:type="dxa"/>
          </w:tcPr>
          <w:p w14:paraId="7B98EE1C" w14:textId="67E6692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-0.0521</w:t>
            </w:r>
          </w:p>
        </w:tc>
        <w:tc>
          <w:tcPr>
            <w:tcW w:w="806" w:type="dxa"/>
          </w:tcPr>
          <w:p w14:paraId="34F396D8" w14:textId="4830E07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0.4986</w:t>
            </w:r>
          </w:p>
        </w:tc>
        <w:tc>
          <w:tcPr>
            <w:tcW w:w="786" w:type="dxa"/>
          </w:tcPr>
          <w:p w14:paraId="7FEE9AE1" w14:textId="7B55EC3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0.3164</w:t>
            </w:r>
          </w:p>
        </w:tc>
        <w:tc>
          <w:tcPr>
            <w:tcW w:w="810" w:type="dxa"/>
          </w:tcPr>
          <w:p w14:paraId="7FB8B5B3" w14:textId="7D0ED78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0.3164</w:t>
            </w:r>
          </w:p>
        </w:tc>
        <w:tc>
          <w:tcPr>
            <w:tcW w:w="810" w:type="dxa"/>
          </w:tcPr>
          <w:p w14:paraId="6C1F9FEB" w14:textId="6EB4D59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0.9766</w:t>
            </w:r>
          </w:p>
        </w:tc>
        <w:tc>
          <w:tcPr>
            <w:tcW w:w="810" w:type="dxa"/>
          </w:tcPr>
          <w:p w14:paraId="1446D902" w14:textId="2648D3D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-0.0101</w:t>
            </w:r>
          </w:p>
        </w:tc>
        <w:tc>
          <w:tcPr>
            <w:tcW w:w="900" w:type="dxa"/>
          </w:tcPr>
          <w:p w14:paraId="7CFFE515" w14:textId="5D04AF1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1.0531</w:t>
            </w:r>
          </w:p>
        </w:tc>
      </w:tr>
      <w:tr w:rsidR="00EC457A" w:rsidRPr="00EC457A" w14:paraId="570C298E" w14:textId="77777777" w:rsidTr="000861C1">
        <w:tc>
          <w:tcPr>
            <w:tcW w:w="632" w:type="dxa"/>
            <w:vAlign w:val="bottom"/>
          </w:tcPr>
          <w:p w14:paraId="433607AC"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2014</w:t>
            </w:r>
          </w:p>
        </w:tc>
        <w:tc>
          <w:tcPr>
            <w:tcW w:w="791" w:type="dxa"/>
          </w:tcPr>
          <w:p w14:paraId="0AD13059" w14:textId="0D8F9B1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0.0387</w:t>
            </w:r>
          </w:p>
        </w:tc>
        <w:tc>
          <w:tcPr>
            <w:tcW w:w="718" w:type="dxa"/>
          </w:tcPr>
          <w:p w14:paraId="16388606" w14:textId="105F76E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0.0632</w:t>
            </w:r>
          </w:p>
        </w:tc>
        <w:tc>
          <w:tcPr>
            <w:tcW w:w="802" w:type="dxa"/>
          </w:tcPr>
          <w:p w14:paraId="117A56CB" w14:textId="61865A4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0.6126</w:t>
            </w:r>
          </w:p>
        </w:tc>
        <w:tc>
          <w:tcPr>
            <w:tcW w:w="806" w:type="dxa"/>
          </w:tcPr>
          <w:p w14:paraId="1D606F95" w14:textId="7B74B50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0.9188</w:t>
            </w:r>
          </w:p>
        </w:tc>
        <w:tc>
          <w:tcPr>
            <w:tcW w:w="1067" w:type="dxa"/>
          </w:tcPr>
          <w:p w14:paraId="17A565B2" w14:textId="4724470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-0.0526</w:t>
            </w:r>
          </w:p>
        </w:tc>
        <w:tc>
          <w:tcPr>
            <w:tcW w:w="806" w:type="dxa"/>
          </w:tcPr>
          <w:p w14:paraId="3F3B2AD7" w14:textId="7ACB2F0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0.7356</w:t>
            </w:r>
          </w:p>
        </w:tc>
        <w:tc>
          <w:tcPr>
            <w:tcW w:w="786" w:type="dxa"/>
          </w:tcPr>
          <w:p w14:paraId="5BE75764" w14:textId="6D8C376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0.6040</w:t>
            </w:r>
          </w:p>
        </w:tc>
        <w:tc>
          <w:tcPr>
            <w:tcW w:w="810" w:type="dxa"/>
          </w:tcPr>
          <w:p w14:paraId="551076A3" w14:textId="666A720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0.6040</w:t>
            </w:r>
          </w:p>
        </w:tc>
        <w:tc>
          <w:tcPr>
            <w:tcW w:w="810" w:type="dxa"/>
          </w:tcPr>
          <w:p w14:paraId="73A426D9" w14:textId="6688ECB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0.1428</w:t>
            </w:r>
          </w:p>
        </w:tc>
        <w:tc>
          <w:tcPr>
            <w:tcW w:w="810" w:type="dxa"/>
          </w:tcPr>
          <w:p w14:paraId="7B7358A7" w14:textId="37CC163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-0.0083</w:t>
            </w:r>
          </w:p>
        </w:tc>
        <w:tc>
          <w:tcPr>
            <w:tcW w:w="900" w:type="dxa"/>
          </w:tcPr>
          <w:p w14:paraId="131CE865" w14:textId="0C4D298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1.1056</w:t>
            </w:r>
          </w:p>
        </w:tc>
      </w:tr>
      <w:tr w:rsidR="00EC457A" w:rsidRPr="00EC457A" w14:paraId="061CC240" w14:textId="77777777" w:rsidTr="000861C1">
        <w:tc>
          <w:tcPr>
            <w:tcW w:w="632" w:type="dxa"/>
            <w:vAlign w:val="bottom"/>
          </w:tcPr>
          <w:p w14:paraId="08A315A4"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2015</w:t>
            </w:r>
          </w:p>
        </w:tc>
        <w:tc>
          <w:tcPr>
            <w:tcW w:w="791" w:type="dxa"/>
          </w:tcPr>
          <w:p w14:paraId="7381DB03" w14:textId="3156CA2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0.1701</w:t>
            </w:r>
          </w:p>
        </w:tc>
        <w:tc>
          <w:tcPr>
            <w:tcW w:w="718" w:type="dxa"/>
          </w:tcPr>
          <w:p w14:paraId="57BC0942" w14:textId="132CEA5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0.1162</w:t>
            </w:r>
          </w:p>
        </w:tc>
        <w:tc>
          <w:tcPr>
            <w:tcW w:w="802" w:type="dxa"/>
          </w:tcPr>
          <w:p w14:paraId="63BC1CE4" w14:textId="1FA9229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1.4630</w:t>
            </w:r>
          </w:p>
        </w:tc>
        <w:tc>
          <w:tcPr>
            <w:tcW w:w="806" w:type="dxa"/>
          </w:tcPr>
          <w:p w14:paraId="42AD3098" w14:textId="6431DCD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2.3896</w:t>
            </w:r>
          </w:p>
        </w:tc>
        <w:tc>
          <w:tcPr>
            <w:tcW w:w="1067" w:type="dxa"/>
          </w:tcPr>
          <w:p w14:paraId="092E01ED" w14:textId="6064D8B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-0.0854</w:t>
            </w:r>
          </w:p>
        </w:tc>
        <w:tc>
          <w:tcPr>
            <w:tcW w:w="806" w:type="dxa"/>
          </w:tcPr>
          <w:p w14:paraId="450C983F" w14:textId="2968ABE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1.9918</w:t>
            </w:r>
          </w:p>
        </w:tc>
        <w:tc>
          <w:tcPr>
            <w:tcW w:w="786" w:type="dxa"/>
          </w:tcPr>
          <w:p w14:paraId="0F3976BE" w14:textId="0C45039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1.4396</w:t>
            </w:r>
          </w:p>
        </w:tc>
        <w:tc>
          <w:tcPr>
            <w:tcW w:w="810" w:type="dxa"/>
          </w:tcPr>
          <w:p w14:paraId="2A8CFFF0" w14:textId="0826898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1.4396</w:t>
            </w:r>
          </w:p>
        </w:tc>
        <w:tc>
          <w:tcPr>
            <w:tcW w:w="810" w:type="dxa"/>
          </w:tcPr>
          <w:p w14:paraId="7E435467" w14:textId="0499728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7809F8CA" w14:textId="6E54D8C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-0.0145</w:t>
            </w:r>
          </w:p>
        </w:tc>
        <w:tc>
          <w:tcPr>
            <w:tcW w:w="900" w:type="dxa"/>
          </w:tcPr>
          <w:p w14:paraId="319A4383" w14:textId="563126F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1.2921</w:t>
            </w:r>
          </w:p>
        </w:tc>
      </w:tr>
      <w:tr w:rsidR="00EC457A" w:rsidRPr="00EC457A" w14:paraId="6E99D45D" w14:textId="77777777" w:rsidTr="000861C1">
        <w:tc>
          <w:tcPr>
            <w:tcW w:w="632" w:type="dxa"/>
            <w:vAlign w:val="bottom"/>
          </w:tcPr>
          <w:p w14:paraId="1854B392"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2016</w:t>
            </w:r>
          </w:p>
        </w:tc>
        <w:tc>
          <w:tcPr>
            <w:tcW w:w="791" w:type="dxa"/>
          </w:tcPr>
          <w:p w14:paraId="0479A2DD" w14:textId="5E9CF7E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0.0167</w:t>
            </w:r>
          </w:p>
        </w:tc>
        <w:tc>
          <w:tcPr>
            <w:tcW w:w="718" w:type="dxa"/>
          </w:tcPr>
          <w:p w14:paraId="49699BF3" w14:textId="11DDEE7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0.0668</w:t>
            </w:r>
          </w:p>
        </w:tc>
        <w:tc>
          <w:tcPr>
            <w:tcW w:w="802" w:type="dxa"/>
          </w:tcPr>
          <w:p w14:paraId="7390A4CC" w14:textId="7E6E2A4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0.2498</w:t>
            </w:r>
          </w:p>
        </w:tc>
        <w:tc>
          <w:tcPr>
            <w:tcW w:w="806" w:type="dxa"/>
          </w:tcPr>
          <w:p w14:paraId="0F0F190D" w14:textId="42DB1CA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0.2981</w:t>
            </w:r>
          </w:p>
        </w:tc>
        <w:tc>
          <w:tcPr>
            <w:tcW w:w="1067" w:type="dxa"/>
          </w:tcPr>
          <w:p w14:paraId="5140D3C6" w14:textId="29F7A24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-0.0700</w:t>
            </w:r>
          </w:p>
        </w:tc>
        <w:tc>
          <w:tcPr>
            <w:tcW w:w="806" w:type="dxa"/>
          </w:tcPr>
          <w:p w14:paraId="3F093AC8" w14:textId="2D84452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0.2382</w:t>
            </w:r>
          </w:p>
        </w:tc>
        <w:tc>
          <w:tcPr>
            <w:tcW w:w="786" w:type="dxa"/>
          </w:tcPr>
          <w:p w14:paraId="6020DB0D" w14:textId="209CFBD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0.2458</w:t>
            </w:r>
          </w:p>
        </w:tc>
        <w:tc>
          <w:tcPr>
            <w:tcW w:w="810" w:type="dxa"/>
          </w:tcPr>
          <w:p w14:paraId="67807E1A" w14:textId="6538193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0.2458</w:t>
            </w:r>
          </w:p>
        </w:tc>
        <w:tc>
          <w:tcPr>
            <w:tcW w:w="810" w:type="dxa"/>
          </w:tcPr>
          <w:p w14:paraId="4772995D" w14:textId="4238A1E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12727089" w14:textId="7F5DBE4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-0.0106</w:t>
            </w:r>
          </w:p>
        </w:tc>
        <w:tc>
          <w:tcPr>
            <w:tcW w:w="900" w:type="dxa"/>
          </w:tcPr>
          <w:p w14:paraId="4B53F2E3" w14:textId="75588B9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1.0441</w:t>
            </w:r>
          </w:p>
        </w:tc>
      </w:tr>
      <w:tr w:rsidR="00EC457A" w:rsidRPr="00EC457A" w14:paraId="54275586" w14:textId="77777777" w:rsidTr="000861C1">
        <w:tc>
          <w:tcPr>
            <w:tcW w:w="632" w:type="dxa"/>
            <w:vAlign w:val="bottom"/>
          </w:tcPr>
          <w:p w14:paraId="1E74F530"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2017</w:t>
            </w:r>
          </w:p>
        </w:tc>
        <w:tc>
          <w:tcPr>
            <w:tcW w:w="791" w:type="dxa"/>
          </w:tcPr>
          <w:p w14:paraId="07EF0097" w14:textId="138D08E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0.1236</w:t>
            </w:r>
          </w:p>
        </w:tc>
        <w:tc>
          <w:tcPr>
            <w:tcW w:w="718" w:type="dxa"/>
          </w:tcPr>
          <w:p w14:paraId="76F665A3" w14:textId="06B2DA8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0.0578</w:t>
            </w:r>
          </w:p>
        </w:tc>
        <w:tc>
          <w:tcPr>
            <w:tcW w:w="802" w:type="dxa"/>
          </w:tcPr>
          <w:p w14:paraId="65A614AD" w14:textId="27E1E91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2.1374</w:t>
            </w:r>
          </w:p>
        </w:tc>
        <w:tc>
          <w:tcPr>
            <w:tcW w:w="806" w:type="dxa"/>
          </w:tcPr>
          <w:p w14:paraId="2F74116E" w14:textId="40A8FBB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3.7191</w:t>
            </w:r>
          </w:p>
        </w:tc>
        <w:tc>
          <w:tcPr>
            <w:tcW w:w="1067" w:type="dxa"/>
          </w:tcPr>
          <w:p w14:paraId="12CD87F9" w14:textId="2EFAAAA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-0.0350</w:t>
            </w:r>
          </w:p>
        </w:tc>
        <w:tc>
          <w:tcPr>
            <w:tcW w:w="806" w:type="dxa"/>
          </w:tcPr>
          <w:p w14:paraId="71E61B38" w14:textId="6EE4951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3.5313</w:t>
            </w:r>
          </w:p>
        </w:tc>
        <w:tc>
          <w:tcPr>
            <w:tcW w:w="786" w:type="dxa"/>
          </w:tcPr>
          <w:p w14:paraId="23AF234A" w14:textId="4463BEF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2.1032</w:t>
            </w:r>
          </w:p>
        </w:tc>
        <w:tc>
          <w:tcPr>
            <w:tcW w:w="810" w:type="dxa"/>
          </w:tcPr>
          <w:p w14:paraId="10E98FBF" w14:textId="5A843BB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2.1032</w:t>
            </w:r>
          </w:p>
        </w:tc>
        <w:tc>
          <w:tcPr>
            <w:tcW w:w="810" w:type="dxa"/>
          </w:tcPr>
          <w:p w14:paraId="6B3C5F43" w14:textId="259A695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0.9353</w:t>
            </w:r>
          </w:p>
        </w:tc>
        <w:tc>
          <w:tcPr>
            <w:tcW w:w="810" w:type="dxa"/>
          </w:tcPr>
          <w:p w14:paraId="061F751F" w14:textId="23BD1FD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-0.0069</w:t>
            </w:r>
          </w:p>
        </w:tc>
        <w:tc>
          <w:tcPr>
            <w:tcW w:w="900" w:type="dxa"/>
          </w:tcPr>
          <w:p w14:paraId="7FDCC966" w14:textId="7E42596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1.4046</w:t>
            </w:r>
          </w:p>
        </w:tc>
      </w:tr>
      <w:tr w:rsidR="00EC457A" w:rsidRPr="00EC457A" w14:paraId="365DAC52" w14:textId="77777777" w:rsidTr="000861C1">
        <w:tc>
          <w:tcPr>
            <w:tcW w:w="632" w:type="dxa"/>
            <w:vAlign w:val="bottom"/>
          </w:tcPr>
          <w:p w14:paraId="0408DF1C"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2018</w:t>
            </w:r>
          </w:p>
        </w:tc>
        <w:tc>
          <w:tcPr>
            <w:tcW w:w="791" w:type="dxa"/>
          </w:tcPr>
          <w:p w14:paraId="6363D816" w14:textId="10A2F6F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0.1070</w:t>
            </w:r>
          </w:p>
        </w:tc>
        <w:tc>
          <w:tcPr>
            <w:tcW w:w="718" w:type="dxa"/>
          </w:tcPr>
          <w:p w14:paraId="0865B690" w14:textId="4D6B388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0.0652</w:t>
            </w:r>
          </w:p>
        </w:tc>
        <w:tc>
          <w:tcPr>
            <w:tcW w:w="802" w:type="dxa"/>
          </w:tcPr>
          <w:p w14:paraId="41195B60" w14:textId="1AC5B3D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1.6404</w:t>
            </w:r>
          </w:p>
        </w:tc>
        <w:tc>
          <w:tcPr>
            <w:tcW w:w="806" w:type="dxa"/>
          </w:tcPr>
          <w:p w14:paraId="04D33A09" w14:textId="3E9FE18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2.3339</w:t>
            </w:r>
          </w:p>
        </w:tc>
        <w:tc>
          <w:tcPr>
            <w:tcW w:w="1067" w:type="dxa"/>
          </w:tcPr>
          <w:p w14:paraId="36661BAD" w14:textId="70CD13E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-0.0464</w:t>
            </w:r>
          </w:p>
        </w:tc>
        <w:tc>
          <w:tcPr>
            <w:tcW w:w="806" w:type="dxa"/>
          </w:tcPr>
          <w:p w14:paraId="06407C5D" w14:textId="4A1AD0D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2.3079</w:t>
            </w:r>
          </w:p>
        </w:tc>
        <w:tc>
          <w:tcPr>
            <w:tcW w:w="786" w:type="dxa"/>
          </w:tcPr>
          <w:p w14:paraId="72EFBE52" w14:textId="006746C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1.6109</w:t>
            </w:r>
          </w:p>
        </w:tc>
        <w:tc>
          <w:tcPr>
            <w:tcW w:w="810" w:type="dxa"/>
          </w:tcPr>
          <w:p w14:paraId="72653504" w14:textId="7EC8FF7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1.6109</w:t>
            </w:r>
          </w:p>
        </w:tc>
        <w:tc>
          <w:tcPr>
            <w:tcW w:w="810" w:type="dxa"/>
          </w:tcPr>
          <w:p w14:paraId="2FAFC394" w14:textId="16C301F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04EED89D" w14:textId="62FBC12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-0.0092</w:t>
            </w:r>
          </w:p>
        </w:tc>
        <w:tc>
          <w:tcPr>
            <w:tcW w:w="900" w:type="dxa"/>
          </w:tcPr>
          <w:p w14:paraId="59F8BC53" w14:textId="4F4DE4A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1.3213</w:t>
            </w:r>
          </w:p>
        </w:tc>
      </w:tr>
      <w:tr w:rsidR="00EC457A" w:rsidRPr="00EC457A" w14:paraId="3335DE86" w14:textId="77777777" w:rsidTr="000861C1">
        <w:tc>
          <w:tcPr>
            <w:tcW w:w="632" w:type="dxa"/>
            <w:vAlign w:val="bottom"/>
          </w:tcPr>
          <w:p w14:paraId="42A89C68"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2019</w:t>
            </w:r>
          </w:p>
        </w:tc>
        <w:tc>
          <w:tcPr>
            <w:tcW w:w="791" w:type="dxa"/>
          </w:tcPr>
          <w:p w14:paraId="59851AB8" w14:textId="77963CC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-0.0216</w:t>
            </w:r>
          </w:p>
        </w:tc>
        <w:tc>
          <w:tcPr>
            <w:tcW w:w="718" w:type="dxa"/>
          </w:tcPr>
          <w:p w14:paraId="625EF5FC" w14:textId="7E623F4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0.0711</w:t>
            </w:r>
          </w:p>
        </w:tc>
        <w:tc>
          <w:tcPr>
            <w:tcW w:w="802" w:type="dxa"/>
          </w:tcPr>
          <w:p w14:paraId="700FA906" w14:textId="56A2886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-0.3033</w:t>
            </w:r>
          </w:p>
        </w:tc>
        <w:tc>
          <w:tcPr>
            <w:tcW w:w="806" w:type="dxa"/>
          </w:tcPr>
          <w:p w14:paraId="23D43B46" w14:textId="2E08261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-0.4132</w:t>
            </w:r>
          </w:p>
        </w:tc>
        <w:tc>
          <w:tcPr>
            <w:tcW w:w="1067" w:type="dxa"/>
          </w:tcPr>
          <w:p w14:paraId="1FF2BC15" w14:textId="77D6F52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-0.1096</w:t>
            </w:r>
          </w:p>
        </w:tc>
        <w:tc>
          <w:tcPr>
            <w:tcW w:w="806" w:type="dxa"/>
          </w:tcPr>
          <w:p w14:paraId="3E262854" w14:textId="4E41362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-0.1968</w:t>
            </w:r>
          </w:p>
        </w:tc>
        <w:tc>
          <w:tcPr>
            <w:tcW w:w="786" w:type="dxa"/>
          </w:tcPr>
          <w:p w14:paraId="58E5E8EB" w14:textId="2059668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-0.2984</w:t>
            </w:r>
          </w:p>
        </w:tc>
        <w:tc>
          <w:tcPr>
            <w:tcW w:w="810" w:type="dxa"/>
          </w:tcPr>
          <w:p w14:paraId="07256760" w14:textId="0098EE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-0.2984</w:t>
            </w:r>
          </w:p>
        </w:tc>
        <w:tc>
          <w:tcPr>
            <w:tcW w:w="810" w:type="dxa"/>
          </w:tcPr>
          <w:p w14:paraId="40FB85D9" w14:textId="6EC25CB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Pr>
          <w:p w14:paraId="0C4AA39C" w14:textId="20DED30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-0.0108</w:t>
            </w:r>
          </w:p>
        </w:tc>
        <w:tc>
          <w:tcPr>
            <w:tcW w:w="900" w:type="dxa"/>
          </w:tcPr>
          <w:p w14:paraId="26735FFB" w14:textId="177D4A9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0.9501</w:t>
            </w:r>
          </w:p>
        </w:tc>
      </w:tr>
      <w:tr w:rsidR="00EC457A" w:rsidRPr="00EC457A" w14:paraId="560AB33B" w14:textId="77777777" w:rsidTr="000861C1">
        <w:tc>
          <w:tcPr>
            <w:tcW w:w="632" w:type="dxa"/>
            <w:vAlign w:val="bottom"/>
          </w:tcPr>
          <w:p w14:paraId="34A69951"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2020</w:t>
            </w:r>
          </w:p>
        </w:tc>
        <w:tc>
          <w:tcPr>
            <w:tcW w:w="791" w:type="dxa"/>
          </w:tcPr>
          <w:p w14:paraId="76547BB5" w14:textId="7F7938A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0.0539</w:t>
            </w:r>
          </w:p>
        </w:tc>
        <w:tc>
          <w:tcPr>
            <w:tcW w:w="718" w:type="dxa"/>
          </w:tcPr>
          <w:p w14:paraId="221AD34E" w14:textId="07D51C8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0.0842</w:t>
            </w:r>
          </w:p>
        </w:tc>
        <w:tc>
          <w:tcPr>
            <w:tcW w:w="802" w:type="dxa"/>
          </w:tcPr>
          <w:p w14:paraId="7A29173F" w14:textId="16A3E28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0.6398</w:t>
            </w:r>
          </w:p>
        </w:tc>
        <w:tc>
          <w:tcPr>
            <w:tcW w:w="806" w:type="dxa"/>
          </w:tcPr>
          <w:p w14:paraId="156DC9C5" w14:textId="28D2643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1.0735</w:t>
            </w:r>
          </w:p>
        </w:tc>
        <w:tc>
          <w:tcPr>
            <w:tcW w:w="1067" w:type="dxa"/>
          </w:tcPr>
          <w:p w14:paraId="2FE2440A" w14:textId="26D8C4E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-0.0508</w:t>
            </w:r>
          </w:p>
        </w:tc>
        <w:tc>
          <w:tcPr>
            <w:tcW w:w="806" w:type="dxa"/>
          </w:tcPr>
          <w:p w14:paraId="1658F353" w14:textId="34C26E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1.0607</w:t>
            </w:r>
          </w:p>
        </w:tc>
        <w:tc>
          <w:tcPr>
            <w:tcW w:w="786" w:type="dxa"/>
          </w:tcPr>
          <w:p w14:paraId="6D7B79C3" w14:textId="0D38934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0.6282</w:t>
            </w:r>
          </w:p>
        </w:tc>
        <w:tc>
          <w:tcPr>
            <w:tcW w:w="810" w:type="dxa"/>
          </w:tcPr>
          <w:p w14:paraId="34FB1A0A" w14:textId="38D937F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0.6282</w:t>
            </w:r>
          </w:p>
        </w:tc>
        <w:tc>
          <w:tcPr>
            <w:tcW w:w="810" w:type="dxa"/>
          </w:tcPr>
          <w:p w14:paraId="2022B033" w14:textId="15EBEA4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0.4600</w:t>
            </w:r>
          </w:p>
        </w:tc>
        <w:tc>
          <w:tcPr>
            <w:tcW w:w="810" w:type="dxa"/>
          </w:tcPr>
          <w:p w14:paraId="6DCE61B3" w14:textId="557D761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-0.0108</w:t>
            </w:r>
          </w:p>
        </w:tc>
        <w:tc>
          <w:tcPr>
            <w:tcW w:w="900" w:type="dxa"/>
          </w:tcPr>
          <w:p w14:paraId="218713AE" w14:textId="2E9A6A2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1.1086</w:t>
            </w:r>
          </w:p>
        </w:tc>
      </w:tr>
      <w:tr w:rsidR="00EC457A" w:rsidRPr="00EC457A" w14:paraId="65E1BFED" w14:textId="77777777" w:rsidTr="000861C1">
        <w:tc>
          <w:tcPr>
            <w:tcW w:w="632" w:type="dxa"/>
            <w:vAlign w:val="bottom"/>
          </w:tcPr>
          <w:p w14:paraId="738AC109"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2021</w:t>
            </w:r>
          </w:p>
        </w:tc>
        <w:tc>
          <w:tcPr>
            <w:tcW w:w="791" w:type="dxa"/>
          </w:tcPr>
          <w:p w14:paraId="2D1C77F9" w14:textId="6070543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0.0916</w:t>
            </w:r>
          </w:p>
        </w:tc>
        <w:tc>
          <w:tcPr>
            <w:tcW w:w="718" w:type="dxa"/>
          </w:tcPr>
          <w:p w14:paraId="38334F1E" w14:textId="3F37117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0.0779</w:t>
            </w:r>
          </w:p>
        </w:tc>
        <w:tc>
          <w:tcPr>
            <w:tcW w:w="802" w:type="dxa"/>
          </w:tcPr>
          <w:p w14:paraId="236F0C90" w14:textId="5E76441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1.1769</w:t>
            </w:r>
          </w:p>
        </w:tc>
        <w:tc>
          <w:tcPr>
            <w:tcW w:w="806" w:type="dxa"/>
          </w:tcPr>
          <w:p w14:paraId="7641C1E8" w14:textId="02C7431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2.0863</w:t>
            </w:r>
          </w:p>
        </w:tc>
        <w:tc>
          <w:tcPr>
            <w:tcW w:w="1067" w:type="dxa"/>
          </w:tcPr>
          <w:p w14:paraId="53B8DA11" w14:textId="16FB138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-0.0413</w:t>
            </w:r>
          </w:p>
        </w:tc>
        <w:tc>
          <w:tcPr>
            <w:tcW w:w="806" w:type="dxa"/>
          </w:tcPr>
          <w:p w14:paraId="75929085" w14:textId="0DFC174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2.2179</w:t>
            </w:r>
          </w:p>
        </w:tc>
        <w:tc>
          <w:tcPr>
            <w:tcW w:w="786" w:type="dxa"/>
          </w:tcPr>
          <w:p w14:paraId="12BF3010" w14:textId="1C30965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1.1557</w:t>
            </w:r>
          </w:p>
        </w:tc>
        <w:tc>
          <w:tcPr>
            <w:tcW w:w="810" w:type="dxa"/>
          </w:tcPr>
          <w:p w14:paraId="4BA37F19" w14:textId="2FA64E7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1.1557</w:t>
            </w:r>
          </w:p>
        </w:tc>
        <w:tc>
          <w:tcPr>
            <w:tcW w:w="810" w:type="dxa"/>
          </w:tcPr>
          <w:p w14:paraId="5A4FBF24" w14:textId="4DF20E3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0.5679</w:t>
            </w:r>
          </w:p>
        </w:tc>
        <w:tc>
          <w:tcPr>
            <w:tcW w:w="810" w:type="dxa"/>
          </w:tcPr>
          <w:p w14:paraId="4064B8D8" w14:textId="0BC59C5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-0.0093</w:t>
            </w:r>
          </w:p>
        </w:tc>
        <w:tc>
          <w:tcPr>
            <w:tcW w:w="900" w:type="dxa"/>
          </w:tcPr>
          <w:p w14:paraId="73141E77" w14:textId="5228F2F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1.2024</w:t>
            </w:r>
          </w:p>
        </w:tc>
      </w:tr>
      <w:tr w:rsidR="00EC457A" w:rsidRPr="00EC457A" w14:paraId="6AF55347" w14:textId="77777777" w:rsidTr="000861C1">
        <w:tc>
          <w:tcPr>
            <w:tcW w:w="632" w:type="dxa"/>
            <w:vAlign w:val="bottom"/>
          </w:tcPr>
          <w:p w14:paraId="208CDB50"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2022</w:t>
            </w:r>
          </w:p>
        </w:tc>
        <w:tc>
          <w:tcPr>
            <w:tcW w:w="791" w:type="dxa"/>
          </w:tcPr>
          <w:p w14:paraId="56C65B56" w14:textId="39D353F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0.0410</w:t>
            </w:r>
          </w:p>
        </w:tc>
        <w:tc>
          <w:tcPr>
            <w:tcW w:w="718" w:type="dxa"/>
          </w:tcPr>
          <w:p w14:paraId="12AAD2D4" w14:textId="4FDBD96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0.0792</w:t>
            </w:r>
          </w:p>
        </w:tc>
        <w:tc>
          <w:tcPr>
            <w:tcW w:w="802" w:type="dxa"/>
          </w:tcPr>
          <w:p w14:paraId="3E66C7A9" w14:textId="0A88266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0.5182</w:t>
            </w:r>
          </w:p>
        </w:tc>
        <w:tc>
          <w:tcPr>
            <w:tcW w:w="806" w:type="dxa"/>
          </w:tcPr>
          <w:p w14:paraId="08068487" w14:textId="44DA4DB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0.8431</w:t>
            </w:r>
          </w:p>
        </w:tc>
        <w:tc>
          <w:tcPr>
            <w:tcW w:w="1067" w:type="dxa"/>
          </w:tcPr>
          <w:p w14:paraId="7D16D242" w14:textId="7C19602E"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-0.0530</w:t>
            </w:r>
          </w:p>
        </w:tc>
        <w:tc>
          <w:tcPr>
            <w:tcW w:w="806" w:type="dxa"/>
          </w:tcPr>
          <w:p w14:paraId="6F8D160D" w14:textId="30D4995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0.7746</w:t>
            </w:r>
          </w:p>
        </w:tc>
        <w:tc>
          <w:tcPr>
            <w:tcW w:w="786" w:type="dxa"/>
          </w:tcPr>
          <w:p w14:paraId="1293D61B" w14:textId="3FEFE9E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0.5078</w:t>
            </w:r>
          </w:p>
        </w:tc>
        <w:tc>
          <w:tcPr>
            <w:tcW w:w="810" w:type="dxa"/>
          </w:tcPr>
          <w:p w14:paraId="4C897425" w14:textId="0A59071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0.5078</w:t>
            </w:r>
          </w:p>
        </w:tc>
        <w:tc>
          <w:tcPr>
            <w:tcW w:w="810" w:type="dxa"/>
          </w:tcPr>
          <w:p w14:paraId="50397AF8" w14:textId="606D0B3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0.0010</w:t>
            </w:r>
          </w:p>
        </w:tc>
        <w:tc>
          <w:tcPr>
            <w:tcW w:w="810" w:type="dxa"/>
          </w:tcPr>
          <w:p w14:paraId="482F5987" w14:textId="6917042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-0.0100</w:t>
            </w:r>
          </w:p>
        </w:tc>
        <w:tc>
          <w:tcPr>
            <w:tcW w:w="900" w:type="dxa"/>
          </w:tcPr>
          <w:p w14:paraId="5B8A7D49" w14:textId="2B70D24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1.0887</w:t>
            </w:r>
          </w:p>
        </w:tc>
      </w:tr>
      <w:tr w:rsidR="00EC457A" w:rsidRPr="00EC457A" w14:paraId="49520AF1" w14:textId="77777777" w:rsidTr="000861C1">
        <w:tc>
          <w:tcPr>
            <w:tcW w:w="632" w:type="dxa"/>
            <w:vAlign w:val="bottom"/>
          </w:tcPr>
          <w:p w14:paraId="6088AB00"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2023</w:t>
            </w:r>
          </w:p>
        </w:tc>
        <w:tc>
          <w:tcPr>
            <w:tcW w:w="791" w:type="dxa"/>
          </w:tcPr>
          <w:p w14:paraId="76150187" w14:textId="2FC1A9D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0.0777</w:t>
            </w:r>
          </w:p>
        </w:tc>
        <w:tc>
          <w:tcPr>
            <w:tcW w:w="718" w:type="dxa"/>
          </w:tcPr>
          <w:p w14:paraId="1EE892C7" w14:textId="5779AA9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0.0580</w:t>
            </w:r>
          </w:p>
        </w:tc>
        <w:tc>
          <w:tcPr>
            <w:tcW w:w="802" w:type="dxa"/>
          </w:tcPr>
          <w:p w14:paraId="5B53A426" w14:textId="0500A22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1.3407</w:t>
            </w:r>
          </w:p>
        </w:tc>
        <w:tc>
          <w:tcPr>
            <w:tcW w:w="806" w:type="dxa"/>
          </w:tcPr>
          <w:p w14:paraId="32CD2710" w14:textId="0C31AD0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2.1632</w:t>
            </w:r>
          </w:p>
        </w:tc>
        <w:tc>
          <w:tcPr>
            <w:tcW w:w="1067" w:type="dxa"/>
          </w:tcPr>
          <w:p w14:paraId="036061D0" w14:textId="545609A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-0.0425</w:t>
            </w:r>
          </w:p>
        </w:tc>
        <w:tc>
          <w:tcPr>
            <w:tcW w:w="806" w:type="dxa"/>
          </w:tcPr>
          <w:p w14:paraId="2395299A" w14:textId="6CC7124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1.8275</w:t>
            </w:r>
          </w:p>
        </w:tc>
        <w:tc>
          <w:tcPr>
            <w:tcW w:w="786" w:type="dxa"/>
          </w:tcPr>
          <w:p w14:paraId="2C69C5E6" w14:textId="47B9F18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1.3138</w:t>
            </w:r>
          </w:p>
        </w:tc>
        <w:tc>
          <w:tcPr>
            <w:tcW w:w="810" w:type="dxa"/>
          </w:tcPr>
          <w:p w14:paraId="70D9D0EF" w14:textId="4E45AE7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1.3138</w:t>
            </w:r>
          </w:p>
        </w:tc>
        <w:tc>
          <w:tcPr>
            <w:tcW w:w="810" w:type="dxa"/>
          </w:tcPr>
          <w:p w14:paraId="6F314C7E" w14:textId="677E58D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0.6199</w:t>
            </w:r>
          </w:p>
        </w:tc>
        <w:tc>
          <w:tcPr>
            <w:tcW w:w="810" w:type="dxa"/>
          </w:tcPr>
          <w:p w14:paraId="51507EB9" w14:textId="4F1B520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-0.0075</w:t>
            </w:r>
          </w:p>
        </w:tc>
        <w:tc>
          <w:tcPr>
            <w:tcW w:w="900" w:type="dxa"/>
          </w:tcPr>
          <w:p w14:paraId="181A7047" w14:textId="74077FC1"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1.2371</w:t>
            </w:r>
          </w:p>
        </w:tc>
      </w:tr>
      <w:tr w:rsidR="00EC457A" w:rsidRPr="00EC457A" w14:paraId="5C01152A" w14:textId="77777777" w:rsidTr="000861C1">
        <w:tc>
          <w:tcPr>
            <w:tcW w:w="632" w:type="dxa"/>
            <w:tcBorders>
              <w:bottom w:val="single" w:sz="4" w:space="0" w:color="auto"/>
            </w:tcBorders>
            <w:vAlign w:val="bottom"/>
          </w:tcPr>
          <w:p w14:paraId="6B7A8D66"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2024</w:t>
            </w:r>
          </w:p>
        </w:tc>
        <w:tc>
          <w:tcPr>
            <w:tcW w:w="791" w:type="dxa"/>
            <w:tcBorders>
              <w:bottom w:val="single" w:sz="4" w:space="0" w:color="auto"/>
            </w:tcBorders>
          </w:tcPr>
          <w:p w14:paraId="578F77B1" w14:textId="161E26E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-0.0441</w:t>
            </w:r>
          </w:p>
        </w:tc>
        <w:tc>
          <w:tcPr>
            <w:tcW w:w="718" w:type="dxa"/>
            <w:tcBorders>
              <w:bottom w:val="single" w:sz="4" w:space="0" w:color="auto"/>
            </w:tcBorders>
          </w:tcPr>
          <w:p w14:paraId="35EFA209" w14:textId="5EDA5C19"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0.0719</w:t>
            </w:r>
          </w:p>
        </w:tc>
        <w:tc>
          <w:tcPr>
            <w:tcW w:w="802" w:type="dxa"/>
            <w:tcBorders>
              <w:bottom w:val="single" w:sz="4" w:space="0" w:color="auto"/>
            </w:tcBorders>
          </w:tcPr>
          <w:p w14:paraId="4527F9DA" w14:textId="3E50136D"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-0.6134</w:t>
            </w:r>
          </w:p>
        </w:tc>
        <w:tc>
          <w:tcPr>
            <w:tcW w:w="806" w:type="dxa"/>
            <w:tcBorders>
              <w:bottom w:val="single" w:sz="4" w:space="0" w:color="auto"/>
            </w:tcBorders>
          </w:tcPr>
          <w:p w14:paraId="29A8FE15" w14:textId="0260CF5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-0.9274</w:t>
            </w:r>
          </w:p>
        </w:tc>
        <w:tc>
          <w:tcPr>
            <w:tcW w:w="1067" w:type="dxa"/>
            <w:tcBorders>
              <w:bottom w:val="single" w:sz="4" w:space="0" w:color="auto"/>
            </w:tcBorders>
          </w:tcPr>
          <w:p w14:paraId="532835F5" w14:textId="620119F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-0.0558</w:t>
            </w:r>
          </w:p>
        </w:tc>
        <w:tc>
          <w:tcPr>
            <w:tcW w:w="806" w:type="dxa"/>
            <w:tcBorders>
              <w:bottom w:val="single" w:sz="4" w:space="0" w:color="auto"/>
            </w:tcBorders>
          </w:tcPr>
          <w:p w14:paraId="48AAD909" w14:textId="6801BE7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-0.7896</w:t>
            </w:r>
          </w:p>
        </w:tc>
        <w:tc>
          <w:tcPr>
            <w:tcW w:w="786" w:type="dxa"/>
            <w:tcBorders>
              <w:bottom w:val="single" w:sz="4" w:space="0" w:color="auto"/>
            </w:tcBorders>
          </w:tcPr>
          <w:p w14:paraId="5D5510B9" w14:textId="132A0B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-0.4162</w:t>
            </w:r>
          </w:p>
        </w:tc>
        <w:tc>
          <w:tcPr>
            <w:tcW w:w="810" w:type="dxa"/>
            <w:tcBorders>
              <w:bottom w:val="single" w:sz="4" w:space="0" w:color="auto"/>
            </w:tcBorders>
          </w:tcPr>
          <w:p w14:paraId="236F7CF9" w14:textId="46F5EEEB"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-0.4162</w:t>
            </w:r>
          </w:p>
        </w:tc>
        <w:tc>
          <w:tcPr>
            <w:tcW w:w="810" w:type="dxa"/>
            <w:tcBorders>
              <w:bottom w:val="single" w:sz="4" w:space="0" w:color="auto"/>
            </w:tcBorders>
          </w:tcPr>
          <w:p w14:paraId="071A284A" w14:textId="79E17D2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0.8901</w:t>
            </w:r>
          </w:p>
        </w:tc>
        <w:tc>
          <w:tcPr>
            <w:tcW w:w="810" w:type="dxa"/>
            <w:tcBorders>
              <w:bottom w:val="single" w:sz="4" w:space="0" w:color="auto"/>
            </w:tcBorders>
          </w:tcPr>
          <w:p w14:paraId="11884B78" w14:textId="12F723F4"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-0.0097</w:t>
            </w:r>
          </w:p>
        </w:tc>
        <w:tc>
          <w:tcPr>
            <w:tcW w:w="900" w:type="dxa"/>
            <w:tcBorders>
              <w:bottom w:val="single" w:sz="4" w:space="0" w:color="auto"/>
            </w:tcBorders>
          </w:tcPr>
          <w:p w14:paraId="34C3F0FE" w14:textId="4318924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0.9050</w:t>
            </w:r>
          </w:p>
        </w:tc>
      </w:tr>
      <w:tr w:rsidR="00EC457A" w:rsidRPr="00EC457A" w14:paraId="7A887E5A" w14:textId="77777777" w:rsidTr="000861C1">
        <w:tc>
          <w:tcPr>
            <w:tcW w:w="632" w:type="dxa"/>
            <w:tcBorders>
              <w:top w:val="single" w:sz="4" w:space="0" w:color="auto"/>
              <w:bottom w:val="single" w:sz="4" w:space="0" w:color="auto"/>
            </w:tcBorders>
            <w:vAlign w:val="bottom"/>
          </w:tcPr>
          <w:p w14:paraId="3095E4BE" w14:textId="7777777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color w:val="000000"/>
                <w:sz w:val="18"/>
                <w:szCs w:val="18"/>
              </w:rPr>
              <w:t>All</w:t>
            </w:r>
          </w:p>
        </w:tc>
        <w:tc>
          <w:tcPr>
            <w:tcW w:w="791" w:type="dxa"/>
            <w:tcBorders>
              <w:top w:val="single" w:sz="4" w:space="0" w:color="auto"/>
              <w:bottom w:val="single" w:sz="4" w:space="0" w:color="auto"/>
            </w:tcBorders>
          </w:tcPr>
          <w:p w14:paraId="017529DD" w14:textId="06A1D813"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0.0833</w:t>
            </w:r>
          </w:p>
        </w:tc>
        <w:tc>
          <w:tcPr>
            <w:tcW w:w="718" w:type="dxa"/>
            <w:tcBorders>
              <w:top w:val="single" w:sz="4" w:space="0" w:color="auto"/>
              <w:bottom w:val="single" w:sz="4" w:space="0" w:color="auto"/>
            </w:tcBorders>
          </w:tcPr>
          <w:p w14:paraId="06D3B8CA" w14:textId="19196325"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0.0883</w:t>
            </w:r>
          </w:p>
        </w:tc>
        <w:tc>
          <w:tcPr>
            <w:tcW w:w="802" w:type="dxa"/>
            <w:tcBorders>
              <w:top w:val="single" w:sz="4" w:space="0" w:color="auto"/>
              <w:bottom w:val="single" w:sz="4" w:space="0" w:color="auto"/>
            </w:tcBorders>
          </w:tcPr>
          <w:p w14:paraId="0364C506" w14:textId="77439BF2"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0.9434</w:t>
            </w:r>
          </w:p>
        </w:tc>
        <w:tc>
          <w:tcPr>
            <w:tcW w:w="806" w:type="dxa"/>
            <w:tcBorders>
              <w:top w:val="single" w:sz="4" w:space="0" w:color="auto"/>
              <w:bottom w:val="single" w:sz="4" w:space="0" w:color="auto"/>
            </w:tcBorders>
          </w:tcPr>
          <w:p w14:paraId="4BE73987" w14:textId="7A70E73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1.3736</w:t>
            </w:r>
          </w:p>
        </w:tc>
        <w:tc>
          <w:tcPr>
            <w:tcW w:w="1067" w:type="dxa"/>
            <w:tcBorders>
              <w:top w:val="single" w:sz="4" w:space="0" w:color="auto"/>
              <w:bottom w:val="single" w:sz="4" w:space="0" w:color="auto"/>
            </w:tcBorders>
          </w:tcPr>
          <w:p w14:paraId="0096D709" w14:textId="0A398A68"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-0.1647</w:t>
            </w:r>
          </w:p>
        </w:tc>
        <w:tc>
          <w:tcPr>
            <w:tcW w:w="806" w:type="dxa"/>
            <w:tcBorders>
              <w:top w:val="single" w:sz="4" w:space="0" w:color="auto"/>
              <w:bottom w:val="single" w:sz="4" w:space="0" w:color="auto"/>
            </w:tcBorders>
          </w:tcPr>
          <w:p w14:paraId="35C42E1D" w14:textId="221F93AC"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0.5060</w:t>
            </w:r>
          </w:p>
        </w:tc>
        <w:tc>
          <w:tcPr>
            <w:tcW w:w="786" w:type="dxa"/>
            <w:tcBorders>
              <w:top w:val="single" w:sz="4" w:space="0" w:color="auto"/>
              <w:bottom w:val="single" w:sz="4" w:space="0" w:color="auto"/>
            </w:tcBorders>
          </w:tcPr>
          <w:p w14:paraId="4229F111" w14:textId="78DFC797"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4.0840</w:t>
            </w:r>
          </w:p>
        </w:tc>
        <w:tc>
          <w:tcPr>
            <w:tcW w:w="810" w:type="dxa"/>
            <w:tcBorders>
              <w:top w:val="single" w:sz="4" w:space="0" w:color="auto"/>
              <w:bottom w:val="single" w:sz="4" w:space="0" w:color="auto"/>
            </w:tcBorders>
          </w:tcPr>
          <w:p w14:paraId="5E11F902" w14:textId="58CF5E66"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4.0840</w:t>
            </w:r>
          </w:p>
        </w:tc>
        <w:tc>
          <w:tcPr>
            <w:tcW w:w="810" w:type="dxa"/>
            <w:tcBorders>
              <w:top w:val="single" w:sz="4" w:space="0" w:color="auto"/>
              <w:bottom w:val="single" w:sz="4" w:space="0" w:color="auto"/>
            </w:tcBorders>
          </w:tcPr>
          <w:p w14:paraId="728AA7C7" w14:textId="16A76AFF"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0.0000</w:t>
            </w:r>
          </w:p>
        </w:tc>
        <w:tc>
          <w:tcPr>
            <w:tcW w:w="810" w:type="dxa"/>
            <w:tcBorders>
              <w:top w:val="single" w:sz="4" w:space="0" w:color="auto"/>
              <w:bottom w:val="single" w:sz="4" w:space="0" w:color="auto"/>
            </w:tcBorders>
          </w:tcPr>
          <w:p w14:paraId="4C536644" w14:textId="048D3FE0"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-0.0120</w:t>
            </w:r>
          </w:p>
        </w:tc>
        <w:tc>
          <w:tcPr>
            <w:tcW w:w="900" w:type="dxa"/>
            <w:tcBorders>
              <w:top w:val="single" w:sz="4" w:space="0" w:color="auto"/>
              <w:bottom w:val="single" w:sz="4" w:space="0" w:color="auto"/>
            </w:tcBorders>
          </w:tcPr>
          <w:p w14:paraId="36872AFA" w14:textId="32E85A1A" w:rsidR="00EC457A" w:rsidRPr="00EC457A" w:rsidRDefault="00EC457A" w:rsidP="00EC457A">
            <w:pPr>
              <w:rPr>
                <w:rFonts w:ascii="Times New Roman" w:hAnsi="Times New Roman" w:cs="Times New Roman"/>
                <w:sz w:val="18"/>
                <w:szCs w:val="18"/>
              </w:rPr>
            </w:pPr>
            <w:r w:rsidRPr="00EC457A">
              <w:rPr>
                <w:rFonts w:ascii="Times New Roman" w:hAnsi="Times New Roman" w:cs="Times New Roman"/>
                <w:sz w:val="18"/>
                <w:szCs w:val="18"/>
              </w:rPr>
              <w:t>1.1806</w:t>
            </w:r>
          </w:p>
        </w:tc>
      </w:tr>
    </w:tbl>
    <w:p w14:paraId="31E4A21E" w14:textId="09BC8739" w:rsidR="009C753B" w:rsidRDefault="009C753B" w:rsidP="00860187">
      <w:pPr>
        <w:rPr>
          <w:rFonts w:ascii="Times New Roman" w:hAnsi="Times New Roman" w:cs="Times New Roman"/>
          <w:color w:val="000000" w:themeColor="text1"/>
          <w:sz w:val="20"/>
          <w:szCs w:val="20"/>
        </w:rPr>
      </w:pPr>
      <w:r w:rsidRPr="00D43F21">
        <w:rPr>
          <w:rFonts w:ascii="Times New Roman" w:hAnsi="Times New Roman" w:cs="Times New Roman"/>
          <w:b/>
          <w:bCs/>
          <w:sz w:val="20"/>
          <w:szCs w:val="20"/>
        </w:rPr>
        <w:t xml:space="preserve">Table </w:t>
      </w:r>
      <w:r w:rsidR="004E6B8D">
        <w:rPr>
          <w:rFonts w:ascii="Times New Roman" w:hAnsi="Times New Roman" w:cs="Times New Roman" w:hint="eastAsia"/>
          <w:b/>
          <w:bCs/>
          <w:sz w:val="20"/>
          <w:szCs w:val="20"/>
        </w:rPr>
        <w:t>5</w:t>
      </w:r>
      <w:r w:rsidRPr="00D43F21">
        <w:rPr>
          <w:rFonts w:ascii="Times New Roman" w:hAnsi="Times New Roman" w:cs="Times New Roman"/>
          <w:b/>
          <w:bCs/>
          <w:sz w:val="20"/>
          <w:szCs w:val="20"/>
        </w:rPr>
        <w:t>.</w:t>
      </w:r>
      <w:r w:rsidR="00D43F21" w:rsidRPr="00D43F21">
        <w:rPr>
          <w:rFonts w:ascii="Times New Roman" w:hAnsi="Times New Roman" w:cs="Times New Roman" w:hint="eastAsia"/>
          <w:color w:val="000000" w:themeColor="text1"/>
          <w:sz w:val="20"/>
          <w:szCs w:val="20"/>
        </w:rPr>
        <w:t xml:space="preserve"> </w:t>
      </w:r>
      <w:r w:rsidR="00C7600C" w:rsidRPr="00C7600C">
        <w:rPr>
          <w:rFonts w:ascii="Times New Roman" w:hAnsi="Times New Roman" w:cs="Times New Roman"/>
          <w:color w:val="000000" w:themeColor="text1"/>
          <w:sz w:val="20"/>
          <w:szCs w:val="20"/>
        </w:rPr>
        <w:t>Annual performance of the strategy using 15 PCA-based factors (2005–2024), with trading costs included.</w:t>
      </w:r>
    </w:p>
    <w:p w14:paraId="579B5564" w14:textId="77777777" w:rsidR="00361D02" w:rsidRDefault="00361D02" w:rsidP="00361D02">
      <w:pPr>
        <w:rPr>
          <w:rFonts w:ascii="Times New Roman" w:hAnsi="Times New Roman" w:cs="Times New Roman"/>
          <w:sz w:val="24"/>
          <w:szCs w:val="24"/>
        </w:rPr>
      </w:pPr>
    </w:p>
    <w:p w14:paraId="3F5A7783" w14:textId="1731411B" w:rsidR="00361D02" w:rsidRPr="00710D92" w:rsidRDefault="00361D02" w:rsidP="00361D02">
      <w:pPr>
        <w:rPr>
          <w:rFonts w:ascii="Times New Roman" w:hAnsi="Times New Roman" w:cs="Times New Roman"/>
          <w:sz w:val="24"/>
          <w:szCs w:val="24"/>
        </w:rPr>
      </w:pPr>
      <w:r w:rsidRPr="00710D92">
        <w:rPr>
          <w:rFonts w:ascii="Times New Roman" w:hAnsi="Times New Roman" w:cs="Times New Roman"/>
          <w:sz w:val="24"/>
          <w:szCs w:val="24"/>
        </w:rPr>
        <w:t xml:space="preserve">Figure </w:t>
      </w:r>
      <w:r w:rsidRPr="00710D92">
        <w:rPr>
          <w:rFonts w:ascii="Times New Roman" w:hAnsi="Times New Roman" w:cs="Times New Roman" w:hint="eastAsia"/>
          <w:sz w:val="24"/>
          <w:szCs w:val="24"/>
        </w:rPr>
        <w:t>9</w:t>
      </w:r>
      <w:r w:rsidRPr="00710D92">
        <w:rPr>
          <w:rFonts w:ascii="Times New Roman" w:hAnsi="Times New Roman" w:cs="Times New Roman"/>
          <w:sz w:val="24"/>
          <w:szCs w:val="24"/>
        </w:rPr>
        <w:t xml:space="preserve"> presents a comparative view of the cumulative </w:t>
      </w:r>
      <w:proofErr w:type="spellStart"/>
      <w:r w:rsidRPr="00710D92">
        <w:rPr>
          <w:rFonts w:ascii="Times New Roman" w:hAnsi="Times New Roman" w:cs="Times New Roman"/>
          <w:sz w:val="24"/>
          <w:szCs w:val="24"/>
        </w:rPr>
        <w:t>PnL</w:t>
      </w:r>
      <w:proofErr w:type="spellEnd"/>
      <w:r w:rsidRPr="00710D92">
        <w:rPr>
          <w:rFonts w:ascii="Times New Roman" w:hAnsi="Times New Roman" w:cs="Times New Roman"/>
          <w:sz w:val="24"/>
          <w:szCs w:val="24"/>
        </w:rPr>
        <w:t xml:space="preserve"> between the synthetic ETF-based strategy and the PCA-based strategy using 15 </w:t>
      </w:r>
      <w:proofErr w:type="spellStart"/>
      <w:r w:rsidRPr="00710D92">
        <w:rPr>
          <w:rFonts w:ascii="Times New Roman" w:hAnsi="Times New Roman" w:cs="Times New Roman"/>
          <w:sz w:val="24"/>
          <w:szCs w:val="24"/>
        </w:rPr>
        <w:t>eigenportfolios</w:t>
      </w:r>
      <w:proofErr w:type="spellEnd"/>
      <w:r w:rsidRPr="00710D92">
        <w:rPr>
          <w:rFonts w:ascii="Times New Roman" w:hAnsi="Times New Roman" w:cs="Times New Roman"/>
          <w:sz w:val="24"/>
          <w:szCs w:val="24"/>
        </w:rPr>
        <w:t xml:space="preserve"> over the period from 2005 to 2024. In the earlier years (2005–2010), the PCA-based strategy shows superior performance, suggesting that principal components extracted from stock returns captured meaningful common risk factors that were not fully represented by sector-based indices. The ability of PCA to adapt to latent market structures likely contributed to the early gains. Between 2010 and 2016, both strategies performed similarly, with alternating phases of outperformance. The PCA strategy maintained higher responsiveness to price deviations, while the synthetic ETF strategy exhibited smoother and more stable returns.</w:t>
      </w:r>
    </w:p>
    <w:p w14:paraId="26D9FD96" w14:textId="0CA7A9FF" w:rsidR="00710D92" w:rsidRPr="00BC061A" w:rsidRDefault="00361D02" w:rsidP="00361D02">
      <w:pPr>
        <w:rPr>
          <w:rFonts w:ascii="Times New Roman" w:hAnsi="Times New Roman" w:cs="Times New Roman"/>
          <w:b/>
          <w:bCs/>
          <w:sz w:val="20"/>
          <w:szCs w:val="20"/>
        </w:rPr>
      </w:pPr>
      <w:r w:rsidRPr="00710D92">
        <w:rPr>
          <w:rFonts w:ascii="Times New Roman" w:hAnsi="Times New Roman" w:cs="Times New Roman"/>
          <w:sz w:val="24"/>
          <w:szCs w:val="24"/>
        </w:rPr>
        <w:t xml:space="preserve">From 2018 onward, the synthetic ETF strategy began to outperform more consistently. This shift may be driven by changes in market structure that enhanced the relevance of sector-based co-movements, making capitalization-weighted synthetic indices more effective for residual estimation. Meanwhile, the PCA-based strategy may have suffered from instability in the </w:t>
      </w:r>
      <w:proofErr w:type="spellStart"/>
      <w:r w:rsidRPr="00710D92">
        <w:rPr>
          <w:rFonts w:ascii="Times New Roman" w:hAnsi="Times New Roman" w:cs="Times New Roman"/>
          <w:sz w:val="24"/>
          <w:szCs w:val="24"/>
        </w:rPr>
        <w:t>eigenportfolios</w:t>
      </w:r>
      <w:proofErr w:type="spellEnd"/>
      <w:r w:rsidRPr="00710D92">
        <w:rPr>
          <w:rFonts w:ascii="Times New Roman" w:hAnsi="Times New Roman" w:cs="Times New Roman"/>
          <w:sz w:val="24"/>
          <w:szCs w:val="24"/>
        </w:rPr>
        <w:t xml:space="preserve"> due to evolving return correlations and increased noise in factor loadings. Overall, the synthetic ETF strategy appeared more robust in later years, while the PCA approach was more sensitive to regime shifts. These results highlight the complementary strengths of the two approaches across different market environments.</w:t>
      </w:r>
    </w:p>
    <w:p w14:paraId="04AAF46C" w14:textId="2305EADD" w:rsidR="00BC061A" w:rsidRDefault="00BC061A" w:rsidP="00860187">
      <w:pPr>
        <w:rPr>
          <w:rFonts w:ascii="Times New Roman" w:hAnsi="Times New Roman" w:cs="Times New Roman"/>
          <w:sz w:val="24"/>
          <w:szCs w:val="24"/>
        </w:rPr>
      </w:pPr>
      <w:r>
        <w:rPr>
          <w:noProof/>
        </w:rPr>
        <w:lastRenderedPageBreak/>
        <w:drawing>
          <wp:inline distT="0" distB="0" distL="0" distR="0" wp14:anchorId="0501E591" wp14:editId="6EDC0519">
            <wp:extent cx="5943600" cy="3544570"/>
            <wp:effectExtent l="0" t="0" r="0" b="0"/>
            <wp:docPr id="1254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2CAC2D7A" w14:textId="5B34D9FE" w:rsidR="00BC061A" w:rsidRPr="00BC061A" w:rsidRDefault="00BC061A" w:rsidP="00860187">
      <w:pPr>
        <w:rPr>
          <w:rFonts w:ascii="Times New Roman" w:hAnsi="Times New Roman" w:cs="Times New Roman"/>
          <w:b/>
          <w:bCs/>
          <w:sz w:val="20"/>
          <w:szCs w:val="20"/>
        </w:rPr>
      </w:pPr>
      <w:r w:rsidRPr="00BC061A">
        <w:rPr>
          <w:rFonts w:ascii="Times New Roman" w:hAnsi="Times New Roman" w:cs="Times New Roman" w:hint="eastAsia"/>
          <w:b/>
          <w:bCs/>
          <w:sz w:val="20"/>
          <w:szCs w:val="20"/>
        </w:rPr>
        <w:t>Figure 9.</w:t>
      </w:r>
      <w:r w:rsidR="00710D92">
        <w:rPr>
          <w:rFonts w:ascii="Times New Roman" w:hAnsi="Times New Roman" w:cs="Times New Roman" w:hint="eastAsia"/>
          <w:b/>
          <w:bCs/>
          <w:sz w:val="20"/>
          <w:szCs w:val="20"/>
        </w:rPr>
        <w:t xml:space="preserve"> </w:t>
      </w:r>
      <w:r w:rsidR="00710D92" w:rsidRPr="00710D92">
        <w:rPr>
          <w:rFonts w:ascii="Times New Roman" w:hAnsi="Times New Roman" w:cs="Times New Roman"/>
          <w:sz w:val="20"/>
          <w:szCs w:val="20"/>
        </w:rPr>
        <w:t xml:space="preserve">Cumulative </w:t>
      </w:r>
      <w:proofErr w:type="spellStart"/>
      <w:r w:rsidR="00710D92" w:rsidRPr="00710D92">
        <w:rPr>
          <w:rFonts w:ascii="Times New Roman" w:hAnsi="Times New Roman" w:cs="Times New Roman"/>
          <w:sz w:val="20"/>
          <w:szCs w:val="20"/>
        </w:rPr>
        <w:t>PnL</w:t>
      </w:r>
      <w:proofErr w:type="spellEnd"/>
      <w:r w:rsidR="00710D92" w:rsidRPr="00710D92">
        <w:rPr>
          <w:rFonts w:ascii="Times New Roman" w:hAnsi="Times New Roman" w:cs="Times New Roman"/>
          <w:sz w:val="20"/>
          <w:szCs w:val="20"/>
        </w:rPr>
        <w:t xml:space="preserve"> comparison between the synthetic ETF-based strategy and the PCA-based strategy with 15 </w:t>
      </w:r>
      <w:proofErr w:type="spellStart"/>
      <w:r w:rsidR="00710D92" w:rsidRPr="00710D92">
        <w:rPr>
          <w:rFonts w:ascii="Times New Roman" w:hAnsi="Times New Roman" w:cs="Times New Roman"/>
          <w:sz w:val="20"/>
          <w:szCs w:val="20"/>
        </w:rPr>
        <w:t>eigenportfolios</w:t>
      </w:r>
      <w:proofErr w:type="spellEnd"/>
      <w:r w:rsidR="00710D92" w:rsidRPr="00710D92">
        <w:rPr>
          <w:rFonts w:ascii="Times New Roman" w:hAnsi="Times New Roman" w:cs="Times New Roman"/>
          <w:sz w:val="20"/>
          <w:szCs w:val="20"/>
        </w:rPr>
        <w:t xml:space="preserve"> (2005–2024). The PCA strategy outperforms in earlier years, while the synthetic ETF strategy delivers more stable and superior performance in recent periods.</w:t>
      </w:r>
    </w:p>
    <w:p w14:paraId="03B3B2F7" w14:textId="77777777" w:rsidR="008105B1" w:rsidRPr="008C36CA" w:rsidRDefault="008105B1" w:rsidP="002960D9">
      <w:pPr>
        <w:rPr>
          <w:rFonts w:ascii="Times New Roman" w:hAnsi="Times New Roman" w:cs="Times New Roman"/>
          <w:sz w:val="24"/>
          <w:szCs w:val="24"/>
        </w:rPr>
      </w:pPr>
    </w:p>
    <w:p w14:paraId="09A01DFD" w14:textId="27A626AE" w:rsidR="00671D26" w:rsidRPr="00671D26" w:rsidRDefault="00671D26" w:rsidP="00671D26">
      <w:pPr>
        <w:rPr>
          <w:rFonts w:ascii="Times New Roman" w:hAnsi="Times New Roman" w:cs="Times New Roman"/>
          <w:sz w:val="24"/>
          <w:szCs w:val="24"/>
        </w:rPr>
      </w:pPr>
      <w:r w:rsidRPr="00671D26">
        <w:rPr>
          <w:rFonts w:ascii="Times New Roman" w:hAnsi="Times New Roman" w:cs="Times New Roman"/>
          <w:sz w:val="24"/>
          <w:szCs w:val="24"/>
        </w:rPr>
        <w:t>Figure 1</w:t>
      </w:r>
      <w:r>
        <w:rPr>
          <w:rFonts w:ascii="Times New Roman" w:hAnsi="Times New Roman" w:cs="Times New Roman" w:hint="eastAsia"/>
          <w:sz w:val="24"/>
          <w:szCs w:val="24"/>
        </w:rPr>
        <w:t>0</w:t>
      </w:r>
      <w:r w:rsidRPr="00671D26">
        <w:rPr>
          <w:rFonts w:ascii="Times New Roman" w:hAnsi="Times New Roman" w:cs="Times New Roman"/>
          <w:sz w:val="24"/>
          <w:szCs w:val="24"/>
        </w:rPr>
        <w:t xml:space="preserve"> plots the temporal evolution of two variables: the cumulative variance explained by the top 15 principal components extracted from stock return cross-sections (left axis), and the annualized 252-day rolling volatility of the CSI300 Index (right axis), spanning the period from 2006 to 2024. A visually consistent pattern emerges in which periods of heightened market volatility—such as the 2008 global financial crisis, the 2015 Chinese equity market correction, and the COVID-19 outbreak in 2020—are accompanied by a pronounced increase in the proportion of variance captured by the leading eigenvectors.</w:t>
      </w:r>
    </w:p>
    <w:p w14:paraId="65264A11" w14:textId="2C269CA1" w:rsidR="00671D26" w:rsidRPr="00671D26" w:rsidRDefault="00671D26" w:rsidP="00671D26">
      <w:pPr>
        <w:rPr>
          <w:rFonts w:ascii="Times New Roman" w:hAnsi="Times New Roman" w:cs="Times New Roman"/>
          <w:sz w:val="24"/>
          <w:szCs w:val="24"/>
        </w:rPr>
      </w:pPr>
      <w:r w:rsidRPr="00671D26">
        <w:rPr>
          <w:rFonts w:ascii="Times New Roman" w:hAnsi="Times New Roman" w:cs="Times New Roman"/>
          <w:sz w:val="24"/>
          <w:szCs w:val="24"/>
        </w:rPr>
        <w:t>This observed co-movement reflects a well-documented phenomenon in empirical asset pricing: under turbulent market conditions, idiosyncratic risk tends to diminish in relative importance, while systematic shocks become more pervasive across the cross-section of assets. As correlations among individual securities strengthen, a smaller number of latent common factors account for a greater share of total return variance. Consequently, the explanatory power of the principal components derived from the covariance matrix of returns increases. Conversely, in more tranquil periods characterized by lower aggregate volatility, return dynamics are more dispersed and idiosyncratic in nature, leading to a reduction in the explanatory efficiency of the same set of components.</w:t>
      </w:r>
    </w:p>
    <w:p w14:paraId="781AD93F" w14:textId="08F46CE2" w:rsidR="00361D02" w:rsidRDefault="00671D26" w:rsidP="00671D26">
      <w:r w:rsidRPr="00671D26">
        <w:rPr>
          <w:rFonts w:ascii="Times New Roman" w:hAnsi="Times New Roman" w:cs="Times New Roman"/>
          <w:sz w:val="24"/>
          <w:szCs w:val="24"/>
        </w:rPr>
        <w:lastRenderedPageBreak/>
        <w:t>These results are consistent with the theoretical predictions of factor-based models under regime-switching volatility structures, and underscore the importance of adapting factor estimation methodologies to the prevailing market environment.</w:t>
      </w:r>
    </w:p>
    <w:p w14:paraId="69DC3BB1" w14:textId="518CD373" w:rsidR="002960D9" w:rsidRPr="00724690" w:rsidRDefault="00272217" w:rsidP="002960D9">
      <w:r w:rsidRPr="00272217">
        <w:rPr>
          <w:noProof/>
        </w:rPr>
        <w:drawing>
          <wp:inline distT="0" distB="0" distL="0" distR="0" wp14:anchorId="72AD31F5" wp14:editId="4AA03ADF">
            <wp:extent cx="5943600" cy="2673350"/>
            <wp:effectExtent l="0" t="0" r="0" b="0"/>
            <wp:docPr id="1547561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r w:rsidR="002960D9" w:rsidRPr="002960D9">
        <w:rPr>
          <w:rFonts w:ascii="Times New Roman" w:hAnsi="Times New Roman" w:cs="Times New Roman"/>
          <w:b/>
          <w:bCs/>
          <w:sz w:val="20"/>
          <w:szCs w:val="20"/>
        </w:rPr>
        <w:t xml:space="preserve">Figure 10. </w:t>
      </w:r>
      <w:r w:rsidRPr="00272217">
        <w:rPr>
          <w:rFonts w:ascii="Times New Roman" w:hAnsi="Times New Roman" w:cs="Times New Roman"/>
          <w:sz w:val="20"/>
          <w:szCs w:val="20"/>
        </w:rPr>
        <w:t>Percentage of variance explained by the top 15 principal components (left axis) and the annualized rolling volatility of the CSI300 Index (right axis) from 200</w:t>
      </w:r>
      <w:r>
        <w:rPr>
          <w:rFonts w:ascii="Times New Roman" w:hAnsi="Times New Roman" w:cs="Times New Roman" w:hint="eastAsia"/>
          <w:sz w:val="20"/>
          <w:szCs w:val="20"/>
        </w:rPr>
        <w:t>5</w:t>
      </w:r>
      <w:r w:rsidRPr="00272217">
        <w:rPr>
          <w:rFonts w:ascii="Times New Roman" w:hAnsi="Times New Roman" w:cs="Times New Roman"/>
          <w:sz w:val="20"/>
          <w:szCs w:val="20"/>
        </w:rPr>
        <w:t xml:space="preserve"> to 2024. The explained variance tends to rise during periods of elevated market volatility, suggesting increased common factor dominance during market stress.</w:t>
      </w:r>
    </w:p>
    <w:p w14:paraId="0DCB4AB7" w14:textId="77777777" w:rsidR="002960D9" w:rsidRDefault="002960D9" w:rsidP="002960D9"/>
    <w:p w14:paraId="7E59017A" w14:textId="197E668B" w:rsidR="004C4121" w:rsidRDefault="004C4121" w:rsidP="004C4121">
      <w:pPr>
        <w:pStyle w:val="Heading2"/>
        <w:rPr>
          <w:rFonts w:ascii="Times New Roman" w:hAnsi="Times New Roman" w:cs="Times New Roman"/>
          <w:color w:val="000000" w:themeColor="text1"/>
          <w:sz w:val="24"/>
          <w:szCs w:val="24"/>
        </w:rPr>
      </w:pPr>
      <w:bookmarkStart w:id="19" w:name="_Toc195198527"/>
      <w:r w:rsidRPr="004C4121">
        <w:rPr>
          <w:rFonts w:ascii="Times New Roman" w:hAnsi="Times New Roman" w:cs="Times New Roman" w:hint="eastAsia"/>
          <w:color w:val="000000" w:themeColor="text1"/>
          <w:sz w:val="24"/>
          <w:szCs w:val="24"/>
        </w:rPr>
        <w:t>6.</w:t>
      </w:r>
      <w:r w:rsidR="004E6B8D">
        <w:rPr>
          <w:rFonts w:ascii="Times New Roman" w:hAnsi="Times New Roman" w:cs="Times New Roman" w:hint="eastAsia"/>
          <w:color w:val="000000" w:themeColor="text1"/>
          <w:sz w:val="24"/>
          <w:szCs w:val="24"/>
        </w:rPr>
        <w:t>3</w:t>
      </w:r>
      <w:r w:rsidRPr="004C4121">
        <w:rPr>
          <w:rFonts w:ascii="Times New Roman" w:hAnsi="Times New Roman" w:cs="Times New Roman" w:hint="eastAsia"/>
          <w:color w:val="000000" w:themeColor="text1"/>
          <w:sz w:val="24"/>
          <w:szCs w:val="24"/>
        </w:rPr>
        <w:t xml:space="preserve"> </w:t>
      </w:r>
      <w:r w:rsidR="00F8052F" w:rsidRPr="00F8052F">
        <w:rPr>
          <w:rFonts w:ascii="Times New Roman" w:hAnsi="Times New Roman" w:cs="Times New Roman"/>
          <w:color w:val="000000" w:themeColor="text1"/>
          <w:sz w:val="24"/>
          <w:szCs w:val="24"/>
        </w:rPr>
        <w:t>PCA with Fixed Explained Variance</w:t>
      </w:r>
      <w:bookmarkEnd w:id="19"/>
    </w:p>
    <w:p w14:paraId="4DF622C3" w14:textId="1B5CC3D6" w:rsidR="00384E4D" w:rsidRPr="00384E4D" w:rsidRDefault="00384E4D" w:rsidP="00384E4D">
      <w:pPr>
        <w:rPr>
          <w:rFonts w:ascii="Times New Roman" w:hAnsi="Times New Roman" w:cs="Times New Roman"/>
          <w:sz w:val="24"/>
          <w:szCs w:val="24"/>
        </w:rPr>
      </w:pPr>
      <w:r w:rsidRPr="00384E4D">
        <w:rPr>
          <w:rFonts w:ascii="Times New Roman" w:hAnsi="Times New Roman" w:cs="Times New Roman"/>
          <w:sz w:val="24"/>
          <w:szCs w:val="24"/>
        </w:rPr>
        <w:t>In this section, we evaluate the performance of a PCA-based strategy in which the number of factors is determined endogenously to explain a fixed percentage of total return variance. Specifically, we select the minimum number of principal components required to account for 55% of the cross-sectional variance in returns at each rebalancing period. Unlike the fixed-15-PCs approach, this method allows the factor dimensionality to adapt dynamically to changing market conditions.</w:t>
      </w:r>
    </w:p>
    <w:p w14:paraId="574A0CC3" w14:textId="77777777" w:rsidR="00384E4D" w:rsidRPr="00384E4D" w:rsidRDefault="00384E4D" w:rsidP="00384E4D">
      <w:pPr>
        <w:rPr>
          <w:rFonts w:ascii="Times New Roman" w:hAnsi="Times New Roman" w:cs="Times New Roman"/>
          <w:sz w:val="24"/>
          <w:szCs w:val="24"/>
        </w:rPr>
      </w:pPr>
      <w:r w:rsidRPr="00384E4D">
        <w:rPr>
          <w:rFonts w:ascii="Times New Roman" w:hAnsi="Times New Roman" w:cs="Times New Roman"/>
          <w:sz w:val="24"/>
          <w:szCs w:val="24"/>
        </w:rPr>
        <w:t>The annual performance of this variable-factor strategy is reported in Table 6. Over the entire sample period from 2005 to 2024, the strategy achieved an average annual return of 6.32% with a standard deviation of 12.68%, resulting in a Sharpe ratio of 0.50. The strategy exhibited strong performance in high-volatility regimes, such as during the global financial crisis (2008) and the post-pandemic recovery phase (2021–2022), both in terms of risk-adjusted returns and drawdown control. In contrast, performance deteriorated notably in years characterized by market instability without directional trends, such as in 2016 and 2020, when the strategy experienced significant drawdowns and negative Sharpe ratios.</w:t>
      </w:r>
    </w:p>
    <w:p w14:paraId="14254958" w14:textId="4ED86B9B" w:rsidR="00384E4D" w:rsidRPr="00384E4D" w:rsidRDefault="00384E4D" w:rsidP="00384E4D">
      <w:pPr>
        <w:rPr>
          <w:rFonts w:ascii="Times New Roman" w:hAnsi="Times New Roman" w:cs="Times New Roman"/>
          <w:sz w:val="24"/>
          <w:szCs w:val="24"/>
        </w:rPr>
      </w:pPr>
      <w:r w:rsidRPr="00384E4D">
        <w:rPr>
          <w:rFonts w:ascii="Times New Roman" w:hAnsi="Times New Roman" w:cs="Times New Roman"/>
          <w:sz w:val="24"/>
          <w:szCs w:val="24"/>
        </w:rPr>
        <w:t xml:space="preserve">While the strategy is designed to reduce noise by limiting the number of retained components, its out-of-sample effectiveness appears mixed. Relative to the benchmark PCA strategy with a fixed number of 15 </w:t>
      </w:r>
      <w:proofErr w:type="spellStart"/>
      <w:r w:rsidRPr="00384E4D">
        <w:rPr>
          <w:rFonts w:ascii="Times New Roman" w:hAnsi="Times New Roman" w:cs="Times New Roman"/>
          <w:sz w:val="24"/>
          <w:szCs w:val="24"/>
        </w:rPr>
        <w:t>eigenportfolios</w:t>
      </w:r>
      <w:proofErr w:type="spellEnd"/>
      <w:r w:rsidRPr="00384E4D">
        <w:rPr>
          <w:rFonts w:ascii="Times New Roman" w:hAnsi="Times New Roman" w:cs="Times New Roman"/>
          <w:sz w:val="24"/>
          <w:szCs w:val="24"/>
        </w:rPr>
        <w:t xml:space="preserve">, the 55%-variance strategy delivers broadly comparable results but </w:t>
      </w:r>
      <w:r w:rsidRPr="00384E4D">
        <w:rPr>
          <w:rFonts w:ascii="Times New Roman" w:hAnsi="Times New Roman" w:cs="Times New Roman"/>
          <w:sz w:val="24"/>
          <w:szCs w:val="24"/>
        </w:rPr>
        <w:lastRenderedPageBreak/>
        <w:t>with slightly inferior overall performance. This is consistent with prior empirical evidence (Avellaneda and Lee, 2010) suggesting that overly restrictive factor selection criteria may fail to capture weaker but relevant sources of common variation, thereby impairing the strategy's robustness in low signal-to-noise environments.</w:t>
      </w:r>
    </w:p>
    <w:p w14:paraId="0B971E5A" w14:textId="5FA5002F" w:rsidR="00174268" w:rsidRDefault="00384E4D" w:rsidP="004C4121">
      <w:pPr>
        <w:rPr>
          <w:rFonts w:ascii="Times New Roman" w:hAnsi="Times New Roman" w:cs="Times New Roman"/>
          <w:sz w:val="24"/>
          <w:szCs w:val="24"/>
        </w:rPr>
      </w:pPr>
      <w:r w:rsidRPr="00384E4D">
        <w:rPr>
          <w:rFonts w:ascii="Times New Roman" w:hAnsi="Times New Roman" w:cs="Times New Roman"/>
          <w:sz w:val="24"/>
          <w:szCs w:val="24"/>
        </w:rPr>
        <w:t>Nonetheless, this approach remains valuable as it reflects the endogenous dimensionality of the return space and naturally adjusts to periods of increased market integration or segmentation. From a practical perspective, it may also reduce transaction costs relative to high-dimensional PCA strategies, although its effectiveness may depend on the prevailing market regime.</w:t>
      </w:r>
    </w:p>
    <w:p w14:paraId="792549DD" w14:textId="77777777" w:rsidR="00384E4D" w:rsidRPr="00384E4D" w:rsidRDefault="00384E4D" w:rsidP="004C4121">
      <w:pPr>
        <w:rPr>
          <w:rFonts w:ascii="Times New Roman" w:hAnsi="Times New Roman" w:cs="Times New Roman"/>
          <w:sz w:val="24"/>
          <w:szCs w:val="24"/>
        </w:rPr>
      </w:pP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91"/>
        <w:gridCol w:w="718"/>
        <w:gridCol w:w="802"/>
        <w:gridCol w:w="806"/>
        <w:gridCol w:w="1067"/>
        <w:gridCol w:w="806"/>
        <w:gridCol w:w="786"/>
        <w:gridCol w:w="810"/>
        <w:gridCol w:w="810"/>
        <w:gridCol w:w="810"/>
        <w:gridCol w:w="900"/>
      </w:tblGrid>
      <w:tr w:rsidR="00F92D6A" w:rsidRPr="00F92D6A" w14:paraId="74271D4E" w14:textId="77777777" w:rsidTr="00504CFB">
        <w:tc>
          <w:tcPr>
            <w:tcW w:w="632" w:type="dxa"/>
            <w:tcBorders>
              <w:top w:val="single" w:sz="4" w:space="0" w:color="auto"/>
              <w:bottom w:val="single" w:sz="4" w:space="0" w:color="auto"/>
            </w:tcBorders>
          </w:tcPr>
          <w:p w14:paraId="331648E5"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78F73E32"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401A0F88"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42D2A88D"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26990264"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56FD6FA6"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53B10B6B"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4A0FF916"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61D3AC70"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108B30AA"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46D6936B"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30E24969" w14:textId="77777777" w:rsidR="00F92D6A" w:rsidRPr="00F92D6A" w:rsidRDefault="00F92D6A" w:rsidP="00504CFB">
            <w:pPr>
              <w:rPr>
                <w:rFonts w:ascii="Times New Roman" w:hAnsi="Times New Roman" w:cs="Times New Roman"/>
                <w:sz w:val="18"/>
                <w:szCs w:val="18"/>
              </w:rPr>
            </w:pPr>
            <w:r w:rsidRPr="00F92D6A">
              <w:rPr>
                <w:rFonts w:ascii="Times New Roman" w:hAnsi="Times New Roman" w:cs="Times New Roman"/>
                <w:b/>
                <w:bCs/>
                <w:sz w:val="18"/>
                <w:szCs w:val="18"/>
              </w:rPr>
              <w:t>Omega</w:t>
            </w:r>
          </w:p>
        </w:tc>
      </w:tr>
      <w:tr w:rsidR="00F92D6A" w:rsidRPr="00F92D6A" w14:paraId="2F28C60F" w14:textId="77777777" w:rsidTr="00BD4700">
        <w:tc>
          <w:tcPr>
            <w:tcW w:w="632" w:type="dxa"/>
            <w:tcBorders>
              <w:top w:val="single" w:sz="4" w:space="0" w:color="auto"/>
            </w:tcBorders>
            <w:vAlign w:val="bottom"/>
          </w:tcPr>
          <w:p w14:paraId="1B9C2336"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2005</w:t>
            </w:r>
          </w:p>
        </w:tc>
        <w:tc>
          <w:tcPr>
            <w:tcW w:w="791" w:type="dxa"/>
            <w:tcBorders>
              <w:top w:val="single" w:sz="4" w:space="0" w:color="auto"/>
            </w:tcBorders>
            <w:vAlign w:val="bottom"/>
          </w:tcPr>
          <w:p w14:paraId="4FFF9B6B" w14:textId="17819A3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0.1346</w:t>
            </w:r>
          </w:p>
        </w:tc>
        <w:tc>
          <w:tcPr>
            <w:tcW w:w="718" w:type="dxa"/>
            <w:tcBorders>
              <w:top w:val="single" w:sz="4" w:space="0" w:color="auto"/>
            </w:tcBorders>
            <w:vAlign w:val="bottom"/>
          </w:tcPr>
          <w:p w14:paraId="1BFA38AE" w14:textId="620678F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0.1742</w:t>
            </w:r>
          </w:p>
        </w:tc>
        <w:tc>
          <w:tcPr>
            <w:tcW w:w="802" w:type="dxa"/>
            <w:tcBorders>
              <w:top w:val="single" w:sz="4" w:space="0" w:color="auto"/>
            </w:tcBorders>
            <w:vAlign w:val="bottom"/>
          </w:tcPr>
          <w:p w14:paraId="695D38C2" w14:textId="2D5A6F2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0.7726</w:t>
            </w:r>
          </w:p>
        </w:tc>
        <w:tc>
          <w:tcPr>
            <w:tcW w:w="806" w:type="dxa"/>
            <w:tcBorders>
              <w:top w:val="single" w:sz="4" w:space="0" w:color="auto"/>
            </w:tcBorders>
            <w:vAlign w:val="bottom"/>
          </w:tcPr>
          <w:p w14:paraId="38576A9B" w14:textId="0167B89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0.9305</w:t>
            </w:r>
          </w:p>
        </w:tc>
        <w:tc>
          <w:tcPr>
            <w:tcW w:w="1067" w:type="dxa"/>
            <w:tcBorders>
              <w:top w:val="single" w:sz="4" w:space="0" w:color="auto"/>
            </w:tcBorders>
            <w:vAlign w:val="bottom"/>
          </w:tcPr>
          <w:p w14:paraId="0CA18704" w14:textId="0322196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-0.1165</w:t>
            </w:r>
          </w:p>
        </w:tc>
        <w:tc>
          <w:tcPr>
            <w:tcW w:w="806" w:type="dxa"/>
            <w:tcBorders>
              <w:top w:val="single" w:sz="4" w:space="0" w:color="auto"/>
            </w:tcBorders>
            <w:vAlign w:val="bottom"/>
          </w:tcPr>
          <w:p w14:paraId="2BC55B9A" w14:textId="4E35715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1.1549</w:t>
            </w:r>
          </w:p>
        </w:tc>
        <w:tc>
          <w:tcPr>
            <w:tcW w:w="786" w:type="dxa"/>
            <w:tcBorders>
              <w:top w:val="single" w:sz="4" w:space="0" w:color="auto"/>
            </w:tcBorders>
            <w:vAlign w:val="bottom"/>
          </w:tcPr>
          <w:p w14:paraId="4D57F0CC" w14:textId="734AE62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0.7429</w:t>
            </w:r>
          </w:p>
        </w:tc>
        <w:tc>
          <w:tcPr>
            <w:tcW w:w="810" w:type="dxa"/>
            <w:tcBorders>
              <w:top w:val="single" w:sz="4" w:space="0" w:color="auto"/>
            </w:tcBorders>
            <w:vAlign w:val="bottom"/>
          </w:tcPr>
          <w:p w14:paraId="41BD9162" w14:textId="1B6CE80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0.7429</w:t>
            </w:r>
          </w:p>
        </w:tc>
        <w:tc>
          <w:tcPr>
            <w:tcW w:w="810" w:type="dxa"/>
            <w:tcBorders>
              <w:top w:val="single" w:sz="4" w:space="0" w:color="auto"/>
            </w:tcBorders>
            <w:vAlign w:val="bottom"/>
          </w:tcPr>
          <w:p w14:paraId="207F3D30" w14:textId="3C0CFC8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tcBorders>
              <w:top w:val="single" w:sz="4" w:space="0" w:color="auto"/>
            </w:tcBorders>
            <w:vAlign w:val="bottom"/>
          </w:tcPr>
          <w:p w14:paraId="4C5B1315" w14:textId="5940872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-0.0265</w:t>
            </w:r>
          </w:p>
        </w:tc>
        <w:tc>
          <w:tcPr>
            <w:tcW w:w="900" w:type="dxa"/>
            <w:tcBorders>
              <w:top w:val="single" w:sz="4" w:space="0" w:color="auto"/>
            </w:tcBorders>
            <w:vAlign w:val="bottom"/>
          </w:tcPr>
          <w:p w14:paraId="5CF7F2C1" w14:textId="1B8EDC2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1.1737</w:t>
            </w:r>
          </w:p>
        </w:tc>
      </w:tr>
      <w:tr w:rsidR="00F92D6A" w:rsidRPr="00F92D6A" w14:paraId="5532DDFD" w14:textId="77777777" w:rsidTr="00BD4700">
        <w:tc>
          <w:tcPr>
            <w:tcW w:w="632" w:type="dxa"/>
            <w:vAlign w:val="bottom"/>
          </w:tcPr>
          <w:p w14:paraId="4A42EF29"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2006</w:t>
            </w:r>
          </w:p>
        </w:tc>
        <w:tc>
          <w:tcPr>
            <w:tcW w:w="791" w:type="dxa"/>
            <w:vAlign w:val="bottom"/>
          </w:tcPr>
          <w:p w14:paraId="04DDDD34" w14:textId="529FD7D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0.0865</w:t>
            </w:r>
          </w:p>
        </w:tc>
        <w:tc>
          <w:tcPr>
            <w:tcW w:w="718" w:type="dxa"/>
            <w:vAlign w:val="bottom"/>
          </w:tcPr>
          <w:p w14:paraId="4E7BB72E" w14:textId="59277A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0.1012</w:t>
            </w:r>
          </w:p>
        </w:tc>
        <w:tc>
          <w:tcPr>
            <w:tcW w:w="802" w:type="dxa"/>
            <w:vAlign w:val="bottom"/>
          </w:tcPr>
          <w:p w14:paraId="7B2F4EC0" w14:textId="5A9205A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0.8546</w:t>
            </w:r>
          </w:p>
        </w:tc>
        <w:tc>
          <w:tcPr>
            <w:tcW w:w="806" w:type="dxa"/>
            <w:vAlign w:val="bottom"/>
          </w:tcPr>
          <w:p w14:paraId="60ED234B" w14:textId="2EEF395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1.3465</w:t>
            </w:r>
          </w:p>
        </w:tc>
        <w:tc>
          <w:tcPr>
            <w:tcW w:w="1067" w:type="dxa"/>
            <w:vAlign w:val="bottom"/>
          </w:tcPr>
          <w:p w14:paraId="046FE4B8" w14:textId="2A76E95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-0.0783</w:t>
            </w:r>
          </w:p>
        </w:tc>
        <w:tc>
          <w:tcPr>
            <w:tcW w:w="806" w:type="dxa"/>
            <w:vAlign w:val="bottom"/>
          </w:tcPr>
          <w:p w14:paraId="53A60C9B" w14:textId="2EE26D5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1.1047</w:t>
            </w:r>
          </w:p>
        </w:tc>
        <w:tc>
          <w:tcPr>
            <w:tcW w:w="786" w:type="dxa"/>
            <w:vAlign w:val="bottom"/>
          </w:tcPr>
          <w:p w14:paraId="243E8521" w14:textId="3F88BDE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0.8357</w:t>
            </w:r>
          </w:p>
        </w:tc>
        <w:tc>
          <w:tcPr>
            <w:tcW w:w="810" w:type="dxa"/>
            <w:vAlign w:val="bottom"/>
          </w:tcPr>
          <w:p w14:paraId="0D860F45" w14:textId="7BEA1BF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0.8357</w:t>
            </w:r>
          </w:p>
        </w:tc>
        <w:tc>
          <w:tcPr>
            <w:tcW w:w="810" w:type="dxa"/>
            <w:vAlign w:val="bottom"/>
          </w:tcPr>
          <w:p w14:paraId="6B047A18" w14:textId="5F3F8C6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25CCD51E" w14:textId="23FB065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-0.0133</w:t>
            </w:r>
          </w:p>
        </w:tc>
        <w:tc>
          <w:tcPr>
            <w:tcW w:w="900" w:type="dxa"/>
            <w:vAlign w:val="bottom"/>
          </w:tcPr>
          <w:p w14:paraId="3E18B70A" w14:textId="702F222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1.1651</w:t>
            </w:r>
          </w:p>
        </w:tc>
      </w:tr>
      <w:tr w:rsidR="00F92D6A" w:rsidRPr="00F92D6A" w14:paraId="7190E1C9" w14:textId="77777777" w:rsidTr="00BD4700">
        <w:tc>
          <w:tcPr>
            <w:tcW w:w="632" w:type="dxa"/>
            <w:vAlign w:val="bottom"/>
          </w:tcPr>
          <w:p w14:paraId="1B7B0735"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2007</w:t>
            </w:r>
          </w:p>
        </w:tc>
        <w:tc>
          <w:tcPr>
            <w:tcW w:w="791" w:type="dxa"/>
            <w:vAlign w:val="bottom"/>
          </w:tcPr>
          <w:p w14:paraId="59D03CFE" w14:textId="5B3E173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-0.0005</w:t>
            </w:r>
          </w:p>
        </w:tc>
        <w:tc>
          <w:tcPr>
            <w:tcW w:w="718" w:type="dxa"/>
            <w:vAlign w:val="bottom"/>
          </w:tcPr>
          <w:p w14:paraId="24C0B3B7" w14:textId="780EA71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0.1391</w:t>
            </w:r>
          </w:p>
        </w:tc>
        <w:tc>
          <w:tcPr>
            <w:tcW w:w="802" w:type="dxa"/>
            <w:vAlign w:val="bottom"/>
          </w:tcPr>
          <w:p w14:paraId="0FBB4C59" w14:textId="652C5FE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-0.0035</w:t>
            </w:r>
          </w:p>
        </w:tc>
        <w:tc>
          <w:tcPr>
            <w:tcW w:w="806" w:type="dxa"/>
            <w:vAlign w:val="bottom"/>
          </w:tcPr>
          <w:p w14:paraId="1F6CB625" w14:textId="72686FF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-0.0046</w:t>
            </w:r>
          </w:p>
        </w:tc>
        <w:tc>
          <w:tcPr>
            <w:tcW w:w="1067" w:type="dxa"/>
            <w:vAlign w:val="bottom"/>
          </w:tcPr>
          <w:p w14:paraId="28946BAE" w14:textId="2B9B6BE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-0.2204</w:t>
            </w:r>
          </w:p>
        </w:tc>
        <w:tc>
          <w:tcPr>
            <w:tcW w:w="806" w:type="dxa"/>
            <w:vAlign w:val="bottom"/>
          </w:tcPr>
          <w:p w14:paraId="60F3BB90" w14:textId="0486965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-0.0022</w:t>
            </w:r>
          </w:p>
        </w:tc>
        <w:tc>
          <w:tcPr>
            <w:tcW w:w="786" w:type="dxa"/>
            <w:vAlign w:val="bottom"/>
          </w:tcPr>
          <w:p w14:paraId="016F7CDA" w14:textId="3A426E4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-0.0034</w:t>
            </w:r>
          </w:p>
        </w:tc>
        <w:tc>
          <w:tcPr>
            <w:tcW w:w="810" w:type="dxa"/>
            <w:vAlign w:val="bottom"/>
          </w:tcPr>
          <w:p w14:paraId="2D155C23" w14:textId="218CADF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-0.0034</w:t>
            </w:r>
          </w:p>
        </w:tc>
        <w:tc>
          <w:tcPr>
            <w:tcW w:w="810" w:type="dxa"/>
            <w:vAlign w:val="bottom"/>
          </w:tcPr>
          <w:p w14:paraId="277C7340" w14:textId="2CFAF4B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6C5E16A2" w14:textId="3289C58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-0.0194</w:t>
            </w:r>
          </w:p>
        </w:tc>
        <w:tc>
          <w:tcPr>
            <w:tcW w:w="900" w:type="dxa"/>
            <w:vAlign w:val="bottom"/>
          </w:tcPr>
          <w:p w14:paraId="709725C5" w14:textId="6A6A96D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0.9994</w:t>
            </w:r>
          </w:p>
        </w:tc>
      </w:tr>
      <w:tr w:rsidR="00F92D6A" w:rsidRPr="00F92D6A" w14:paraId="33C4124C" w14:textId="77777777" w:rsidTr="00BD4700">
        <w:tc>
          <w:tcPr>
            <w:tcW w:w="632" w:type="dxa"/>
            <w:vAlign w:val="bottom"/>
          </w:tcPr>
          <w:p w14:paraId="5E32D986"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2008</w:t>
            </w:r>
          </w:p>
        </w:tc>
        <w:tc>
          <w:tcPr>
            <w:tcW w:w="791" w:type="dxa"/>
            <w:vAlign w:val="bottom"/>
          </w:tcPr>
          <w:p w14:paraId="5FCFCD1C" w14:textId="162A948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0.4177</w:t>
            </w:r>
          </w:p>
        </w:tc>
        <w:tc>
          <w:tcPr>
            <w:tcW w:w="718" w:type="dxa"/>
            <w:vAlign w:val="bottom"/>
          </w:tcPr>
          <w:p w14:paraId="41FC866F" w14:textId="7A9186C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0.3109</w:t>
            </w:r>
          </w:p>
        </w:tc>
        <w:tc>
          <w:tcPr>
            <w:tcW w:w="802" w:type="dxa"/>
            <w:vAlign w:val="bottom"/>
          </w:tcPr>
          <w:p w14:paraId="0FBE334F" w14:textId="3BECDB9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1.3436</w:t>
            </w:r>
          </w:p>
        </w:tc>
        <w:tc>
          <w:tcPr>
            <w:tcW w:w="806" w:type="dxa"/>
            <w:vAlign w:val="bottom"/>
          </w:tcPr>
          <w:p w14:paraId="0EC30F28" w14:textId="08B1BCA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3.1614</w:t>
            </w:r>
          </w:p>
        </w:tc>
        <w:tc>
          <w:tcPr>
            <w:tcW w:w="1067" w:type="dxa"/>
            <w:vAlign w:val="bottom"/>
          </w:tcPr>
          <w:p w14:paraId="6C292082" w14:textId="259E0E8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-0.1170</w:t>
            </w:r>
          </w:p>
        </w:tc>
        <w:tc>
          <w:tcPr>
            <w:tcW w:w="806" w:type="dxa"/>
            <w:vAlign w:val="bottom"/>
          </w:tcPr>
          <w:p w14:paraId="00D1172A" w14:textId="3B9F568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3.5714</w:t>
            </w:r>
          </w:p>
        </w:tc>
        <w:tc>
          <w:tcPr>
            <w:tcW w:w="786" w:type="dxa"/>
            <w:vAlign w:val="bottom"/>
          </w:tcPr>
          <w:p w14:paraId="70724427" w14:textId="6AC7A04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1.3275</w:t>
            </w:r>
          </w:p>
        </w:tc>
        <w:tc>
          <w:tcPr>
            <w:tcW w:w="810" w:type="dxa"/>
            <w:vAlign w:val="bottom"/>
          </w:tcPr>
          <w:p w14:paraId="6AAD7837" w14:textId="075CD42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1.3275</w:t>
            </w:r>
          </w:p>
        </w:tc>
        <w:tc>
          <w:tcPr>
            <w:tcW w:w="810" w:type="dxa"/>
            <w:vAlign w:val="bottom"/>
          </w:tcPr>
          <w:p w14:paraId="1BE9B884" w14:textId="0F44C37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70584DF5" w14:textId="5C0AEB5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-0.0278</w:t>
            </w:r>
          </w:p>
        </w:tc>
        <w:tc>
          <w:tcPr>
            <w:tcW w:w="900" w:type="dxa"/>
            <w:vAlign w:val="bottom"/>
          </w:tcPr>
          <w:p w14:paraId="06B39E14" w14:textId="29F35D4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1.3568</w:t>
            </w:r>
          </w:p>
        </w:tc>
      </w:tr>
      <w:tr w:rsidR="00F92D6A" w:rsidRPr="00F92D6A" w14:paraId="580D4E4B" w14:textId="77777777" w:rsidTr="00BD4700">
        <w:tc>
          <w:tcPr>
            <w:tcW w:w="632" w:type="dxa"/>
            <w:vAlign w:val="bottom"/>
          </w:tcPr>
          <w:p w14:paraId="03FECDD2"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2009</w:t>
            </w:r>
          </w:p>
        </w:tc>
        <w:tc>
          <w:tcPr>
            <w:tcW w:w="791" w:type="dxa"/>
            <w:vAlign w:val="bottom"/>
          </w:tcPr>
          <w:p w14:paraId="612AAD74" w14:textId="784DF2C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0.0458</w:t>
            </w:r>
          </w:p>
        </w:tc>
        <w:tc>
          <w:tcPr>
            <w:tcW w:w="718" w:type="dxa"/>
            <w:vAlign w:val="bottom"/>
          </w:tcPr>
          <w:p w14:paraId="3D4D35E0" w14:textId="6167F73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0.1805</w:t>
            </w:r>
          </w:p>
        </w:tc>
        <w:tc>
          <w:tcPr>
            <w:tcW w:w="802" w:type="dxa"/>
            <w:vAlign w:val="bottom"/>
          </w:tcPr>
          <w:p w14:paraId="56189A15" w14:textId="6C84C07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0.2535</w:t>
            </w:r>
          </w:p>
        </w:tc>
        <w:tc>
          <w:tcPr>
            <w:tcW w:w="806" w:type="dxa"/>
            <w:vAlign w:val="bottom"/>
          </w:tcPr>
          <w:p w14:paraId="08DBEAF4" w14:textId="3BD979B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0.3799</w:t>
            </w:r>
          </w:p>
        </w:tc>
        <w:tc>
          <w:tcPr>
            <w:tcW w:w="1067" w:type="dxa"/>
            <w:vAlign w:val="bottom"/>
          </w:tcPr>
          <w:p w14:paraId="77D14584" w14:textId="21202B1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-0.1968</w:t>
            </w:r>
          </w:p>
        </w:tc>
        <w:tc>
          <w:tcPr>
            <w:tcW w:w="806" w:type="dxa"/>
            <w:vAlign w:val="bottom"/>
          </w:tcPr>
          <w:p w14:paraId="3264BF9B" w14:textId="6A21EC9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0.2326</w:t>
            </w:r>
          </w:p>
        </w:tc>
        <w:tc>
          <w:tcPr>
            <w:tcW w:w="786" w:type="dxa"/>
            <w:vAlign w:val="bottom"/>
          </w:tcPr>
          <w:p w14:paraId="5E177174" w14:textId="327F4C6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0.2494</w:t>
            </w:r>
          </w:p>
        </w:tc>
        <w:tc>
          <w:tcPr>
            <w:tcW w:w="810" w:type="dxa"/>
            <w:vAlign w:val="bottom"/>
          </w:tcPr>
          <w:p w14:paraId="4468484E" w14:textId="58A1FD0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0.2494</w:t>
            </w:r>
          </w:p>
        </w:tc>
        <w:tc>
          <w:tcPr>
            <w:tcW w:w="810" w:type="dxa"/>
            <w:vAlign w:val="bottom"/>
          </w:tcPr>
          <w:p w14:paraId="6FAAB804" w14:textId="5975D76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0.3494</w:t>
            </w:r>
          </w:p>
        </w:tc>
        <w:tc>
          <w:tcPr>
            <w:tcW w:w="810" w:type="dxa"/>
            <w:vAlign w:val="bottom"/>
          </w:tcPr>
          <w:p w14:paraId="03626FF0" w14:textId="18D66C8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-0.0247</w:t>
            </w:r>
          </w:p>
        </w:tc>
        <w:tc>
          <w:tcPr>
            <w:tcW w:w="900" w:type="dxa"/>
            <w:vAlign w:val="bottom"/>
          </w:tcPr>
          <w:p w14:paraId="726CEEAD" w14:textId="750E618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1.0425</w:t>
            </w:r>
          </w:p>
        </w:tc>
      </w:tr>
      <w:tr w:rsidR="00F92D6A" w:rsidRPr="00F92D6A" w14:paraId="41C79526" w14:textId="77777777" w:rsidTr="00BD4700">
        <w:tc>
          <w:tcPr>
            <w:tcW w:w="632" w:type="dxa"/>
            <w:vAlign w:val="bottom"/>
          </w:tcPr>
          <w:p w14:paraId="11817F5F"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2010</w:t>
            </w:r>
          </w:p>
        </w:tc>
        <w:tc>
          <w:tcPr>
            <w:tcW w:w="791" w:type="dxa"/>
            <w:vAlign w:val="bottom"/>
          </w:tcPr>
          <w:p w14:paraId="3000171C" w14:textId="43BFE31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0.1270</w:t>
            </w:r>
          </w:p>
        </w:tc>
        <w:tc>
          <w:tcPr>
            <w:tcW w:w="718" w:type="dxa"/>
            <w:vAlign w:val="bottom"/>
          </w:tcPr>
          <w:p w14:paraId="0E835E79" w14:textId="3376BC0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0.1081</w:t>
            </w:r>
          </w:p>
        </w:tc>
        <w:tc>
          <w:tcPr>
            <w:tcW w:w="802" w:type="dxa"/>
            <w:vAlign w:val="bottom"/>
          </w:tcPr>
          <w:p w14:paraId="60CBFE81" w14:textId="6D18ED0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1.1749</w:t>
            </w:r>
          </w:p>
        </w:tc>
        <w:tc>
          <w:tcPr>
            <w:tcW w:w="806" w:type="dxa"/>
            <w:vAlign w:val="bottom"/>
          </w:tcPr>
          <w:p w14:paraId="0CEF7DB2" w14:textId="704A091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1.8498</w:t>
            </w:r>
          </w:p>
        </w:tc>
        <w:tc>
          <w:tcPr>
            <w:tcW w:w="1067" w:type="dxa"/>
            <w:vAlign w:val="bottom"/>
          </w:tcPr>
          <w:p w14:paraId="5AB5DF8B" w14:textId="634CD38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-0.0762</w:t>
            </w:r>
          </w:p>
        </w:tc>
        <w:tc>
          <w:tcPr>
            <w:tcW w:w="806" w:type="dxa"/>
            <w:vAlign w:val="bottom"/>
          </w:tcPr>
          <w:p w14:paraId="0E4DB516" w14:textId="155C108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1.6660</w:t>
            </w:r>
          </w:p>
        </w:tc>
        <w:tc>
          <w:tcPr>
            <w:tcW w:w="786" w:type="dxa"/>
            <w:vAlign w:val="bottom"/>
          </w:tcPr>
          <w:p w14:paraId="5628BB72" w14:textId="07F3CCA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1.1514</w:t>
            </w:r>
          </w:p>
        </w:tc>
        <w:tc>
          <w:tcPr>
            <w:tcW w:w="810" w:type="dxa"/>
            <w:vAlign w:val="bottom"/>
          </w:tcPr>
          <w:p w14:paraId="73ABF5ED" w14:textId="2EFE53C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1.1514</w:t>
            </w:r>
          </w:p>
        </w:tc>
        <w:tc>
          <w:tcPr>
            <w:tcW w:w="810" w:type="dxa"/>
            <w:vAlign w:val="bottom"/>
          </w:tcPr>
          <w:p w14:paraId="27068C6C" w14:textId="6DE07C2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0.2686</w:t>
            </w:r>
          </w:p>
        </w:tc>
        <w:tc>
          <w:tcPr>
            <w:tcW w:w="810" w:type="dxa"/>
            <w:vAlign w:val="bottom"/>
          </w:tcPr>
          <w:p w14:paraId="4145C082" w14:textId="5807472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-0.0143</w:t>
            </w:r>
          </w:p>
        </w:tc>
        <w:tc>
          <w:tcPr>
            <w:tcW w:w="900" w:type="dxa"/>
            <w:vAlign w:val="bottom"/>
          </w:tcPr>
          <w:p w14:paraId="2BF71AB0" w14:textId="2A42319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1.2131</w:t>
            </w:r>
          </w:p>
        </w:tc>
      </w:tr>
      <w:tr w:rsidR="00F92D6A" w:rsidRPr="00F92D6A" w14:paraId="2744723F" w14:textId="77777777" w:rsidTr="00BD4700">
        <w:tc>
          <w:tcPr>
            <w:tcW w:w="632" w:type="dxa"/>
            <w:vAlign w:val="bottom"/>
          </w:tcPr>
          <w:p w14:paraId="20B1AA06"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2011</w:t>
            </w:r>
          </w:p>
        </w:tc>
        <w:tc>
          <w:tcPr>
            <w:tcW w:w="791" w:type="dxa"/>
            <w:vAlign w:val="bottom"/>
          </w:tcPr>
          <w:p w14:paraId="5AD46C23" w14:textId="48750FB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0.0641</w:t>
            </w:r>
          </w:p>
        </w:tc>
        <w:tc>
          <w:tcPr>
            <w:tcW w:w="718" w:type="dxa"/>
            <w:vAlign w:val="bottom"/>
          </w:tcPr>
          <w:p w14:paraId="22457141" w14:textId="4DE909F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0.0744</w:t>
            </w:r>
          </w:p>
        </w:tc>
        <w:tc>
          <w:tcPr>
            <w:tcW w:w="802" w:type="dxa"/>
            <w:vAlign w:val="bottom"/>
          </w:tcPr>
          <w:p w14:paraId="5D168BB9" w14:textId="002F454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0.8614</w:t>
            </w:r>
          </w:p>
        </w:tc>
        <w:tc>
          <w:tcPr>
            <w:tcW w:w="806" w:type="dxa"/>
            <w:vAlign w:val="bottom"/>
          </w:tcPr>
          <w:p w14:paraId="44FB327D" w14:textId="3082AA9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1.3507</w:t>
            </w:r>
          </w:p>
        </w:tc>
        <w:tc>
          <w:tcPr>
            <w:tcW w:w="1067" w:type="dxa"/>
            <w:vAlign w:val="bottom"/>
          </w:tcPr>
          <w:p w14:paraId="73CCD008" w14:textId="1FD8046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-0.0534</w:t>
            </w:r>
          </w:p>
        </w:tc>
        <w:tc>
          <w:tcPr>
            <w:tcW w:w="806" w:type="dxa"/>
            <w:vAlign w:val="bottom"/>
          </w:tcPr>
          <w:p w14:paraId="1355AEF5" w14:textId="3D2CE01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1.1989</w:t>
            </w:r>
          </w:p>
        </w:tc>
        <w:tc>
          <w:tcPr>
            <w:tcW w:w="786" w:type="dxa"/>
            <w:vAlign w:val="bottom"/>
          </w:tcPr>
          <w:p w14:paraId="59259DC8" w14:textId="7D9CDC6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0.8476</w:t>
            </w:r>
          </w:p>
        </w:tc>
        <w:tc>
          <w:tcPr>
            <w:tcW w:w="810" w:type="dxa"/>
            <w:vAlign w:val="bottom"/>
          </w:tcPr>
          <w:p w14:paraId="1322E504" w14:textId="05C0D27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0.8476</w:t>
            </w:r>
          </w:p>
        </w:tc>
        <w:tc>
          <w:tcPr>
            <w:tcW w:w="810" w:type="dxa"/>
            <w:vAlign w:val="bottom"/>
          </w:tcPr>
          <w:p w14:paraId="3CB87862" w14:textId="5156A76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0.0011</w:t>
            </w:r>
          </w:p>
        </w:tc>
        <w:tc>
          <w:tcPr>
            <w:tcW w:w="810" w:type="dxa"/>
            <w:vAlign w:val="bottom"/>
          </w:tcPr>
          <w:p w14:paraId="0BEF2EB5" w14:textId="0460C62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-0.0102</w:t>
            </w:r>
          </w:p>
        </w:tc>
        <w:tc>
          <w:tcPr>
            <w:tcW w:w="900" w:type="dxa"/>
            <w:vAlign w:val="bottom"/>
          </w:tcPr>
          <w:p w14:paraId="71DF86D4" w14:textId="0F9F893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1.1507</w:t>
            </w:r>
          </w:p>
        </w:tc>
      </w:tr>
      <w:tr w:rsidR="00F92D6A" w:rsidRPr="00F92D6A" w14:paraId="4BCF24B5" w14:textId="77777777" w:rsidTr="00BD4700">
        <w:tc>
          <w:tcPr>
            <w:tcW w:w="632" w:type="dxa"/>
            <w:vAlign w:val="bottom"/>
          </w:tcPr>
          <w:p w14:paraId="07DF9EDA"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2012</w:t>
            </w:r>
          </w:p>
        </w:tc>
        <w:tc>
          <w:tcPr>
            <w:tcW w:w="791" w:type="dxa"/>
            <w:vAlign w:val="bottom"/>
          </w:tcPr>
          <w:p w14:paraId="28DDBB02" w14:textId="765EABE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0.0036</w:t>
            </w:r>
          </w:p>
        </w:tc>
        <w:tc>
          <w:tcPr>
            <w:tcW w:w="718" w:type="dxa"/>
            <w:vAlign w:val="bottom"/>
          </w:tcPr>
          <w:p w14:paraId="5D5BFCD6" w14:textId="28F6E43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0.0893</w:t>
            </w:r>
          </w:p>
        </w:tc>
        <w:tc>
          <w:tcPr>
            <w:tcW w:w="802" w:type="dxa"/>
            <w:vAlign w:val="bottom"/>
          </w:tcPr>
          <w:p w14:paraId="2CFF9807" w14:textId="229CE2B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0.0404</w:t>
            </w:r>
          </w:p>
        </w:tc>
        <w:tc>
          <w:tcPr>
            <w:tcW w:w="806" w:type="dxa"/>
            <w:vAlign w:val="bottom"/>
          </w:tcPr>
          <w:p w14:paraId="647808CD" w14:textId="77B2B28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0.0552</w:t>
            </w:r>
          </w:p>
        </w:tc>
        <w:tc>
          <w:tcPr>
            <w:tcW w:w="1067" w:type="dxa"/>
            <w:vAlign w:val="bottom"/>
          </w:tcPr>
          <w:p w14:paraId="6BF68C84" w14:textId="1D774D9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-0.0547</w:t>
            </w:r>
          </w:p>
        </w:tc>
        <w:tc>
          <w:tcPr>
            <w:tcW w:w="806" w:type="dxa"/>
            <w:vAlign w:val="bottom"/>
          </w:tcPr>
          <w:p w14:paraId="6C79A14E" w14:textId="04E8796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0.0661</w:t>
            </w:r>
          </w:p>
        </w:tc>
        <w:tc>
          <w:tcPr>
            <w:tcW w:w="786" w:type="dxa"/>
            <w:vAlign w:val="bottom"/>
          </w:tcPr>
          <w:p w14:paraId="112E2932" w14:textId="6585BB8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0.0397</w:t>
            </w:r>
          </w:p>
        </w:tc>
        <w:tc>
          <w:tcPr>
            <w:tcW w:w="810" w:type="dxa"/>
            <w:vAlign w:val="bottom"/>
          </w:tcPr>
          <w:p w14:paraId="32EF2062" w14:textId="56773D5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0.0397</w:t>
            </w:r>
          </w:p>
        </w:tc>
        <w:tc>
          <w:tcPr>
            <w:tcW w:w="810" w:type="dxa"/>
            <w:vAlign w:val="bottom"/>
          </w:tcPr>
          <w:p w14:paraId="1ABA1271" w14:textId="37785D7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6F622D6C" w14:textId="1FA7511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-0.0134</w:t>
            </w:r>
          </w:p>
        </w:tc>
        <w:tc>
          <w:tcPr>
            <w:tcW w:w="900" w:type="dxa"/>
            <w:vAlign w:val="bottom"/>
          </w:tcPr>
          <w:p w14:paraId="2475872A" w14:textId="70DDA5A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1.0067</w:t>
            </w:r>
          </w:p>
        </w:tc>
      </w:tr>
      <w:tr w:rsidR="00F92D6A" w:rsidRPr="00F92D6A" w14:paraId="69DE1589" w14:textId="77777777" w:rsidTr="00BD4700">
        <w:tc>
          <w:tcPr>
            <w:tcW w:w="632" w:type="dxa"/>
            <w:vAlign w:val="bottom"/>
          </w:tcPr>
          <w:p w14:paraId="64C01469"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2013</w:t>
            </w:r>
          </w:p>
        </w:tc>
        <w:tc>
          <w:tcPr>
            <w:tcW w:w="791" w:type="dxa"/>
            <w:vAlign w:val="bottom"/>
          </w:tcPr>
          <w:p w14:paraId="37DBE61F" w14:textId="022A005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-0.0467</w:t>
            </w:r>
          </w:p>
        </w:tc>
        <w:tc>
          <w:tcPr>
            <w:tcW w:w="718" w:type="dxa"/>
            <w:vAlign w:val="bottom"/>
          </w:tcPr>
          <w:p w14:paraId="0A181546" w14:textId="205CEF3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0.0921</w:t>
            </w:r>
          </w:p>
        </w:tc>
        <w:tc>
          <w:tcPr>
            <w:tcW w:w="802" w:type="dxa"/>
            <w:vAlign w:val="bottom"/>
          </w:tcPr>
          <w:p w14:paraId="58F4C205" w14:textId="2852CFE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-0.5072</w:t>
            </w:r>
          </w:p>
        </w:tc>
        <w:tc>
          <w:tcPr>
            <w:tcW w:w="806" w:type="dxa"/>
            <w:vAlign w:val="bottom"/>
          </w:tcPr>
          <w:p w14:paraId="40C41E5F" w14:textId="0BFDB79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-0.7703</w:t>
            </w:r>
          </w:p>
        </w:tc>
        <w:tc>
          <w:tcPr>
            <w:tcW w:w="1067" w:type="dxa"/>
            <w:vAlign w:val="bottom"/>
          </w:tcPr>
          <w:p w14:paraId="3ECDF336" w14:textId="1F79E9D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-0.0735</w:t>
            </w:r>
          </w:p>
        </w:tc>
        <w:tc>
          <w:tcPr>
            <w:tcW w:w="806" w:type="dxa"/>
            <w:vAlign w:val="bottom"/>
          </w:tcPr>
          <w:p w14:paraId="7DF82A24" w14:textId="230B99F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-0.6359</w:t>
            </w:r>
          </w:p>
        </w:tc>
        <w:tc>
          <w:tcPr>
            <w:tcW w:w="786" w:type="dxa"/>
            <w:vAlign w:val="bottom"/>
          </w:tcPr>
          <w:p w14:paraId="3475AAE1" w14:textId="0F1F7F6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-0.4929</w:t>
            </w:r>
          </w:p>
        </w:tc>
        <w:tc>
          <w:tcPr>
            <w:tcW w:w="810" w:type="dxa"/>
            <w:vAlign w:val="bottom"/>
          </w:tcPr>
          <w:p w14:paraId="212940B3" w14:textId="4667CCB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-0.4929</w:t>
            </w:r>
          </w:p>
        </w:tc>
        <w:tc>
          <w:tcPr>
            <w:tcW w:w="810" w:type="dxa"/>
            <w:vAlign w:val="bottom"/>
          </w:tcPr>
          <w:p w14:paraId="46A3C707" w14:textId="17246B3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0.4326</w:t>
            </w:r>
          </w:p>
        </w:tc>
        <w:tc>
          <w:tcPr>
            <w:tcW w:w="810" w:type="dxa"/>
            <w:vAlign w:val="bottom"/>
          </w:tcPr>
          <w:p w14:paraId="141733A2" w14:textId="6B319FF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-0.0123</w:t>
            </w:r>
          </w:p>
        </w:tc>
        <w:tc>
          <w:tcPr>
            <w:tcW w:w="900" w:type="dxa"/>
            <w:vAlign w:val="bottom"/>
          </w:tcPr>
          <w:p w14:paraId="59248A64" w14:textId="69D31DD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0.9218</w:t>
            </w:r>
          </w:p>
        </w:tc>
      </w:tr>
      <w:tr w:rsidR="00F92D6A" w:rsidRPr="00F92D6A" w14:paraId="625419DE" w14:textId="77777777" w:rsidTr="00BD4700">
        <w:tc>
          <w:tcPr>
            <w:tcW w:w="632" w:type="dxa"/>
            <w:vAlign w:val="bottom"/>
          </w:tcPr>
          <w:p w14:paraId="07ED289A"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2014</w:t>
            </w:r>
          </w:p>
        </w:tc>
        <w:tc>
          <w:tcPr>
            <w:tcW w:w="791" w:type="dxa"/>
            <w:vAlign w:val="bottom"/>
          </w:tcPr>
          <w:p w14:paraId="303B4AC7" w14:textId="632CFA8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0.0068</w:t>
            </w:r>
          </w:p>
        </w:tc>
        <w:tc>
          <w:tcPr>
            <w:tcW w:w="718" w:type="dxa"/>
            <w:vAlign w:val="bottom"/>
          </w:tcPr>
          <w:p w14:paraId="6DB07BEC" w14:textId="4F94E29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0.0614</w:t>
            </w:r>
          </w:p>
        </w:tc>
        <w:tc>
          <w:tcPr>
            <w:tcW w:w="802" w:type="dxa"/>
            <w:vAlign w:val="bottom"/>
          </w:tcPr>
          <w:p w14:paraId="268EFF74" w14:textId="1DC4AB5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0.1106</w:t>
            </w:r>
          </w:p>
        </w:tc>
        <w:tc>
          <w:tcPr>
            <w:tcW w:w="806" w:type="dxa"/>
            <w:vAlign w:val="bottom"/>
          </w:tcPr>
          <w:p w14:paraId="56EABC36" w14:textId="1CEF150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0.1600</w:t>
            </w:r>
          </w:p>
        </w:tc>
        <w:tc>
          <w:tcPr>
            <w:tcW w:w="1067" w:type="dxa"/>
            <w:vAlign w:val="bottom"/>
          </w:tcPr>
          <w:p w14:paraId="064350DE" w14:textId="1B07A71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-0.0498</w:t>
            </w:r>
          </w:p>
        </w:tc>
        <w:tc>
          <w:tcPr>
            <w:tcW w:w="806" w:type="dxa"/>
            <w:vAlign w:val="bottom"/>
          </w:tcPr>
          <w:p w14:paraId="5F8201AE" w14:textId="0FA29BA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0.1366</w:t>
            </w:r>
          </w:p>
        </w:tc>
        <w:tc>
          <w:tcPr>
            <w:tcW w:w="786" w:type="dxa"/>
            <w:vAlign w:val="bottom"/>
          </w:tcPr>
          <w:p w14:paraId="1987506C" w14:textId="6C3A8EF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0.1091</w:t>
            </w:r>
          </w:p>
        </w:tc>
        <w:tc>
          <w:tcPr>
            <w:tcW w:w="810" w:type="dxa"/>
            <w:vAlign w:val="bottom"/>
          </w:tcPr>
          <w:p w14:paraId="7724FB66" w14:textId="1D8B7B2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0.1091</w:t>
            </w:r>
          </w:p>
        </w:tc>
        <w:tc>
          <w:tcPr>
            <w:tcW w:w="810" w:type="dxa"/>
            <w:vAlign w:val="bottom"/>
          </w:tcPr>
          <w:p w14:paraId="60CD72C9" w14:textId="0AFFCCA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0.0077</w:t>
            </w:r>
          </w:p>
        </w:tc>
        <w:tc>
          <w:tcPr>
            <w:tcW w:w="810" w:type="dxa"/>
            <w:vAlign w:val="bottom"/>
          </w:tcPr>
          <w:p w14:paraId="44B9773D" w14:textId="125ADB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-0.0088</w:t>
            </w:r>
          </w:p>
        </w:tc>
        <w:tc>
          <w:tcPr>
            <w:tcW w:w="900" w:type="dxa"/>
            <w:vAlign w:val="bottom"/>
          </w:tcPr>
          <w:p w14:paraId="1A20406B" w14:textId="42A231E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1.0186</w:t>
            </w:r>
          </w:p>
        </w:tc>
      </w:tr>
      <w:tr w:rsidR="00F92D6A" w:rsidRPr="00F92D6A" w14:paraId="3B32A868" w14:textId="77777777" w:rsidTr="00BD4700">
        <w:tc>
          <w:tcPr>
            <w:tcW w:w="632" w:type="dxa"/>
            <w:vAlign w:val="bottom"/>
          </w:tcPr>
          <w:p w14:paraId="4F71410D"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2015</w:t>
            </w:r>
          </w:p>
        </w:tc>
        <w:tc>
          <w:tcPr>
            <w:tcW w:w="791" w:type="dxa"/>
            <w:vAlign w:val="bottom"/>
          </w:tcPr>
          <w:p w14:paraId="46D95CAD" w14:textId="63625F2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0.1550</w:t>
            </w:r>
          </w:p>
        </w:tc>
        <w:tc>
          <w:tcPr>
            <w:tcW w:w="718" w:type="dxa"/>
            <w:vAlign w:val="bottom"/>
          </w:tcPr>
          <w:p w14:paraId="1BC5213B" w14:textId="4FE990B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0.1457</w:t>
            </w:r>
          </w:p>
        </w:tc>
        <w:tc>
          <w:tcPr>
            <w:tcW w:w="802" w:type="dxa"/>
            <w:vAlign w:val="bottom"/>
          </w:tcPr>
          <w:p w14:paraId="749899BD" w14:textId="4E61C11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1.0640</w:t>
            </w:r>
          </w:p>
        </w:tc>
        <w:tc>
          <w:tcPr>
            <w:tcW w:w="806" w:type="dxa"/>
            <w:vAlign w:val="bottom"/>
          </w:tcPr>
          <w:p w14:paraId="1D4EE88A" w14:textId="1739EF9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1.4285</w:t>
            </w:r>
          </w:p>
        </w:tc>
        <w:tc>
          <w:tcPr>
            <w:tcW w:w="1067" w:type="dxa"/>
            <w:vAlign w:val="bottom"/>
          </w:tcPr>
          <w:p w14:paraId="773BB9CA" w14:textId="24AA4CD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-0.1138</w:t>
            </w:r>
          </w:p>
        </w:tc>
        <w:tc>
          <w:tcPr>
            <w:tcW w:w="806" w:type="dxa"/>
            <w:vAlign w:val="bottom"/>
          </w:tcPr>
          <w:p w14:paraId="49537B69" w14:textId="34521EF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1.3625</w:t>
            </w:r>
          </w:p>
        </w:tc>
        <w:tc>
          <w:tcPr>
            <w:tcW w:w="786" w:type="dxa"/>
            <w:vAlign w:val="bottom"/>
          </w:tcPr>
          <w:p w14:paraId="22B23CE5" w14:textId="4D7B655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1.0469</w:t>
            </w:r>
          </w:p>
        </w:tc>
        <w:tc>
          <w:tcPr>
            <w:tcW w:w="810" w:type="dxa"/>
            <w:vAlign w:val="bottom"/>
          </w:tcPr>
          <w:p w14:paraId="2AD6D730" w14:textId="11EB928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1.0469</w:t>
            </w:r>
          </w:p>
        </w:tc>
        <w:tc>
          <w:tcPr>
            <w:tcW w:w="810" w:type="dxa"/>
            <w:vAlign w:val="bottom"/>
          </w:tcPr>
          <w:p w14:paraId="0F0A168B" w14:textId="155FEE7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110F9EA0" w14:textId="1C4B833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-0.0212</w:t>
            </w:r>
          </w:p>
        </w:tc>
        <w:tc>
          <w:tcPr>
            <w:tcW w:w="900" w:type="dxa"/>
            <w:vAlign w:val="bottom"/>
          </w:tcPr>
          <w:p w14:paraId="1F452895" w14:textId="17F60C8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1.2056</w:t>
            </w:r>
          </w:p>
        </w:tc>
      </w:tr>
      <w:tr w:rsidR="00F92D6A" w:rsidRPr="00F92D6A" w14:paraId="4E3C15B3" w14:textId="77777777" w:rsidTr="00BD4700">
        <w:tc>
          <w:tcPr>
            <w:tcW w:w="632" w:type="dxa"/>
            <w:vAlign w:val="bottom"/>
          </w:tcPr>
          <w:p w14:paraId="2173742D"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2016</w:t>
            </w:r>
          </w:p>
        </w:tc>
        <w:tc>
          <w:tcPr>
            <w:tcW w:w="791" w:type="dxa"/>
            <w:vAlign w:val="bottom"/>
          </w:tcPr>
          <w:p w14:paraId="653CA661" w14:textId="554C7E2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-0.2074</w:t>
            </w:r>
          </w:p>
        </w:tc>
        <w:tc>
          <w:tcPr>
            <w:tcW w:w="718" w:type="dxa"/>
            <w:vAlign w:val="bottom"/>
          </w:tcPr>
          <w:p w14:paraId="62C7D4BE" w14:textId="72914EF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0.1391</w:t>
            </w:r>
          </w:p>
        </w:tc>
        <w:tc>
          <w:tcPr>
            <w:tcW w:w="802" w:type="dxa"/>
            <w:vAlign w:val="bottom"/>
          </w:tcPr>
          <w:p w14:paraId="27396061" w14:textId="4B8FA35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-1.4906</w:t>
            </w:r>
          </w:p>
        </w:tc>
        <w:tc>
          <w:tcPr>
            <w:tcW w:w="806" w:type="dxa"/>
            <w:vAlign w:val="bottom"/>
          </w:tcPr>
          <w:p w14:paraId="5F333D88" w14:textId="607AF8D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-1.6057</w:t>
            </w:r>
          </w:p>
        </w:tc>
        <w:tc>
          <w:tcPr>
            <w:tcW w:w="1067" w:type="dxa"/>
            <w:vAlign w:val="bottom"/>
          </w:tcPr>
          <w:p w14:paraId="4BCC7182" w14:textId="68A8D93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-0.2199</w:t>
            </w:r>
          </w:p>
        </w:tc>
        <w:tc>
          <w:tcPr>
            <w:tcW w:w="806" w:type="dxa"/>
            <w:vAlign w:val="bottom"/>
          </w:tcPr>
          <w:p w14:paraId="7D2B5FAA" w14:textId="30A325D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-0.9431</w:t>
            </w:r>
          </w:p>
        </w:tc>
        <w:tc>
          <w:tcPr>
            <w:tcW w:w="786" w:type="dxa"/>
            <w:vAlign w:val="bottom"/>
          </w:tcPr>
          <w:p w14:paraId="0401FBFD" w14:textId="7DF0A9A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-1.4667</w:t>
            </w:r>
          </w:p>
        </w:tc>
        <w:tc>
          <w:tcPr>
            <w:tcW w:w="810" w:type="dxa"/>
            <w:vAlign w:val="bottom"/>
          </w:tcPr>
          <w:p w14:paraId="5B2CDCDE" w14:textId="14A8B2F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-1.4667</w:t>
            </w:r>
          </w:p>
        </w:tc>
        <w:tc>
          <w:tcPr>
            <w:tcW w:w="810" w:type="dxa"/>
            <w:vAlign w:val="bottom"/>
          </w:tcPr>
          <w:p w14:paraId="6322272F" w14:textId="26E5DAF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30461D8D" w14:textId="5B0CE7A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-0.0257</w:t>
            </w:r>
          </w:p>
        </w:tc>
        <w:tc>
          <w:tcPr>
            <w:tcW w:w="900" w:type="dxa"/>
            <w:vAlign w:val="bottom"/>
          </w:tcPr>
          <w:p w14:paraId="0CE87E25" w14:textId="1920C46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0.7558</w:t>
            </w:r>
          </w:p>
        </w:tc>
      </w:tr>
      <w:tr w:rsidR="00F92D6A" w:rsidRPr="00F92D6A" w14:paraId="1E39E9A2" w14:textId="77777777" w:rsidTr="00BD4700">
        <w:tc>
          <w:tcPr>
            <w:tcW w:w="632" w:type="dxa"/>
            <w:vAlign w:val="bottom"/>
          </w:tcPr>
          <w:p w14:paraId="72196012"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2017</w:t>
            </w:r>
          </w:p>
        </w:tc>
        <w:tc>
          <w:tcPr>
            <w:tcW w:w="791" w:type="dxa"/>
            <w:vAlign w:val="bottom"/>
          </w:tcPr>
          <w:p w14:paraId="52878FE5" w14:textId="191C1E4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0.0865</w:t>
            </w:r>
          </w:p>
        </w:tc>
        <w:tc>
          <w:tcPr>
            <w:tcW w:w="718" w:type="dxa"/>
            <w:vAlign w:val="bottom"/>
          </w:tcPr>
          <w:p w14:paraId="35A819AF" w14:textId="66C268BA"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0.0776</w:t>
            </w:r>
          </w:p>
        </w:tc>
        <w:tc>
          <w:tcPr>
            <w:tcW w:w="802" w:type="dxa"/>
            <w:vAlign w:val="bottom"/>
          </w:tcPr>
          <w:p w14:paraId="0CEE3215" w14:textId="4B3886B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1.1146</w:t>
            </w:r>
          </w:p>
        </w:tc>
        <w:tc>
          <w:tcPr>
            <w:tcW w:w="806" w:type="dxa"/>
            <w:vAlign w:val="bottom"/>
          </w:tcPr>
          <w:p w14:paraId="29040B80" w14:textId="529581A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1.8345</w:t>
            </w:r>
          </w:p>
        </w:tc>
        <w:tc>
          <w:tcPr>
            <w:tcW w:w="1067" w:type="dxa"/>
            <w:vAlign w:val="bottom"/>
          </w:tcPr>
          <w:p w14:paraId="1B39E600" w14:textId="4C9B0B8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-0.0725</w:t>
            </w:r>
          </w:p>
        </w:tc>
        <w:tc>
          <w:tcPr>
            <w:tcW w:w="806" w:type="dxa"/>
            <w:vAlign w:val="bottom"/>
          </w:tcPr>
          <w:p w14:paraId="17393FD5" w14:textId="7317090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1.1926</w:t>
            </w:r>
          </w:p>
        </w:tc>
        <w:tc>
          <w:tcPr>
            <w:tcW w:w="786" w:type="dxa"/>
            <w:vAlign w:val="bottom"/>
          </w:tcPr>
          <w:p w14:paraId="0A5279D7" w14:textId="55C2EF9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1.0967</w:t>
            </w:r>
          </w:p>
        </w:tc>
        <w:tc>
          <w:tcPr>
            <w:tcW w:w="810" w:type="dxa"/>
            <w:vAlign w:val="bottom"/>
          </w:tcPr>
          <w:p w14:paraId="1918EE12" w14:textId="326F6DB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1.0967</w:t>
            </w:r>
          </w:p>
        </w:tc>
        <w:tc>
          <w:tcPr>
            <w:tcW w:w="810" w:type="dxa"/>
            <w:vAlign w:val="bottom"/>
          </w:tcPr>
          <w:p w14:paraId="6C71EE85" w14:textId="77D1063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69D8572E" w14:textId="28E7FB5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-0.0098</w:t>
            </w:r>
          </w:p>
        </w:tc>
        <w:tc>
          <w:tcPr>
            <w:tcW w:w="900" w:type="dxa"/>
            <w:vAlign w:val="bottom"/>
          </w:tcPr>
          <w:p w14:paraId="2B956B16" w14:textId="66A21B9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1.2089</w:t>
            </w:r>
          </w:p>
        </w:tc>
      </w:tr>
      <w:tr w:rsidR="00F92D6A" w:rsidRPr="00F92D6A" w14:paraId="20341909" w14:textId="77777777" w:rsidTr="00BD4700">
        <w:tc>
          <w:tcPr>
            <w:tcW w:w="632" w:type="dxa"/>
            <w:vAlign w:val="bottom"/>
          </w:tcPr>
          <w:p w14:paraId="2EC4BFFF"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2018</w:t>
            </w:r>
          </w:p>
        </w:tc>
        <w:tc>
          <w:tcPr>
            <w:tcW w:w="791" w:type="dxa"/>
            <w:vAlign w:val="bottom"/>
          </w:tcPr>
          <w:p w14:paraId="4D0672CD" w14:textId="7409214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0.0919</w:t>
            </w:r>
          </w:p>
        </w:tc>
        <w:tc>
          <w:tcPr>
            <w:tcW w:w="718" w:type="dxa"/>
            <w:vAlign w:val="bottom"/>
          </w:tcPr>
          <w:p w14:paraId="0B6F0229" w14:textId="1D4FA90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0.0699</w:t>
            </w:r>
          </w:p>
        </w:tc>
        <w:tc>
          <w:tcPr>
            <w:tcW w:w="802" w:type="dxa"/>
            <w:vAlign w:val="bottom"/>
          </w:tcPr>
          <w:p w14:paraId="3CB290A6" w14:textId="1414E0A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1.3152</w:t>
            </w:r>
          </w:p>
        </w:tc>
        <w:tc>
          <w:tcPr>
            <w:tcW w:w="806" w:type="dxa"/>
            <w:vAlign w:val="bottom"/>
          </w:tcPr>
          <w:p w14:paraId="2963FB29" w14:textId="7FFABEA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2.0743</w:t>
            </w:r>
          </w:p>
        </w:tc>
        <w:tc>
          <w:tcPr>
            <w:tcW w:w="1067" w:type="dxa"/>
            <w:vAlign w:val="bottom"/>
          </w:tcPr>
          <w:p w14:paraId="7BA718FA" w14:textId="51710D0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-0.0455</w:t>
            </w:r>
          </w:p>
        </w:tc>
        <w:tc>
          <w:tcPr>
            <w:tcW w:w="806" w:type="dxa"/>
            <w:vAlign w:val="bottom"/>
          </w:tcPr>
          <w:p w14:paraId="54761ACB" w14:textId="790D587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2.0184</w:t>
            </w:r>
          </w:p>
        </w:tc>
        <w:tc>
          <w:tcPr>
            <w:tcW w:w="786" w:type="dxa"/>
            <w:vAlign w:val="bottom"/>
          </w:tcPr>
          <w:p w14:paraId="51EEADD8" w14:textId="1008FE9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1.2915</w:t>
            </w:r>
          </w:p>
        </w:tc>
        <w:tc>
          <w:tcPr>
            <w:tcW w:w="810" w:type="dxa"/>
            <w:vAlign w:val="bottom"/>
          </w:tcPr>
          <w:p w14:paraId="4C9017FA" w14:textId="441CBE4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1.2915</w:t>
            </w:r>
          </w:p>
        </w:tc>
        <w:tc>
          <w:tcPr>
            <w:tcW w:w="810" w:type="dxa"/>
            <w:vAlign w:val="bottom"/>
          </w:tcPr>
          <w:p w14:paraId="4EF4A9DC" w14:textId="1DBB88B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1B25472C" w14:textId="3E7800A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-0.0094</w:t>
            </w:r>
          </w:p>
        </w:tc>
        <w:tc>
          <w:tcPr>
            <w:tcW w:w="900" w:type="dxa"/>
            <w:vAlign w:val="bottom"/>
          </w:tcPr>
          <w:p w14:paraId="00282C32" w14:textId="1CBD3D3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1.2526</w:t>
            </w:r>
          </w:p>
        </w:tc>
      </w:tr>
      <w:tr w:rsidR="00F92D6A" w:rsidRPr="00F92D6A" w14:paraId="353CD0D8" w14:textId="77777777" w:rsidTr="00BD4700">
        <w:tc>
          <w:tcPr>
            <w:tcW w:w="632" w:type="dxa"/>
            <w:vAlign w:val="bottom"/>
          </w:tcPr>
          <w:p w14:paraId="09B141D2"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2019</w:t>
            </w:r>
          </w:p>
        </w:tc>
        <w:tc>
          <w:tcPr>
            <w:tcW w:w="791" w:type="dxa"/>
            <w:vAlign w:val="bottom"/>
          </w:tcPr>
          <w:p w14:paraId="7036C517" w14:textId="22E326B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0.1112</w:t>
            </w:r>
          </w:p>
        </w:tc>
        <w:tc>
          <w:tcPr>
            <w:tcW w:w="718" w:type="dxa"/>
            <w:vAlign w:val="bottom"/>
          </w:tcPr>
          <w:p w14:paraId="0033FF37" w14:textId="7F507D3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0.1004</w:t>
            </w:r>
          </w:p>
        </w:tc>
        <w:tc>
          <w:tcPr>
            <w:tcW w:w="802" w:type="dxa"/>
            <w:vAlign w:val="bottom"/>
          </w:tcPr>
          <w:p w14:paraId="65D29E32" w14:textId="4DDF845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1.1070</w:t>
            </w:r>
          </w:p>
        </w:tc>
        <w:tc>
          <w:tcPr>
            <w:tcW w:w="806" w:type="dxa"/>
            <w:vAlign w:val="bottom"/>
          </w:tcPr>
          <w:p w14:paraId="5C0BCD5D" w14:textId="12E3BDD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1.6360</w:t>
            </w:r>
          </w:p>
        </w:tc>
        <w:tc>
          <w:tcPr>
            <w:tcW w:w="1067" w:type="dxa"/>
            <w:vAlign w:val="bottom"/>
          </w:tcPr>
          <w:p w14:paraId="4BD251E9" w14:textId="45F7A81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-0.1071</w:t>
            </w:r>
          </w:p>
        </w:tc>
        <w:tc>
          <w:tcPr>
            <w:tcW w:w="806" w:type="dxa"/>
            <w:vAlign w:val="bottom"/>
          </w:tcPr>
          <w:p w14:paraId="5E9D2B6A" w14:textId="48F86E4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1.0379</w:t>
            </w:r>
          </w:p>
        </w:tc>
        <w:tc>
          <w:tcPr>
            <w:tcW w:w="786" w:type="dxa"/>
            <w:vAlign w:val="bottom"/>
          </w:tcPr>
          <w:p w14:paraId="4E975E32" w14:textId="7DAB26D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1.0893</w:t>
            </w:r>
          </w:p>
        </w:tc>
        <w:tc>
          <w:tcPr>
            <w:tcW w:w="810" w:type="dxa"/>
            <w:vAlign w:val="bottom"/>
          </w:tcPr>
          <w:p w14:paraId="20057217" w14:textId="29FD841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1.0893</w:t>
            </w:r>
          </w:p>
        </w:tc>
        <w:tc>
          <w:tcPr>
            <w:tcW w:w="810" w:type="dxa"/>
            <w:vAlign w:val="bottom"/>
          </w:tcPr>
          <w:p w14:paraId="0BF6B29A" w14:textId="7DC0F73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vAlign w:val="bottom"/>
          </w:tcPr>
          <w:p w14:paraId="122E740C" w14:textId="6ED8CDC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-0.0141</w:t>
            </w:r>
          </w:p>
        </w:tc>
        <w:tc>
          <w:tcPr>
            <w:tcW w:w="900" w:type="dxa"/>
            <w:vAlign w:val="bottom"/>
          </w:tcPr>
          <w:p w14:paraId="1B26A962" w14:textId="0E5BFCA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1.2061</w:t>
            </w:r>
          </w:p>
        </w:tc>
      </w:tr>
      <w:tr w:rsidR="00F92D6A" w:rsidRPr="00F92D6A" w14:paraId="503AAE81" w14:textId="77777777" w:rsidTr="00BD4700">
        <w:tc>
          <w:tcPr>
            <w:tcW w:w="632" w:type="dxa"/>
            <w:vAlign w:val="bottom"/>
          </w:tcPr>
          <w:p w14:paraId="7924C9CE"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2020</w:t>
            </w:r>
          </w:p>
        </w:tc>
        <w:tc>
          <w:tcPr>
            <w:tcW w:w="791" w:type="dxa"/>
            <w:vAlign w:val="bottom"/>
          </w:tcPr>
          <w:p w14:paraId="135ECDCA" w14:textId="79F7672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-0.0246</w:t>
            </w:r>
          </w:p>
        </w:tc>
        <w:tc>
          <w:tcPr>
            <w:tcW w:w="718" w:type="dxa"/>
            <w:vAlign w:val="bottom"/>
          </w:tcPr>
          <w:p w14:paraId="37096BDD" w14:textId="233D4BF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0.0984</w:t>
            </w:r>
          </w:p>
        </w:tc>
        <w:tc>
          <w:tcPr>
            <w:tcW w:w="802" w:type="dxa"/>
            <w:vAlign w:val="bottom"/>
          </w:tcPr>
          <w:p w14:paraId="7F7BE0F0" w14:textId="0198F6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-0.2498</w:t>
            </w:r>
          </w:p>
        </w:tc>
        <w:tc>
          <w:tcPr>
            <w:tcW w:w="806" w:type="dxa"/>
            <w:vAlign w:val="bottom"/>
          </w:tcPr>
          <w:p w14:paraId="4E71475B" w14:textId="6433E6A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-0.4039</w:t>
            </w:r>
          </w:p>
        </w:tc>
        <w:tc>
          <w:tcPr>
            <w:tcW w:w="1067" w:type="dxa"/>
            <w:vAlign w:val="bottom"/>
          </w:tcPr>
          <w:p w14:paraId="6ACB44C0" w14:textId="36239F8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-0.0743</w:t>
            </w:r>
          </w:p>
        </w:tc>
        <w:tc>
          <w:tcPr>
            <w:tcW w:w="806" w:type="dxa"/>
            <w:vAlign w:val="bottom"/>
          </w:tcPr>
          <w:p w14:paraId="131959A9" w14:textId="0FACF39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-0.3308</w:t>
            </w:r>
          </w:p>
        </w:tc>
        <w:tc>
          <w:tcPr>
            <w:tcW w:w="786" w:type="dxa"/>
            <w:vAlign w:val="bottom"/>
          </w:tcPr>
          <w:p w14:paraId="4E916F0D" w14:textId="7908A12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-0.2453</w:t>
            </w:r>
          </w:p>
        </w:tc>
        <w:tc>
          <w:tcPr>
            <w:tcW w:w="810" w:type="dxa"/>
            <w:vAlign w:val="bottom"/>
          </w:tcPr>
          <w:p w14:paraId="3C5E2A94" w14:textId="5B1AED5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-0.2453</w:t>
            </w:r>
          </w:p>
        </w:tc>
        <w:tc>
          <w:tcPr>
            <w:tcW w:w="810" w:type="dxa"/>
            <w:vAlign w:val="bottom"/>
          </w:tcPr>
          <w:p w14:paraId="039435FA" w14:textId="331122C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0.8391</w:t>
            </w:r>
          </w:p>
        </w:tc>
        <w:tc>
          <w:tcPr>
            <w:tcW w:w="810" w:type="dxa"/>
            <w:vAlign w:val="bottom"/>
          </w:tcPr>
          <w:p w14:paraId="67E772DD" w14:textId="336F771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-0.0130</w:t>
            </w:r>
          </w:p>
        </w:tc>
        <w:tc>
          <w:tcPr>
            <w:tcW w:w="900" w:type="dxa"/>
            <w:vAlign w:val="bottom"/>
          </w:tcPr>
          <w:p w14:paraId="352E6738" w14:textId="5638AEE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0.9610</w:t>
            </w:r>
          </w:p>
        </w:tc>
      </w:tr>
      <w:tr w:rsidR="00F92D6A" w:rsidRPr="00F92D6A" w14:paraId="6388BE6B" w14:textId="77777777" w:rsidTr="00BD4700">
        <w:tc>
          <w:tcPr>
            <w:tcW w:w="632" w:type="dxa"/>
            <w:vAlign w:val="bottom"/>
          </w:tcPr>
          <w:p w14:paraId="76455890"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2021</w:t>
            </w:r>
          </w:p>
        </w:tc>
        <w:tc>
          <w:tcPr>
            <w:tcW w:w="791" w:type="dxa"/>
            <w:vAlign w:val="bottom"/>
          </w:tcPr>
          <w:p w14:paraId="5D637403" w14:textId="579AD64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0.0843</w:t>
            </w:r>
          </w:p>
        </w:tc>
        <w:tc>
          <w:tcPr>
            <w:tcW w:w="718" w:type="dxa"/>
            <w:vAlign w:val="bottom"/>
          </w:tcPr>
          <w:p w14:paraId="4B667FEA" w14:textId="6A1BD72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0.0693</w:t>
            </w:r>
          </w:p>
        </w:tc>
        <w:tc>
          <w:tcPr>
            <w:tcW w:w="802" w:type="dxa"/>
            <w:vAlign w:val="bottom"/>
          </w:tcPr>
          <w:p w14:paraId="36461245" w14:textId="491AFB0B"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1.2159</w:t>
            </w:r>
          </w:p>
        </w:tc>
        <w:tc>
          <w:tcPr>
            <w:tcW w:w="806" w:type="dxa"/>
            <w:vAlign w:val="bottom"/>
          </w:tcPr>
          <w:p w14:paraId="3937A7E0" w14:textId="2B1DAE16"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2.2353</w:t>
            </w:r>
          </w:p>
        </w:tc>
        <w:tc>
          <w:tcPr>
            <w:tcW w:w="1067" w:type="dxa"/>
            <w:vAlign w:val="bottom"/>
          </w:tcPr>
          <w:p w14:paraId="273008CE" w14:textId="2CAC5AB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-0.0424</w:t>
            </w:r>
          </w:p>
        </w:tc>
        <w:tc>
          <w:tcPr>
            <w:tcW w:w="806" w:type="dxa"/>
            <w:vAlign w:val="bottom"/>
          </w:tcPr>
          <w:p w14:paraId="78CE84CC" w14:textId="6B20ADF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1.9877</w:t>
            </w:r>
          </w:p>
        </w:tc>
        <w:tc>
          <w:tcPr>
            <w:tcW w:w="786" w:type="dxa"/>
            <w:vAlign w:val="bottom"/>
          </w:tcPr>
          <w:p w14:paraId="25C98EA1" w14:textId="5FBFB3C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1.1940</w:t>
            </w:r>
          </w:p>
        </w:tc>
        <w:tc>
          <w:tcPr>
            <w:tcW w:w="810" w:type="dxa"/>
            <w:vAlign w:val="bottom"/>
          </w:tcPr>
          <w:p w14:paraId="40718E88" w14:textId="585FBBD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1.1940</w:t>
            </w:r>
          </w:p>
        </w:tc>
        <w:tc>
          <w:tcPr>
            <w:tcW w:w="810" w:type="dxa"/>
            <w:vAlign w:val="bottom"/>
          </w:tcPr>
          <w:p w14:paraId="5F75BB4A" w14:textId="6BB71BC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0.5050</w:t>
            </w:r>
          </w:p>
        </w:tc>
        <w:tc>
          <w:tcPr>
            <w:tcW w:w="810" w:type="dxa"/>
            <w:vAlign w:val="bottom"/>
          </w:tcPr>
          <w:p w14:paraId="429EF574" w14:textId="6AB24D6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-0.0081</w:t>
            </w:r>
          </w:p>
        </w:tc>
        <w:tc>
          <w:tcPr>
            <w:tcW w:w="900" w:type="dxa"/>
            <w:vAlign w:val="bottom"/>
          </w:tcPr>
          <w:p w14:paraId="673B285F" w14:textId="554F6E3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1.2125</w:t>
            </w:r>
          </w:p>
        </w:tc>
      </w:tr>
      <w:tr w:rsidR="00F92D6A" w:rsidRPr="00F92D6A" w14:paraId="22337D64" w14:textId="77777777" w:rsidTr="00BD4700">
        <w:tc>
          <w:tcPr>
            <w:tcW w:w="632" w:type="dxa"/>
            <w:vAlign w:val="bottom"/>
          </w:tcPr>
          <w:p w14:paraId="0FFDFD05"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2022</w:t>
            </w:r>
          </w:p>
        </w:tc>
        <w:tc>
          <w:tcPr>
            <w:tcW w:w="791" w:type="dxa"/>
            <w:vAlign w:val="bottom"/>
          </w:tcPr>
          <w:p w14:paraId="1DE05CBE" w14:textId="6343DDA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0.0451</w:t>
            </w:r>
          </w:p>
        </w:tc>
        <w:tc>
          <w:tcPr>
            <w:tcW w:w="718" w:type="dxa"/>
            <w:vAlign w:val="bottom"/>
          </w:tcPr>
          <w:p w14:paraId="4352BA24" w14:textId="3D9AB61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0.0671</w:t>
            </w:r>
          </w:p>
        </w:tc>
        <w:tc>
          <w:tcPr>
            <w:tcW w:w="802" w:type="dxa"/>
            <w:vAlign w:val="bottom"/>
          </w:tcPr>
          <w:p w14:paraId="57BBDE1A" w14:textId="7349790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0.6724</w:t>
            </w:r>
          </w:p>
        </w:tc>
        <w:tc>
          <w:tcPr>
            <w:tcW w:w="806" w:type="dxa"/>
            <w:vAlign w:val="bottom"/>
          </w:tcPr>
          <w:p w14:paraId="5D448248" w14:textId="64B61E5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1.1195</w:t>
            </w:r>
          </w:p>
        </w:tc>
        <w:tc>
          <w:tcPr>
            <w:tcW w:w="1067" w:type="dxa"/>
            <w:vAlign w:val="bottom"/>
          </w:tcPr>
          <w:p w14:paraId="2846E125" w14:textId="39B622F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-0.0463</w:t>
            </w:r>
          </w:p>
        </w:tc>
        <w:tc>
          <w:tcPr>
            <w:tcW w:w="806" w:type="dxa"/>
            <w:vAlign w:val="bottom"/>
          </w:tcPr>
          <w:p w14:paraId="42380BE1" w14:textId="1B67CB7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0.9739</w:t>
            </w:r>
          </w:p>
        </w:tc>
        <w:tc>
          <w:tcPr>
            <w:tcW w:w="786" w:type="dxa"/>
            <w:vAlign w:val="bottom"/>
          </w:tcPr>
          <w:p w14:paraId="7B2C7C7E" w14:textId="77F4C85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0.6589</w:t>
            </w:r>
          </w:p>
        </w:tc>
        <w:tc>
          <w:tcPr>
            <w:tcW w:w="810" w:type="dxa"/>
            <w:vAlign w:val="bottom"/>
          </w:tcPr>
          <w:p w14:paraId="74B0F218" w14:textId="04B6184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0.6589</w:t>
            </w:r>
          </w:p>
        </w:tc>
        <w:tc>
          <w:tcPr>
            <w:tcW w:w="810" w:type="dxa"/>
            <w:vAlign w:val="bottom"/>
          </w:tcPr>
          <w:p w14:paraId="43447A87" w14:textId="58CE4D0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0.2969</w:t>
            </w:r>
          </w:p>
        </w:tc>
        <w:tc>
          <w:tcPr>
            <w:tcW w:w="810" w:type="dxa"/>
            <w:vAlign w:val="bottom"/>
          </w:tcPr>
          <w:p w14:paraId="351D77F7" w14:textId="7D6D312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-0.0084</w:t>
            </w:r>
          </w:p>
        </w:tc>
        <w:tc>
          <w:tcPr>
            <w:tcW w:w="900" w:type="dxa"/>
            <w:vAlign w:val="bottom"/>
          </w:tcPr>
          <w:p w14:paraId="46902049" w14:textId="610450F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1.1145</w:t>
            </w:r>
          </w:p>
        </w:tc>
      </w:tr>
      <w:tr w:rsidR="00F92D6A" w:rsidRPr="00F92D6A" w14:paraId="2AAD2AB7" w14:textId="77777777" w:rsidTr="00BD4700">
        <w:tc>
          <w:tcPr>
            <w:tcW w:w="632" w:type="dxa"/>
            <w:vAlign w:val="bottom"/>
          </w:tcPr>
          <w:p w14:paraId="2C5E3C3F"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2023</w:t>
            </w:r>
          </w:p>
        </w:tc>
        <w:tc>
          <w:tcPr>
            <w:tcW w:w="791" w:type="dxa"/>
            <w:vAlign w:val="bottom"/>
          </w:tcPr>
          <w:p w14:paraId="363A0B56" w14:textId="7DA2971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0.0133</w:t>
            </w:r>
          </w:p>
        </w:tc>
        <w:tc>
          <w:tcPr>
            <w:tcW w:w="718" w:type="dxa"/>
            <w:vAlign w:val="bottom"/>
          </w:tcPr>
          <w:p w14:paraId="6BD1C2E6" w14:textId="618BA0F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0.0527</w:t>
            </w:r>
          </w:p>
        </w:tc>
        <w:tc>
          <w:tcPr>
            <w:tcW w:w="802" w:type="dxa"/>
            <w:vAlign w:val="bottom"/>
          </w:tcPr>
          <w:p w14:paraId="692ED788" w14:textId="44AA88AE"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0.2528</w:t>
            </w:r>
          </w:p>
        </w:tc>
        <w:tc>
          <w:tcPr>
            <w:tcW w:w="806" w:type="dxa"/>
            <w:vAlign w:val="bottom"/>
          </w:tcPr>
          <w:p w14:paraId="450F5E7D" w14:textId="5D4A657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0.4181</w:t>
            </w:r>
          </w:p>
        </w:tc>
        <w:tc>
          <w:tcPr>
            <w:tcW w:w="1067" w:type="dxa"/>
            <w:vAlign w:val="bottom"/>
          </w:tcPr>
          <w:p w14:paraId="79A8B254" w14:textId="0A23291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-0.0580</w:t>
            </w:r>
          </w:p>
        </w:tc>
        <w:tc>
          <w:tcPr>
            <w:tcW w:w="806" w:type="dxa"/>
            <w:vAlign w:val="bottom"/>
          </w:tcPr>
          <w:p w14:paraId="57CE474F" w14:textId="01EB832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0.2294</w:t>
            </w:r>
          </w:p>
        </w:tc>
        <w:tc>
          <w:tcPr>
            <w:tcW w:w="786" w:type="dxa"/>
            <w:vAlign w:val="bottom"/>
          </w:tcPr>
          <w:p w14:paraId="1F929936" w14:textId="4312A94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0.2478</w:t>
            </w:r>
          </w:p>
        </w:tc>
        <w:tc>
          <w:tcPr>
            <w:tcW w:w="810" w:type="dxa"/>
            <w:vAlign w:val="bottom"/>
          </w:tcPr>
          <w:p w14:paraId="560C7B97" w14:textId="3DF4372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0.2478</w:t>
            </w:r>
          </w:p>
        </w:tc>
        <w:tc>
          <w:tcPr>
            <w:tcW w:w="810" w:type="dxa"/>
            <w:vAlign w:val="bottom"/>
          </w:tcPr>
          <w:p w14:paraId="37EE3AEE" w14:textId="5CF3918D"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0.9532</w:t>
            </w:r>
          </w:p>
        </w:tc>
        <w:tc>
          <w:tcPr>
            <w:tcW w:w="810" w:type="dxa"/>
            <w:vAlign w:val="bottom"/>
          </w:tcPr>
          <w:p w14:paraId="49578597" w14:textId="0723C0A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-0.0068</w:t>
            </w:r>
          </w:p>
        </w:tc>
        <w:tc>
          <w:tcPr>
            <w:tcW w:w="900" w:type="dxa"/>
            <w:vAlign w:val="bottom"/>
          </w:tcPr>
          <w:p w14:paraId="3DACD67C" w14:textId="01A21512"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1.0407</w:t>
            </w:r>
          </w:p>
        </w:tc>
      </w:tr>
      <w:tr w:rsidR="00F92D6A" w:rsidRPr="00F92D6A" w14:paraId="37C09971" w14:textId="77777777" w:rsidTr="00BD4700">
        <w:tc>
          <w:tcPr>
            <w:tcW w:w="632" w:type="dxa"/>
            <w:tcBorders>
              <w:bottom w:val="single" w:sz="4" w:space="0" w:color="auto"/>
            </w:tcBorders>
            <w:vAlign w:val="bottom"/>
          </w:tcPr>
          <w:p w14:paraId="504C75E3"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2024</w:t>
            </w:r>
          </w:p>
        </w:tc>
        <w:tc>
          <w:tcPr>
            <w:tcW w:w="791" w:type="dxa"/>
            <w:tcBorders>
              <w:bottom w:val="single" w:sz="4" w:space="0" w:color="auto"/>
            </w:tcBorders>
            <w:vAlign w:val="bottom"/>
          </w:tcPr>
          <w:p w14:paraId="20536347" w14:textId="420EFD9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0.0699</w:t>
            </w:r>
          </w:p>
        </w:tc>
        <w:tc>
          <w:tcPr>
            <w:tcW w:w="718" w:type="dxa"/>
            <w:tcBorders>
              <w:bottom w:val="single" w:sz="4" w:space="0" w:color="auto"/>
            </w:tcBorders>
            <w:vAlign w:val="bottom"/>
          </w:tcPr>
          <w:p w14:paraId="3A145E27" w14:textId="5422C66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0.0731</w:t>
            </w:r>
          </w:p>
        </w:tc>
        <w:tc>
          <w:tcPr>
            <w:tcW w:w="802" w:type="dxa"/>
            <w:tcBorders>
              <w:bottom w:val="single" w:sz="4" w:space="0" w:color="auto"/>
            </w:tcBorders>
            <w:vAlign w:val="bottom"/>
          </w:tcPr>
          <w:p w14:paraId="3A6CE352" w14:textId="5522F041"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0.9562</w:t>
            </w:r>
          </w:p>
        </w:tc>
        <w:tc>
          <w:tcPr>
            <w:tcW w:w="806" w:type="dxa"/>
            <w:tcBorders>
              <w:bottom w:val="single" w:sz="4" w:space="0" w:color="auto"/>
            </w:tcBorders>
            <w:vAlign w:val="bottom"/>
          </w:tcPr>
          <w:p w14:paraId="7E59A2DE" w14:textId="3867D15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1.3678</w:t>
            </w:r>
          </w:p>
        </w:tc>
        <w:tc>
          <w:tcPr>
            <w:tcW w:w="1067" w:type="dxa"/>
            <w:tcBorders>
              <w:bottom w:val="single" w:sz="4" w:space="0" w:color="auto"/>
            </w:tcBorders>
            <w:vAlign w:val="bottom"/>
          </w:tcPr>
          <w:p w14:paraId="4FCA15EF" w14:textId="01D6EDBF"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-0.0336</w:t>
            </w:r>
          </w:p>
        </w:tc>
        <w:tc>
          <w:tcPr>
            <w:tcW w:w="806" w:type="dxa"/>
            <w:tcBorders>
              <w:bottom w:val="single" w:sz="4" w:space="0" w:color="auto"/>
            </w:tcBorders>
            <w:vAlign w:val="bottom"/>
          </w:tcPr>
          <w:p w14:paraId="16B85243" w14:textId="2D6B648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2.0816</w:t>
            </w:r>
          </w:p>
        </w:tc>
        <w:tc>
          <w:tcPr>
            <w:tcW w:w="786" w:type="dxa"/>
            <w:tcBorders>
              <w:bottom w:val="single" w:sz="4" w:space="0" w:color="auto"/>
            </w:tcBorders>
            <w:vAlign w:val="bottom"/>
          </w:tcPr>
          <w:p w14:paraId="38387F0D" w14:textId="0BFC1BA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0.6487</w:t>
            </w:r>
          </w:p>
        </w:tc>
        <w:tc>
          <w:tcPr>
            <w:tcW w:w="810" w:type="dxa"/>
            <w:tcBorders>
              <w:bottom w:val="single" w:sz="4" w:space="0" w:color="auto"/>
            </w:tcBorders>
            <w:vAlign w:val="bottom"/>
          </w:tcPr>
          <w:p w14:paraId="6A6EDDBA" w14:textId="61BCF41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0.6487</w:t>
            </w:r>
          </w:p>
        </w:tc>
        <w:tc>
          <w:tcPr>
            <w:tcW w:w="810" w:type="dxa"/>
            <w:tcBorders>
              <w:bottom w:val="single" w:sz="4" w:space="0" w:color="auto"/>
            </w:tcBorders>
            <w:vAlign w:val="bottom"/>
          </w:tcPr>
          <w:p w14:paraId="3A3D17C4" w14:textId="28EDC35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tcBorders>
              <w:bottom w:val="single" w:sz="4" w:space="0" w:color="auto"/>
            </w:tcBorders>
            <w:vAlign w:val="bottom"/>
          </w:tcPr>
          <w:p w14:paraId="54C582F5" w14:textId="446BD36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-0.0101</w:t>
            </w:r>
          </w:p>
        </w:tc>
        <w:tc>
          <w:tcPr>
            <w:tcW w:w="900" w:type="dxa"/>
            <w:tcBorders>
              <w:bottom w:val="single" w:sz="4" w:space="0" w:color="auto"/>
            </w:tcBorders>
            <w:vAlign w:val="bottom"/>
          </w:tcPr>
          <w:p w14:paraId="383DD928" w14:textId="7799AE0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1.1734</w:t>
            </w:r>
          </w:p>
        </w:tc>
      </w:tr>
      <w:tr w:rsidR="00F92D6A" w:rsidRPr="00F92D6A" w14:paraId="5010A3F0" w14:textId="77777777" w:rsidTr="00BD4700">
        <w:tc>
          <w:tcPr>
            <w:tcW w:w="632" w:type="dxa"/>
            <w:tcBorders>
              <w:top w:val="single" w:sz="4" w:space="0" w:color="auto"/>
              <w:bottom w:val="single" w:sz="4" w:space="0" w:color="auto"/>
            </w:tcBorders>
            <w:vAlign w:val="bottom"/>
          </w:tcPr>
          <w:p w14:paraId="72CB4995" w14:textId="77777777"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All</w:t>
            </w:r>
          </w:p>
        </w:tc>
        <w:tc>
          <w:tcPr>
            <w:tcW w:w="791" w:type="dxa"/>
            <w:tcBorders>
              <w:top w:val="single" w:sz="4" w:space="0" w:color="auto"/>
              <w:bottom w:val="single" w:sz="4" w:space="0" w:color="auto"/>
            </w:tcBorders>
            <w:vAlign w:val="bottom"/>
          </w:tcPr>
          <w:p w14:paraId="7BD2C88B" w14:textId="5DB5D7F9"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0.0632</w:t>
            </w:r>
          </w:p>
        </w:tc>
        <w:tc>
          <w:tcPr>
            <w:tcW w:w="718" w:type="dxa"/>
            <w:tcBorders>
              <w:top w:val="single" w:sz="4" w:space="0" w:color="auto"/>
              <w:bottom w:val="single" w:sz="4" w:space="0" w:color="auto"/>
            </w:tcBorders>
            <w:vAlign w:val="bottom"/>
          </w:tcPr>
          <w:p w14:paraId="60648098" w14:textId="242B4380"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0.1268</w:t>
            </w:r>
          </w:p>
        </w:tc>
        <w:tc>
          <w:tcPr>
            <w:tcW w:w="802" w:type="dxa"/>
            <w:tcBorders>
              <w:top w:val="single" w:sz="4" w:space="0" w:color="auto"/>
              <w:bottom w:val="single" w:sz="4" w:space="0" w:color="auto"/>
            </w:tcBorders>
            <w:vAlign w:val="bottom"/>
          </w:tcPr>
          <w:p w14:paraId="0AA62A0E" w14:textId="2AC9496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0.4983</w:t>
            </w:r>
          </w:p>
        </w:tc>
        <w:tc>
          <w:tcPr>
            <w:tcW w:w="806" w:type="dxa"/>
            <w:tcBorders>
              <w:top w:val="single" w:sz="4" w:space="0" w:color="auto"/>
              <w:bottom w:val="single" w:sz="4" w:space="0" w:color="auto"/>
            </w:tcBorders>
            <w:vAlign w:val="bottom"/>
          </w:tcPr>
          <w:p w14:paraId="23A7FE9B" w14:textId="0711242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0.7213</w:t>
            </w:r>
          </w:p>
        </w:tc>
        <w:tc>
          <w:tcPr>
            <w:tcW w:w="1067" w:type="dxa"/>
            <w:tcBorders>
              <w:top w:val="single" w:sz="4" w:space="0" w:color="auto"/>
              <w:bottom w:val="single" w:sz="4" w:space="0" w:color="auto"/>
            </w:tcBorders>
            <w:vAlign w:val="bottom"/>
          </w:tcPr>
          <w:p w14:paraId="7EDF3787" w14:textId="37A57138"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-0.2368</w:t>
            </w:r>
          </w:p>
        </w:tc>
        <w:tc>
          <w:tcPr>
            <w:tcW w:w="806" w:type="dxa"/>
            <w:tcBorders>
              <w:top w:val="single" w:sz="4" w:space="0" w:color="auto"/>
              <w:bottom w:val="single" w:sz="4" w:space="0" w:color="auto"/>
            </w:tcBorders>
            <w:vAlign w:val="bottom"/>
          </w:tcPr>
          <w:p w14:paraId="54623139" w14:textId="60F544E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0.2667</w:t>
            </w:r>
          </w:p>
        </w:tc>
        <w:tc>
          <w:tcPr>
            <w:tcW w:w="786" w:type="dxa"/>
            <w:tcBorders>
              <w:top w:val="single" w:sz="4" w:space="0" w:color="auto"/>
              <w:bottom w:val="single" w:sz="4" w:space="0" w:color="auto"/>
            </w:tcBorders>
            <w:vAlign w:val="bottom"/>
          </w:tcPr>
          <w:p w14:paraId="56074939" w14:textId="3C60A69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2.1572</w:t>
            </w:r>
          </w:p>
        </w:tc>
        <w:tc>
          <w:tcPr>
            <w:tcW w:w="810" w:type="dxa"/>
            <w:tcBorders>
              <w:top w:val="single" w:sz="4" w:space="0" w:color="auto"/>
              <w:bottom w:val="single" w:sz="4" w:space="0" w:color="auto"/>
            </w:tcBorders>
            <w:vAlign w:val="bottom"/>
          </w:tcPr>
          <w:p w14:paraId="7090F0A9" w14:textId="62E488F5"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2.1572</w:t>
            </w:r>
          </w:p>
        </w:tc>
        <w:tc>
          <w:tcPr>
            <w:tcW w:w="810" w:type="dxa"/>
            <w:tcBorders>
              <w:top w:val="single" w:sz="4" w:space="0" w:color="auto"/>
              <w:bottom w:val="single" w:sz="4" w:space="0" w:color="auto"/>
            </w:tcBorders>
            <w:vAlign w:val="bottom"/>
          </w:tcPr>
          <w:p w14:paraId="036D8540" w14:textId="74671A7C"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0.0000</w:t>
            </w:r>
          </w:p>
        </w:tc>
        <w:tc>
          <w:tcPr>
            <w:tcW w:w="810" w:type="dxa"/>
            <w:tcBorders>
              <w:top w:val="single" w:sz="4" w:space="0" w:color="auto"/>
              <w:bottom w:val="single" w:sz="4" w:space="0" w:color="auto"/>
            </w:tcBorders>
            <w:vAlign w:val="bottom"/>
          </w:tcPr>
          <w:p w14:paraId="1B9D937C" w14:textId="326FEE13"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-0.0173</w:t>
            </w:r>
          </w:p>
        </w:tc>
        <w:tc>
          <w:tcPr>
            <w:tcW w:w="900" w:type="dxa"/>
            <w:tcBorders>
              <w:top w:val="single" w:sz="4" w:space="0" w:color="auto"/>
              <w:bottom w:val="single" w:sz="4" w:space="0" w:color="auto"/>
            </w:tcBorders>
            <w:vAlign w:val="bottom"/>
          </w:tcPr>
          <w:p w14:paraId="072FCE79" w14:textId="0B0D1F74" w:rsidR="00F92D6A" w:rsidRPr="00F92D6A" w:rsidRDefault="00F92D6A" w:rsidP="00F92D6A">
            <w:pPr>
              <w:rPr>
                <w:rFonts w:ascii="Times New Roman" w:hAnsi="Times New Roman" w:cs="Times New Roman"/>
                <w:sz w:val="18"/>
                <w:szCs w:val="18"/>
              </w:rPr>
            </w:pPr>
            <w:r w:rsidRPr="00F92D6A">
              <w:rPr>
                <w:rFonts w:ascii="Times New Roman" w:hAnsi="Times New Roman" w:cs="Times New Roman"/>
                <w:color w:val="000000"/>
                <w:sz w:val="18"/>
                <w:szCs w:val="18"/>
              </w:rPr>
              <w:t>1.1048</w:t>
            </w:r>
          </w:p>
        </w:tc>
      </w:tr>
    </w:tbl>
    <w:p w14:paraId="083EBC7F" w14:textId="19F60E1D" w:rsidR="00611AB8" w:rsidRDefault="00FB2043" w:rsidP="004C4121">
      <w:pPr>
        <w:rPr>
          <w:rFonts w:ascii="Times New Roman" w:hAnsi="Times New Roman" w:cs="Times New Roman"/>
          <w:sz w:val="20"/>
          <w:szCs w:val="20"/>
        </w:rPr>
      </w:pPr>
      <w:r w:rsidRPr="00FB2043">
        <w:rPr>
          <w:rFonts w:ascii="Times New Roman" w:hAnsi="Times New Roman" w:cs="Times New Roman"/>
          <w:b/>
          <w:bCs/>
          <w:sz w:val="20"/>
          <w:szCs w:val="20"/>
        </w:rPr>
        <w:t xml:space="preserve">Table </w:t>
      </w:r>
      <w:r w:rsidR="004E6B8D">
        <w:rPr>
          <w:rFonts w:ascii="Times New Roman" w:hAnsi="Times New Roman" w:cs="Times New Roman" w:hint="eastAsia"/>
          <w:b/>
          <w:bCs/>
          <w:sz w:val="20"/>
          <w:szCs w:val="20"/>
        </w:rPr>
        <w:t>6</w:t>
      </w:r>
      <w:r w:rsidRPr="00FB2043">
        <w:rPr>
          <w:rFonts w:ascii="Times New Roman" w:hAnsi="Times New Roman" w:cs="Times New Roman"/>
          <w:b/>
          <w:bCs/>
          <w:sz w:val="20"/>
          <w:szCs w:val="20"/>
        </w:rPr>
        <w:t>.</w:t>
      </w:r>
      <w:r w:rsidRPr="00FB2043">
        <w:rPr>
          <w:rFonts w:ascii="Times New Roman" w:hAnsi="Times New Roman" w:cs="Times New Roman"/>
          <w:sz w:val="20"/>
          <w:szCs w:val="20"/>
        </w:rPr>
        <w:t xml:space="preserve"> </w:t>
      </w:r>
      <w:r w:rsidR="00384E4D" w:rsidRPr="00384E4D">
        <w:rPr>
          <w:rFonts w:ascii="Times New Roman" w:hAnsi="Times New Roman" w:cs="Times New Roman"/>
          <w:sz w:val="20"/>
          <w:szCs w:val="20"/>
        </w:rPr>
        <w:t>Annual performance of the PCA-based strategy using a variable number of factors selected to explain 55% of total return variance (2005–2024), with trading costs included.</w:t>
      </w:r>
    </w:p>
    <w:p w14:paraId="06089CDB" w14:textId="77777777" w:rsidR="00017BC9" w:rsidRDefault="00017BC9" w:rsidP="004C4121">
      <w:pPr>
        <w:rPr>
          <w:rFonts w:ascii="Times New Roman" w:hAnsi="Times New Roman" w:cs="Times New Roman"/>
          <w:sz w:val="20"/>
          <w:szCs w:val="20"/>
        </w:rPr>
      </w:pPr>
    </w:p>
    <w:p w14:paraId="7739E879" w14:textId="77777777" w:rsidR="00017BC9" w:rsidRDefault="00017BC9" w:rsidP="00017BC9">
      <w:pPr>
        <w:rPr>
          <w:rFonts w:ascii="Times New Roman" w:hAnsi="Times New Roman" w:cs="Times New Roman"/>
          <w:sz w:val="24"/>
          <w:szCs w:val="24"/>
        </w:rPr>
      </w:pPr>
      <w:r w:rsidRPr="00017BC9">
        <w:rPr>
          <w:rFonts w:ascii="Times New Roman" w:hAnsi="Times New Roman" w:cs="Times New Roman"/>
          <w:sz w:val="24"/>
          <w:szCs w:val="24"/>
        </w:rPr>
        <w:t>Figure 1</w:t>
      </w:r>
      <w:r w:rsidRPr="00017BC9">
        <w:rPr>
          <w:rFonts w:ascii="Times New Roman" w:hAnsi="Times New Roman" w:cs="Times New Roman" w:hint="eastAsia"/>
          <w:sz w:val="24"/>
          <w:szCs w:val="24"/>
        </w:rPr>
        <w:t>1</w:t>
      </w:r>
      <w:r w:rsidRPr="00017BC9">
        <w:rPr>
          <w:rFonts w:ascii="Times New Roman" w:hAnsi="Times New Roman" w:cs="Times New Roman"/>
          <w:sz w:val="24"/>
          <w:szCs w:val="24"/>
        </w:rPr>
        <w:t xml:space="preserve"> compares the cumulative performance of two PCA-based mean-reversion strategies applied to the Chinese equity market from 2005 to 2024. The first strategy dynamically adjusts the number of retained principal components to achieve a 55% threshold of total cross-sectional variance (denoted as the variable-factor strategy), whereas the second employs a fixed-dimensional approach with the top 15 principal components (fixed-factor strategy). Both strategies are beta-neutral with respect to the market and account for proportional transaction costs.</w:t>
      </w:r>
    </w:p>
    <w:p w14:paraId="1DC06891" w14:textId="5600C95D" w:rsidR="00017BC9" w:rsidRPr="00017BC9" w:rsidRDefault="00017BC9" w:rsidP="00017BC9">
      <w:pPr>
        <w:rPr>
          <w:rFonts w:ascii="Times New Roman" w:hAnsi="Times New Roman" w:cs="Times New Roman"/>
          <w:sz w:val="24"/>
          <w:szCs w:val="24"/>
        </w:rPr>
      </w:pPr>
      <w:r w:rsidRPr="00017BC9">
        <w:rPr>
          <w:rFonts w:ascii="Times New Roman" w:hAnsi="Times New Roman" w:cs="Times New Roman"/>
          <w:sz w:val="24"/>
          <w:szCs w:val="24"/>
        </w:rPr>
        <w:t xml:space="preserve">The fixed-factor specification consistently outperforms the variable-factor approach across most of the sample period, particularly during post-2010 bull cycles and periods of high market integration. The fixed 15-factor strategy captures a broader spectrum of latent systematic risk drivers, which enhances its capacity to extract persistent co-movement structures from asset </w:t>
      </w:r>
      <w:r w:rsidRPr="00017BC9">
        <w:rPr>
          <w:rFonts w:ascii="Times New Roman" w:hAnsi="Times New Roman" w:cs="Times New Roman"/>
          <w:sz w:val="24"/>
          <w:szCs w:val="24"/>
        </w:rPr>
        <w:lastRenderedPageBreak/>
        <w:t xml:space="preserve">returns. This richer factor structure allows for more stable signal generation and more effective </w:t>
      </w:r>
      <w:proofErr w:type="spellStart"/>
      <w:r w:rsidRPr="00017BC9">
        <w:rPr>
          <w:rFonts w:ascii="Times New Roman" w:hAnsi="Times New Roman" w:cs="Times New Roman"/>
          <w:sz w:val="24"/>
          <w:szCs w:val="24"/>
        </w:rPr>
        <w:t>defactoring</w:t>
      </w:r>
      <w:proofErr w:type="spellEnd"/>
      <w:r w:rsidRPr="00017BC9">
        <w:rPr>
          <w:rFonts w:ascii="Times New Roman" w:hAnsi="Times New Roman" w:cs="Times New Roman"/>
          <w:sz w:val="24"/>
          <w:szCs w:val="24"/>
        </w:rPr>
        <w:t>, thereby improving the risk-adjusted return profile.</w:t>
      </w:r>
    </w:p>
    <w:p w14:paraId="1340EDAA" w14:textId="183F4887" w:rsidR="00017BC9" w:rsidRPr="00017BC9" w:rsidRDefault="00017BC9" w:rsidP="00017BC9">
      <w:pPr>
        <w:rPr>
          <w:rFonts w:ascii="Times New Roman" w:hAnsi="Times New Roman" w:cs="Times New Roman"/>
          <w:sz w:val="24"/>
          <w:szCs w:val="24"/>
        </w:rPr>
      </w:pPr>
      <w:r w:rsidRPr="00017BC9">
        <w:rPr>
          <w:rFonts w:ascii="Times New Roman" w:hAnsi="Times New Roman" w:cs="Times New Roman"/>
          <w:sz w:val="24"/>
          <w:szCs w:val="24"/>
        </w:rPr>
        <w:t xml:space="preserve">Conversely, the 55%-variance strategy exhibits more conservative exposure, especially in low-volatility regimes where the number of retained components is reduced. While this dimensionality constraint may offer theoretical advantages in controlling for estimation noise and overfitting, it introduces underfitting risk by discarding lower-ranked yet economically relevant factors. Moreover, the time-varying dimensionality may induce instability in portfolio weights and exacerbate turnover, particularly when the </w:t>
      </w:r>
      <w:proofErr w:type="spellStart"/>
      <w:r w:rsidRPr="00017BC9">
        <w:rPr>
          <w:rFonts w:ascii="Times New Roman" w:hAnsi="Times New Roman" w:cs="Times New Roman"/>
          <w:sz w:val="24"/>
          <w:szCs w:val="24"/>
        </w:rPr>
        <w:t>eigenstructure</w:t>
      </w:r>
      <w:proofErr w:type="spellEnd"/>
      <w:r w:rsidRPr="00017BC9">
        <w:rPr>
          <w:rFonts w:ascii="Times New Roman" w:hAnsi="Times New Roman" w:cs="Times New Roman"/>
          <w:sz w:val="24"/>
          <w:szCs w:val="24"/>
        </w:rPr>
        <w:t xml:space="preserve"> of the return covariance matrix shifts abruptly.</w:t>
      </w:r>
    </w:p>
    <w:p w14:paraId="49E77FAF" w14:textId="3CEA3F7E" w:rsidR="00174268" w:rsidRPr="00017BC9" w:rsidRDefault="00017BC9" w:rsidP="00017BC9">
      <w:pPr>
        <w:rPr>
          <w:rFonts w:ascii="Times New Roman" w:hAnsi="Times New Roman" w:cs="Times New Roman"/>
          <w:sz w:val="24"/>
          <w:szCs w:val="24"/>
        </w:rPr>
      </w:pPr>
      <w:r w:rsidRPr="00017BC9">
        <w:rPr>
          <w:rFonts w:ascii="Times New Roman" w:hAnsi="Times New Roman" w:cs="Times New Roman"/>
          <w:sz w:val="24"/>
          <w:szCs w:val="24"/>
        </w:rPr>
        <w:t>The empirical results thus highlight a classic bias-variance tradeoff: the fixed-factor model, though potentially more prone to noise, benefits from higher informational capacity and structural persistence; the variable-factor model, while adaptive, suffers from reduced signal strength and inconsistent factor exposure. Overall, the evidence favors the fixed-15-PC strategy in terms of cumulative profitability and implementation robustness over the long horizon.</w:t>
      </w:r>
    </w:p>
    <w:p w14:paraId="12826E54" w14:textId="3245CA2A" w:rsidR="00384E4D" w:rsidRDefault="003128E5" w:rsidP="004C4121">
      <w:pPr>
        <w:rPr>
          <w:rFonts w:ascii="Times New Roman" w:hAnsi="Times New Roman" w:cs="Times New Roman"/>
          <w:sz w:val="20"/>
          <w:szCs w:val="20"/>
        </w:rPr>
      </w:pPr>
      <w:r w:rsidRPr="003128E5">
        <w:rPr>
          <w:rFonts w:ascii="Times New Roman" w:hAnsi="Times New Roman" w:cs="Times New Roman"/>
          <w:noProof/>
          <w:sz w:val="20"/>
          <w:szCs w:val="20"/>
        </w:rPr>
        <w:drawing>
          <wp:inline distT="0" distB="0" distL="0" distR="0" wp14:anchorId="33236DBC" wp14:editId="553B6C3A">
            <wp:extent cx="5943600" cy="2943860"/>
            <wp:effectExtent l="0" t="0" r="0" b="0"/>
            <wp:docPr id="17775992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D968ECE" w14:textId="68863228" w:rsidR="00174268" w:rsidRDefault="00174268" w:rsidP="004C4121">
      <w:pPr>
        <w:rPr>
          <w:rFonts w:ascii="Times New Roman" w:hAnsi="Times New Roman" w:cs="Times New Roman"/>
          <w:sz w:val="20"/>
          <w:szCs w:val="20"/>
        </w:rPr>
      </w:pPr>
      <w:r w:rsidRPr="00174268">
        <w:rPr>
          <w:rFonts w:ascii="Times New Roman" w:hAnsi="Times New Roman" w:cs="Times New Roman" w:hint="eastAsia"/>
          <w:b/>
          <w:bCs/>
          <w:sz w:val="20"/>
          <w:szCs w:val="20"/>
        </w:rPr>
        <w:t>Figure 1</w:t>
      </w:r>
      <w:r w:rsidR="00384E4D">
        <w:rPr>
          <w:rFonts w:ascii="Times New Roman" w:hAnsi="Times New Roman" w:cs="Times New Roman" w:hint="eastAsia"/>
          <w:b/>
          <w:bCs/>
          <w:sz w:val="20"/>
          <w:szCs w:val="20"/>
        </w:rPr>
        <w:t>1</w:t>
      </w:r>
      <w:r w:rsidRPr="00174268">
        <w:rPr>
          <w:rFonts w:ascii="Times New Roman" w:hAnsi="Times New Roman" w:cs="Times New Roman" w:hint="eastAsia"/>
          <w:b/>
          <w:bCs/>
          <w:sz w:val="20"/>
          <w:szCs w:val="20"/>
        </w:rPr>
        <w:t>.</w:t>
      </w:r>
      <w:r w:rsidR="00C27D07">
        <w:rPr>
          <w:rFonts w:ascii="Times New Roman" w:hAnsi="Times New Roman" w:cs="Times New Roman" w:hint="eastAsia"/>
          <w:b/>
          <w:bCs/>
          <w:sz w:val="20"/>
          <w:szCs w:val="20"/>
        </w:rPr>
        <w:t xml:space="preserve"> </w:t>
      </w:r>
      <w:r w:rsidR="00C27D07" w:rsidRPr="00C27D07">
        <w:rPr>
          <w:rFonts w:ascii="Times New Roman" w:hAnsi="Times New Roman" w:cs="Times New Roman" w:hint="eastAsia"/>
          <w:sz w:val="20"/>
          <w:szCs w:val="20"/>
        </w:rPr>
        <w:t>C</w:t>
      </w:r>
      <w:r w:rsidR="00C27D07" w:rsidRPr="00C27D07">
        <w:rPr>
          <w:rFonts w:ascii="Times New Roman" w:hAnsi="Times New Roman" w:cs="Times New Roman"/>
          <w:sz w:val="20"/>
          <w:szCs w:val="20"/>
        </w:rPr>
        <w:t>umulative profit and loss (</w:t>
      </w:r>
      <w:proofErr w:type="spellStart"/>
      <w:r w:rsidR="00C27D07" w:rsidRPr="00C27D07">
        <w:rPr>
          <w:rFonts w:ascii="Times New Roman" w:hAnsi="Times New Roman" w:cs="Times New Roman"/>
          <w:sz w:val="20"/>
          <w:szCs w:val="20"/>
        </w:rPr>
        <w:t>PnL</w:t>
      </w:r>
      <w:proofErr w:type="spellEnd"/>
      <w:r w:rsidR="00C27D07" w:rsidRPr="00C27D07">
        <w:rPr>
          <w:rFonts w:ascii="Times New Roman" w:hAnsi="Times New Roman" w:cs="Times New Roman"/>
          <w:sz w:val="20"/>
          <w:szCs w:val="20"/>
        </w:rPr>
        <w:t>) comparison between two PCA-based strategies from 2005 to 2024.</w:t>
      </w:r>
      <w:r w:rsidR="005537C2">
        <w:rPr>
          <w:rFonts w:ascii="Times New Roman" w:hAnsi="Times New Roman" w:cs="Times New Roman" w:hint="eastAsia"/>
          <w:sz w:val="20"/>
          <w:szCs w:val="20"/>
        </w:rPr>
        <w:t xml:space="preserve"> </w:t>
      </w:r>
      <w:r w:rsidR="005537C2" w:rsidRPr="005537C2">
        <w:rPr>
          <w:rFonts w:ascii="Times New Roman" w:hAnsi="Times New Roman" w:cs="Times New Roman"/>
          <w:sz w:val="20"/>
          <w:szCs w:val="20"/>
        </w:rPr>
        <w:t xml:space="preserve">The first strategy selects a variable number of principal components to explain 55% of total variance (dashed red line), while the second uses a fixed set of 15 </w:t>
      </w:r>
      <w:proofErr w:type="spellStart"/>
      <w:r w:rsidR="005537C2" w:rsidRPr="005537C2">
        <w:rPr>
          <w:rFonts w:ascii="Times New Roman" w:hAnsi="Times New Roman" w:cs="Times New Roman"/>
          <w:sz w:val="20"/>
          <w:szCs w:val="20"/>
        </w:rPr>
        <w:t>eigenportfolios</w:t>
      </w:r>
      <w:proofErr w:type="spellEnd"/>
      <w:r w:rsidR="005537C2" w:rsidRPr="005537C2">
        <w:rPr>
          <w:rFonts w:ascii="Times New Roman" w:hAnsi="Times New Roman" w:cs="Times New Roman"/>
          <w:sz w:val="20"/>
          <w:szCs w:val="20"/>
        </w:rPr>
        <w:t xml:space="preserve"> (solid blue line). The fixed-factor approach demonstrates superior long-term performance, particularly during trending market regimes.</w:t>
      </w:r>
    </w:p>
    <w:p w14:paraId="4E33CC69" w14:textId="16EAC052" w:rsidR="00BE625E" w:rsidRPr="00BE625E" w:rsidRDefault="00BE625E" w:rsidP="00BE625E">
      <w:pPr>
        <w:rPr>
          <w:rFonts w:ascii="Times New Roman" w:hAnsi="Times New Roman" w:cs="Times New Roman"/>
          <w:sz w:val="24"/>
          <w:szCs w:val="24"/>
        </w:rPr>
      </w:pPr>
      <w:r w:rsidRPr="00BE625E">
        <w:rPr>
          <w:rFonts w:ascii="Times New Roman" w:hAnsi="Times New Roman" w:cs="Times New Roman"/>
          <w:sz w:val="24"/>
          <w:szCs w:val="24"/>
        </w:rPr>
        <w:t>Figure 1</w:t>
      </w:r>
      <w:r w:rsidRPr="00BE625E">
        <w:rPr>
          <w:rFonts w:ascii="Times New Roman" w:hAnsi="Times New Roman" w:cs="Times New Roman" w:hint="eastAsia"/>
          <w:sz w:val="24"/>
          <w:szCs w:val="24"/>
        </w:rPr>
        <w:t>2</w:t>
      </w:r>
      <w:r w:rsidRPr="00BE625E">
        <w:rPr>
          <w:rFonts w:ascii="Times New Roman" w:hAnsi="Times New Roman" w:cs="Times New Roman"/>
          <w:sz w:val="24"/>
          <w:szCs w:val="24"/>
        </w:rPr>
        <w:t xml:space="preserve"> presents the evolution of the number of principal components required to explain 55% of the cross-sectional return variance, along with the historical volatility of the CSI300 index from 2005 to 2024. The PCA is conducted using a 252-day rolling window, and the number of retained components is determined endogenously at each time point. Market volatility is proxied by the annualized standard deviation of daily log returns over the same horizon.</w:t>
      </w:r>
    </w:p>
    <w:p w14:paraId="0DD9C11D" w14:textId="46E0D0F9" w:rsidR="00BE625E" w:rsidRPr="00BE625E" w:rsidRDefault="00BE625E" w:rsidP="00BE625E">
      <w:pPr>
        <w:rPr>
          <w:rFonts w:ascii="Times New Roman" w:hAnsi="Times New Roman" w:cs="Times New Roman"/>
          <w:sz w:val="24"/>
          <w:szCs w:val="24"/>
        </w:rPr>
      </w:pPr>
      <w:r w:rsidRPr="00BE625E">
        <w:rPr>
          <w:rFonts w:ascii="Times New Roman" w:hAnsi="Times New Roman" w:cs="Times New Roman"/>
          <w:sz w:val="24"/>
          <w:szCs w:val="24"/>
        </w:rPr>
        <w:lastRenderedPageBreak/>
        <w:t xml:space="preserve">A clear inverse relationship is observed between market volatility and the dimensionality of the return space. During periods of elevated volatility—such as the 2008 global financial crisis, the 2015 Chinese equity market correction, and the COVID-19 shock in early 2020—the number of components needed to capture 55% of the total variance declines significantly. This suggests that systemic shocks tend to compress the return space, concentrating variation into fewer dominant latent factors. Such dynamics are consistent with the findings of </w:t>
      </w:r>
      <w:proofErr w:type="spellStart"/>
      <w:r w:rsidRPr="00BE625E">
        <w:rPr>
          <w:rFonts w:ascii="Times New Roman" w:hAnsi="Times New Roman" w:cs="Times New Roman"/>
          <w:sz w:val="24"/>
          <w:szCs w:val="24"/>
        </w:rPr>
        <w:t>Barunik</w:t>
      </w:r>
      <w:proofErr w:type="spellEnd"/>
      <w:r w:rsidRPr="00BE625E">
        <w:rPr>
          <w:rFonts w:ascii="Times New Roman" w:hAnsi="Times New Roman" w:cs="Times New Roman"/>
          <w:sz w:val="24"/>
          <w:szCs w:val="24"/>
        </w:rPr>
        <w:t xml:space="preserve"> and </w:t>
      </w:r>
      <w:proofErr w:type="spellStart"/>
      <w:r w:rsidRPr="00BE625E">
        <w:rPr>
          <w:rFonts w:ascii="Times New Roman" w:hAnsi="Times New Roman" w:cs="Times New Roman"/>
          <w:sz w:val="24"/>
          <w:szCs w:val="24"/>
        </w:rPr>
        <w:t>Křehlík</w:t>
      </w:r>
      <w:proofErr w:type="spellEnd"/>
      <w:r w:rsidRPr="00BE625E">
        <w:rPr>
          <w:rFonts w:ascii="Times New Roman" w:hAnsi="Times New Roman" w:cs="Times New Roman"/>
          <w:sz w:val="24"/>
          <w:szCs w:val="24"/>
        </w:rPr>
        <w:t xml:space="preserve"> (2018), who document that common factor dominance increases during high-volatility regimes, and with the theoretical implications of factor models under time-varying covariance structures (Chamberlain &amp; Rothschild, 1983; Connor &amp; </w:t>
      </w:r>
      <w:proofErr w:type="spellStart"/>
      <w:r w:rsidRPr="00BE625E">
        <w:rPr>
          <w:rFonts w:ascii="Times New Roman" w:hAnsi="Times New Roman" w:cs="Times New Roman"/>
          <w:sz w:val="24"/>
          <w:szCs w:val="24"/>
        </w:rPr>
        <w:t>Korajczyk</w:t>
      </w:r>
      <w:proofErr w:type="spellEnd"/>
      <w:r w:rsidRPr="00BE625E">
        <w:rPr>
          <w:rFonts w:ascii="Times New Roman" w:hAnsi="Times New Roman" w:cs="Times New Roman"/>
          <w:sz w:val="24"/>
          <w:szCs w:val="24"/>
        </w:rPr>
        <w:t>, 1988).</w:t>
      </w:r>
    </w:p>
    <w:p w14:paraId="1D4AC96F" w14:textId="39BDA95D" w:rsidR="00BE625E" w:rsidRPr="00BE625E" w:rsidRDefault="00BE625E" w:rsidP="00BE625E">
      <w:pPr>
        <w:rPr>
          <w:rFonts w:ascii="Times New Roman" w:hAnsi="Times New Roman" w:cs="Times New Roman"/>
          <w:sz w:val="24"/>
          <w:szCs w:val="24"/>
        </w:rPr>
      </w:pPr>
      <w:r w:rsidRPr="00BE625E">
        <w:rPr>
          <w:rFonts w:ascii="Times New Roman" w:hAnsi="Times New Roman" w:cs="Times New Roman"/>
          <w:sz w:val="24"/>
          <w:szCs w:val="24"/>
        </w:rPr>
        <w:t>In contrast, during tranquil market periods—such as 2012–2014 and 2021–2023—the required number of principal components rises, reflecting greater cross-sectional heterogeneity and weaker factor commonality. This implies that more latent sources of variation are needed to explain the same fraction of return dispersion, which aligns with the literature on volatility-induced changes in market integration (Diebold &amp; Yılmaz, 2014).</w:t>
      </w:r>
    </w:p>
    <w:p w14:paraId="5220E4B9" w14:textId="3C172482" w:rsidR="00BE625E" w:rsidRPr="00BE625E" w:rsidRDefault="00BE625E" w:rsidP="004C4121">
      <w:pPr>
        <w:rPr>
          <w:rFonts w:ascii="Times New Roman" w:hAnsi="Times New Roman" w:cs="Times New Roman"/>
          <w:sz w:val="24"/>
          <w:szCs w:val="24"/>
        </w:rPr>
      </w:pPr>
      <w:r w:rsidRPr="00BE625E">
        <w:rPr>
          <w:rFonts w:ascii="Times New Roman" w:hAnsi="Times New Roman" w:cs="Times New Roman"/>
          <w:sz w:val="24"/>
          <w:szCs w:val="24"/>
        </w:rPr>
        <w:t>These results highlight the importance of accommodating regime-dependent factor complexity in the construction of PCA-based statistical arbitrage strategies. Fixed-dimensional approaches may suffer from misalignment with the evolving structure of market risk, potentially leading to underfitting in high-volatility regimes and overfitting in low-volatility periods. A dynamically adjusted factor model—anchored on variance-explained thresholds—offers a more robust and economically meaningful framework for extracting tradable signals in structurally evolving markets.</w:t>
      </w:r>
    </w:p>
    <w:p w14:paraId="7DC384D0" w14:textId="635B9A86" w:rsidR="00B606FB" w:rsidRDefault="00A74D23" w:rsidP="004C4121">
      <w:pPr>
        <w:rPr>
          <w:rFonts w:ascii="Times New Roman" w:hAnsi="Times New Roman" w:cs="Times New Roman"/>
          <w:b/>
          <w:bCs/>
          <w:sz w:val="20"/>
          <w:szCs w:val="20"/>
        </w:rPr>
      </w:pPr>
      <w:r w:rsidRPr="00A74D23">
        <w:rPr>
          <w:rFonts w:ascii="Times New Roman" w:hAnsi="Times New Roman" w:cs="Times New Roman"/>
          <w:b/>
          <w:bCs/>
          <w:noProof/>
          <w:sz w:val="20"/>
          <w:szCs w:val="20"/>
        </w:rPr>
        <w:drawing>
          <wp:inline distT="0" distB="0" distL="0" distR="0" wp14:anchorId="2EDDFE89" wp14:editId="2994AE2A">
            <wp:extent cx="5943600" cy="2673350"/>
            <wp:effectExtent l="0" t="0" r="0" b="0"/>
            <wp:docPr id="8562491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r w:rsidR="00B606FB">
        <w:rPr>
          <w:rFonts w:ascii="Times New Roman" w:hAnsi="Times New Roman" w:cs="Times New Roman" w:hint="eastAsia"/>
          <w:b/>
          <w:bCs/>
          <w:sz w:val="20"/>
          <w:szCs w:val="20"/>
        </w:rPr>
        <w:t>Figure 12.</w:t>
      </w:r>
      <w:r>
        <w:rPr>
          <w:rFonts w:ascii="Times New Roman" w:hAnsi="Times New Roman" w:cs="Times New Roman" w:hint="eastAsia"/>
          <w:b/>
          <w:bCs/>
          <w:sz w:val="20"/>
          <w:szCs w:val="20"/>
        </w:rPr>
        <w:t xml:space="preserve"> </w:t>
      </w:r>
      <w:r w:rsidRPr="00A74D23">
        <w:rPr>
          <w:rFonts w:ascii="Times New Roman" w:hAnsi="Times New Roman" w:cs="Times New Roman"/>
          <w:sz w:val="20"/>
          <w:szCs w:val="20"/>
        </w:rPr>
        <w:t>Number of principal components required to explain 55% of return variance (red line) and CSI300 historical volatility (blue bars) from 2005 to 2024. The number of factors fluctuates significantly across market regimes, often increasing during volatile periods.</w:t>
      </w:r>
    </w:p>
    <w:p w14:paraId="18021CD2" w14:textId="77777777" w:rsidR="00B606FB" w:rsidRDefault="00B606FB" w:rsidP="004C4121">
      <w:pPr>
        <w:rPr>
          <w:rFonts w:ascii="Times New Roman" w:hAnsi="Times New Roman" w:cs="Times New Roman"/>
          <w:b/>
          <w:bCs/>
          <w:sz w:val="20"/>
          <w:szCs w:val="20"/>
        </w:rPr>
      </w:pPr>
    </w:p>
    <w:p w14:paraId="5595643E" w14:textId="77777777" w:rsidR="00B606FB" w:rsidRDefault="00B606FB" w:rsidP="004C4121">
      <w:pPr>
        <w:rPr>
          <w:rFonts w:ascii="Times New Roman" w:hAnsi="Times New Roman" w:cs="Times New Roman"/>
          <w:b/>
          <w:bCs/>
          <w:sz w:val="20"/>
          <w:szCs w:val="20"/>
        </w:rPr>
      </w:pPr>
    </w:p>
    <w:p w14:paraId="65DF4FA6" w14:textId="539462B2" w:rsidR="00F92D6A" w:rsidRDefault="003B2371" w:rsidP="003B2371">
      <w:pPr>
        <w:pStyle w:val="Heading2"/>
        <w:rPr>
          <w:rFonts w:ascii="Times New Roman" w:hAnsi="Times New Roman" w:cs="Times New Roman"/>
          <w:color w:val="000000" w:themeColor="text1"/>
          <w:sz w:val="24"/>
          <w:szCs w:val="24"/>
        </w:rPr>
      </w:pPr>
      <w:bookmarkStart w:id="20" w:name="_Toc195198528"/>
      <w:r w:rsidRPr="003B2371">
        <w:rPr>
          <w:rFonts w:ascii="Times New Roman" w:hAnsi="Times New Roman" w:cs="Times New Roman" w:hint="eastAsia"/>
          <w:color w:val="000000" w:themeColor="text1"/>
          <w:sz w:val="24"/>
          <w:szCs w:val="24"/>
        </w:rPr>
        <w:lastRenderedPageBreak/>
        <w:t>6.</w:t>
      </w:r>
      <w:r w:rsidR="004E6B8D">
        <w:rPr>
          <w:rFonts w:ascii="Times New Roman" w:hAnsi="Times New Roman" w:cs="Times New Roman" w:hint="eastAsia"/>
          <w:color w:val="000000" w:themeColor="text1"/>
          <w:sz w:val="24"/>
          <w:szCs w:val="24"/>
        </w:rPr>
        <w:t>4</w:t>
      </w:r>
      <w:r w:rsidRPr="003B2371">
        <w:rPr>
          <w:rFonts w:ascii="Times New Roman" w:hAnsi="Times New Roman" w:cs="Times New Roman" w:hint="eastAsia"/>
          <w:color w:val="000000" w:themeColor="text1"/>
          <w:sz w:val="24"/>
          <w:szCs w:val="24"/>
        </w:rPr>
        <w:t xml:space="preserve"> </w:t>
      </w:r>
      <w:r w:rsidR="00AB73CF" w:rsidRPr="00AB73CF">
        <w:rPr>
          <w:rFonts w:ascii="Times New Roman" w:hAnsi="Times New Roman" w:cs="Times New Roman"/>
          <w:color w:val="000000" w:themeColor="text1"/>
          <w:sz w:val="24"/>
          <w:szCs w:val="24"/>
        </w:rPr>
        <w:t>Incorporating Trading Volume into Mean-Reversion Signals</w:t>
      </w:r>
      <w:bookmarkEnd w:id="20"/>
    </w:p>
    <w:p w14:paraId="50979284"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This section investigates the impact of trading volume on the informational efficiency and effectiveness of mean-reversion signals. Following Avellaneda and Lee (2010), we adopt a trading-time framework in which returns are rescaled by contemporaneous trading activity, effectively transforming the signal space from uniform calendar time to liquidity-adjusted time. Formally, the modified return is defined as:</w:t>
      </w:r>
    </w:p>
    <w:p w14:paraId="61DCA8B8" w14:textId="0625BDBB" w:rsidR="00367017" w:rsidRPr="00367017" w:rsidRDefault="00000000" w:rsidP="00367017">
      <w:pPr>
        <w:ind w:left="1440" w:firstLine="720"/>
        <w:rPr>
          <w:rFonts w:ascii="Times New Roman" w:hAnsi="Times New Roman" w:cs="Times New Roman"/>
          <w:sz w:val="24"/>
          <w:szCs w:val="24"/>
        </w:rPr>
      </w:pPr>
      <m:oMath>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t</m:t>
            </m:r>
          </m:sub>
          <m:sup>
            <m:r>
              <w:rPr>
                <w:rFonts w:ascii="Cambria Math" w:hAnsi="Cambria Math" w:cs="Times New Roman"/>
                <w:sz w:val="24"/>
                <w:szCs w:val="24"/>
              </w:rPr>
              <m:t>adj</m:t>
            </m:r>
          </m:sup>
        </m:sSubSup>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⟨V⟩​</m:t>
            </m:r>
          </m:num>
          <m:den>
            <m:r>
              <w:rPr>
                <w:rFonts w:ascii="Cambria Math" w:hAnsi="Cambria Math" w:cs="Times New Roman"/>
                <w:sz w:val="24"/>
                <w:szCs w:val="24"/>
              </w:rPr>
              <m:t>V(t+Δt)-V(t)</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⟨V⟩​</m:t>
            </m:r>
          </m:num>
          <m:den>
            <m:r>
              <w:rPr>
                <w:rFonts w:ascii="Cambria Math" w:hAnsi="Cambria Math" w:cs="Times New Roman"/>
                <w:sz w:val="24"/>
                <w:szCs w:val="24"/>
              </w:rPr>
              <m:t>V(t+Δt)-V(t)</m:t>
            </m:r>
          </m:den>
        </m:f>
        <m:r>
          <w:rPr>
            <w:rFonts w:ascii="Cambria Math" w:hAnsi="Cambria Math" w:cs="Times New Roman"/>
            <w:sz w:val="24"/>
            <w:szCs w:val="24"/>
          </w:rPr>
          <m:t xml:space="preserve">​, </m:t>
        </m:r>
      </m:oMath>
      <w:r w:rsidR="00367017">
        <w:rPr>
          <w:rFonts w:ascii="Times New Roman" w:hAnsi="Times New Roman" w:cs="Times New Roman" w:hint="eastAsia"/>
          <w:sz w:val="24"/>
          <w:szCs w:val="24"/>
        </w:rPr>
        <w:t xml:space="preserve"> </w:t>
      </w:r>
      <w:r w:rsidR="00367017">
        <w:rPr>
          <w:rFonts w:ascii="Times New Roman" w:hAnsi="Times New Roman" w:cs="Times New Roman"/>
          <w:sz w:val="24"/>
          <w:szCs w:val="24"/>
        </w:rPr>
        <w:tab/>
      </w:r>
      <w:r w:rsidR="00367017">
        <w:rPr>
          <w:rFonts w:ascii="Times New Roman" w:hAnsi="Times New Roman" w:cs="Times New Roman"/>
          <w:sz w:val="24"/>
          <w:szCs w:val="24"/>
        </w:rPr>
        <w:tab/>
      </w:r>
      <w:r w:rsidR="00367017">
        <w:rPr>
          <w:rFonts w:ascii="Times New Roman" w:hAnsi="Times New Roman" w:cs="Times New Roman"/>
          <w:sz w:val="24"/>
          <w:szCs w:val="24"/>
        </w:rPr>
        <w:tab/>
      </w:r>
      <w:r w:rsidR="00367017">
        <w:rPr>
          <w:rFonts w:ascii="Times New Roman" w:hAnsi="Times New Roman" w:cs="Times New Roman" w:hint="eastAsia"/>
          <w:sz w:val="24"/>
          <w:szCs w:val="24"/>
        </w:rPr>
        <w:t xml:space="preserve">     (32)</w:t>
      </w:r>
    </w:p>
    <w:p w14:paraId="694181B8" w14:textId="2BBD05F2"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oMath>
      <w:r w:rsidRPr="00367017">
        <w:rPr>
          <w:rFonts w:ascii="Times New Roman" w:hAnsi="Times New Roman" w:cs="Times New Roman"/>
          <w:sz w:val="24"/>
          <w:szCs w:val="24"/>
        </w:rPr>
        <w:t xml:space="preserve"> is the conventional return over the interval </w:t>
      </w:r>
      <m:oMath>
        <m:r>
          <w:rPr>
            <w:rFonts w:ascii="Cambria Math" w:hAnsi="Cambria Math" w:cs="Times New Roman"/>
            <w:sz w:val="24"/>
            <w:szCs w:val="24"/>
          </w:rPr>
          <m:t>Δt</m:t>
        </m:r>
      </m:oMath>
      <w:r w:rsidRPr="00367017">
        <w:rPr>
          <w:rFonts w:ascii="Times New Roman" w:hAnsi="Times New Roman" w:cs="Times New Roman"/>
          <w:sz w:val="24"/>
          <w:szCs w:val="24"/>
        </w:rPr>
        <w:t xml:space="preserve">, </w:t>
      </w:r>
      <m:oMath>
        <m:r>
          <w:rPr>
            <w:rFonts w:ascii="Cambria Math" w:hAnsi="Cambria Math" w:cs="Times New Roman"/>
            <w:sz w:val="24"/>
            <w:szCs w:val="24"/>
          </w:rPr>
          <m:t>V(t+Δt)-V(t)</m:t>
        </m:r>
      </m:oMath>
      <w:r w:rsidRPr="00367017">
        <w:rPr>
          <w:rFonts w:ascii="Times New Roman" w:hAnsi="Times New Roman" w:cs="Times New Roman"/>
          <w:sz w:val="24"/>
          <w:szCs w:val="24"/>
        </w:rPr>
        <w:t xml:space="preserve">​ is the cumulative trading volume during the interval, and </w:t>
      </w:r>
      <m:oMath>
        <m:r>
          <w:rPr>
            <w:rFonts w:ascii="Cambria Math" w:hAnsi="Cambria Math" w:cs="Times New Roman"/>
            <w:sz w:val="24"/>
            <w:szCs w:val="24"/>
          </w:rPr>
          <m:t>⟨V⟩</m:t>
        </m:r>
      </m:oMath>
      <w:r w:rsidRPr="00367017">
        <w:rPr>
          <w:rFonts w:ascii="Times New Roman" w:hAnsi="Times New Roman" w:cs="Times New Roman"/>
          <w:sz w:val="24"/>
          <w:szCs w:val="24"/>
        </w:rPr>
        <w:t xml:space="preserve"> is the trailing average daily volume over a 10-day lookback window.</w:t>
      </w:r>
    </w:p>
    <w:p w14:paraId="111A58BF"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This adjustment implicitly embeds a market microstructure-informed filter, penalizing large returns that occur on high volume and amplifying those occurring on light volume. The underlying intuition is rooted in microstructure theory: price changes on substantial volume are more likely to reflect fundamental information, whereas those on low volume are more prone to transitory liquidity shocks or behavioral noise. This perspective is supported by empirical findings from Chordia, Roll, and Subrahmanyam (2005), who document that high-volume transactions exhibit lower reversal probability and faster convergence to informational equilibrium. Similarly, Lee and Swaminathan (2000) show that reversals are statistically stronger following low-volume moves, suggesting conditional predictability tied to liquidity conditions.</w:t>
      </w:r>
    </w:p>
    <w:p w14:paraId="3ACB5641"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 xml:space="preserve">We apply this volume-rescaled framework to both PCA-based strategies—using a fixed set of 15 </w:t>
      </w:r>
      <w:proofErr w:type="spellStart"/>
      <w:r w:rsidRPr="00367017">
        <w:rPr>
          <w:rFonts w:ascii="Times New Roman" w:hAnsi="Times New Roman" w:cs="Times New Roman"/>
          <w:sz w:val="24"/>
          <w:szCs w:val="24"/>
        </w:rPr>
        <w:t>eigenportfolios</w:t>
      </w:r>
      <w:proofErr w:type="spellEnd"/>
      <w:r w:rsidRPr="00367017">
        <w:rPr>
          <w:rFonts w:ascii="Times New Roman" w:hAnsi="Times New Roman" w:cs="Times New Roman"/>
          <w:sz w:val="24"/>
          <w:szCs w:val="24"/>
        </w:rPr>
        <w:t>—and synthetic ETF-based strategies constructed via sector-level return aggregation. Performance results are summarized in Table 7 and Table 8, respectively. The PCA strategy exhibited a moderate improvement: the full-sample annualized return increased to 6.57% with a Sharpe ratio of 0.64. However, the performance gains were highly episodic, concentrated in 2005–2006 and 2017–2019, and notably deteriorated during market stress periods such as 2020 and 2023. These results suggest that latent factor structures derived from PCA may become unstable when subjected to volume-based normalization, particularly under regime shifts in market conditions or trading behavior.</w:t>
      </w:r>
    </w:p>
    <w:p w14:paraId="25B8BE4D"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 xml:space="preserve">This aligns with concerns raised by </w:t>
      </w:r>
      <w:proofErr w:type="spellStart"/>
      <w:r w:rsidRPr="00367017">
        <w:rPr>
          <w:rFonts w:ascii="Times New Roman" w:hAnsi="Times New Roman" w:cs="Times New Roman"/>
          <w:sz w:val="24"/>
          <w:szCs w:val="24"/>
        </w:rPr>
        <w:t>Khandani</w:t>
      </w:r>
      <w:proofErr w:type="spellEnd"/>
      <w:r w:rsidRPr="00367017">
        <w:rPr>
          <w:rFonts w:ascii="Times New Roman" w:hAnsi="Times New Roman" w:cs="Times New Roman"/>
          <w:sz w:val="24"/>
          <w:szCs w:val="24"/>
        </w:rPr>
        <w:t xml:space="preserve"> and Lo (2007), who highlight the fragility of PCA-based statistical arbitrage models during periods of structural change. Since PCA implicitly assumes stationarity in the return covariance structure, dynamic reweighting through volume adjustments can inadvertently amplify estimation noise or suppress meaningful signals during instability.</w:t>
      </w:r>
    </w:p>
    <w:p w14:paraId="3B695CC6"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 xml:space="preserve">In contrast, the synthetic ETF-based strategy exhibited a more robust and consistent improvement under the trading-time specification. The Sharpe ratio rose to 0.75, with notable gains in downside risk measures such as Sortino, Calmar, and Conditional </w:t>
      </w:r>
      <w:proofErr w:type="spellStart"/>
      <w:r w:rsidRPr="00367017">
        <w:rPr>
          <w:rFonts w:ascii="Times New Roman" w:hAnsi="Times New Roman" w:cs="Times New Roman"/>
          <w:sz w:val="24"/>
          <w:szCs w:val="24"/>
        </w:rPr>
        <w:t>VaR.</w:t>
      </w:r>
      <w:proofErr w:type="spellEnd"/>
      <w:r w:rsidRPr="00367017">
        <w:rPr>
          <w:rFonts w:ascii="Times New Roman" w:hAnsi="Times New Roman" w:cs="Times New Roman"/>
          <w:sz w:val="24"/>
          <w:szCs w:val="24"/>
        </w:rPr>
        <w:t xml:space="preserve"> Performance </w:t>
      </w:r>
      <w:r w:rsidRPr="00367017">
        <w:rPr>
          <w:rFonts w:ascii="Times New Roman" w:hAnsi="Times New Roman" w:cs="Times New Roman"/>
          <w:sz w:val="24"/>
          <w:szCs w:val="24"/>
        </w:rPr>
        <w:lastRenderedPageBreak/>
        <w:t>remained resilient across both tranquil and volatile subperiods, including 2009–2010 and 2015–2019, indicating that the combination of sector-level exposure and volume-based rescaling provides a structurally stable and liquidity-aware framework for signal generation.</w:t>
      </w:r>
    </w:p>
    <w:p w14:paraId="5418F8BC" w14:textId="77777777" w:rsidR="00367017" w:rsidRPr="00367017" w:rsidRDefault="00367017" w:rsidP="00367017">
      <w:pPr>
        <w:rPr>
          <w:rFonts w:ascii="Times New Roman" w:hAnsi="Times New Roman" w:cs="Times New Roman"/>
          <w:sz w:val="24"/>
          <w:szCs w:val="24"/>
        </w:rPr>
      </w:pPr>
      <w:r w:rsidRPr="00367017">
        <w:rPr>
          <w:rFonts w:ascii="Times New Roman" w:hAnsi="Times New Roman" w:cs="Times New Roman"/>
          <w:sz w:val="24"/>
          <w:szCs w:val="24"/>
        </w:rPr>
        <w:t>Overall, the results support the hypothesis that trading volume carries relevant state information that can improve the performance of mean-reversion signals—particularly when applied to strategies anchored on economically interpretable risk factors. While the efficacy of volume adjustments in PCA models appears conditional and fragile, synthetic ETF strategies demonstrate robust improvements, reinforcing the importance of model structure and factor interpretability in liquidity-sensitive signal design.</w:t>
      </w:r>
    </w:p>
    <w:p w14:paraId="77C66084" w14:textId="77777777" w:rsidR="00E66E48" w:rsidRDefault="00E66E48" w:rsidP="003B2371"/>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91"/>
        <w:gridCol w:w="718"/>
        <w:gridCol w:w="802"/>
        <w:gridCol w:w="806"/>
        <w:gridCol w:w="1067"/>
        <w:gridCol w:w="806"/>
        <w:gridCol w:w="786"/>
        <w:gridCol w:w="810"/>
        <w:gridCol w:w="810"/>
        <w:gridCol w:w="810"/>
        <w:gridCol w:w="900"/>
      </w:tblGrid>
      <w:tr w:rsidR="00825570" w:rsidRPr="00825570" w14:paraId="7DDBC7AC" w14:textId="77777777" w:rsidTr="00504CFB">
        <w:tc>
          <w:tcPr>
            <w:tcW w:w="632" w:type="dxa"/>
            <w:tcBorders>
              <w:top w:val="single" w:sz="4" w:space="0" w:color="auto"/>
              <w:bottom w:val="single" w:sz="4" w:space="0" w:color="auto"/>
            </w:tcBorders>
          </w:tcPr>
          <w:p w14:paraId="46C3CEBA"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60DE7EA0"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52AC9DC9"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432E03CF"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5754E33B"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6E9E2FC3"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459B4A2B"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7179370C"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5241C8FC"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40C84EAD"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5F7F2899"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2C45690C" w14:textId="77777777" w:rsidR="00825570" w:rsidRPr="00825570" w:rsidRDefault="00825570" w:rsidP="00504CFB">
            <w:pPr>
              <w:rPr>
                <w:rFonts w:ascii="Times New Roman" w:hAnsi="Times New Roman" w:cs="Times New Roman"/>
                <w:sz w:val="18"/>
                <w:szCs w:val="18"/>
              </w:rPr>
            </w:pPr>
            <w:r w:rsidRPr="00825570">
              <w:rPr>
                <w:rFonts w:ascii="Times New Roman" w:hAnsi="Times New Roman" w:cs="Times New Roman"/>
                <w:b/>
                <w:bCs/>
                <w:sz w:val="18"/>
                <w:szCs w:val="18"/>
              </w:rPr>
              <w:t>Omega</w:t>
            </w:r>
          </w:p>
        </w:tc>
      </w:tr>
      <w:tr w:rsidR="00825570" w:rsidRPr="00825570" w14:paraId="1BAA3293" w14:textId="77777777" w:rsidTr="00504CFB">
        <w:tc>
          <w:tcPr>
            <w:tcW w:w="632" w:type="dxa"/>
            <w:tcBorders>
              <w:top w:val="single" w:sz="4" w:space="0" w:color="auto"/>
            </w:tcBorders>
            <w:vAlign w:val="bottom"/>
          </w:tcPr>
          <w:p w14:paraId="73881B46"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2005</w:t>
            </w:r>
          </w:p>
        </w:tc>
        <w:tc>
          <w:tcPr>
            <w:tcW w:w="791" w:type="dxa"/>
            <w:tcBorders>
              <w:top w:val="single" w:sz="4" w:space="0" w:color="auto"/>
            </w:tcBorders>
            <w:vAlign w:val="bottom"/>
          </w:tcPr>
          <w:p w14:paraId="478B4E21" w14:textId="14B0A68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0.3062</w:t>
            </w:r>
          </w:p>
        </w:tc>
        <w:tc>
          <w:tcPr>
            <w:tcW w:w="718" w:type="dxa"/>
            <w:tcBorders>
              <w:top w:val="single" w:sz="4" w:space="0" w:color="auto"/>
            </w:tcBorders>
            <w:vAlign w:val="bottom"/>
          </w:tcPr>
          <w:p w14:paraId="46413203" w14:textId="57F1525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0.2458</w:t>
            </w:r>
          </w:p>
        </w:tc>
        <w:tc>
          <w:tcPr>
            <w:tcW w:w="802" w:type="dxa"/>
            <w:tcBorders>
              <w:top w:val="single" w:sz="4" w:space="0" w:color="auto"/>
            </w:tcBorders>
            <w:vAlign w:val="bottom"/>
          </w:tcPr>
          <w:p w14:paraId="4E2877C1" w14:textId="5FF0065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1.2455</w:t>
            </w:r>
          </w:p>
        </w:tc>
        <w:tc>
          <w:tcPr>
            <w:tcW w:w="806" w:type="dxa"/>
            <w:tcBorders>
              <w:top w:val="single" w:sz="4" w:space="0" w:color="auto"/>
            </w:tcBorders>
            <w:vAlign w:val="bottom"/>
          </w:tcPr>
          <w:p w14:paraId="0186F8B7" w14:textId="1630A07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3.4887</w:t>
            </w:r>
          </w:p>
        </w:tc>
        <w:tc>
          <w:tcPr>
            <w:tcW w:w="1067" w:type="dxa"/>
            <w:tcBorders>
              <w:top w:val="single" w:sz="4" w:space="0" w:color="auto"/>
            </w:tcBorders>
            <w:vAlign w:val="bottom"/>
          </w:tcPr>
          <w:p w14:paraId="3200308A" w14:textId="62897D3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-0.0874</w:t>
            </w:r>
          </w:p>
        </w:tc>
        <w:tc>
          <w:tcPr>
            <w:tcW w:w="806" w:type="dxa"/>
            <w:tcBorders>
              <w:top w:val="single" w:sz="4" w:space="0" w:color="auto"/>
            </w:tcBorders>
            <w:vAlign w:val="bottom"/>
          </w:tcPr>
          <w:p w14:paraId="4C52F07B" w14:textId="4F950AA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3.5034</w:t>
            </w:r>
          </w:p>
        </w:tc>
        <w:tc>
          <w:tcPr>
            <w:tcW w:w="786" w:type="dxa"/>
            <w:tcBorders>
              <w:top w:val="single" w:sz="4" w:space="0" w:color="auto"/>
            </w:tcBorders>
            <w:vAlign w:val="bottom"/>
          </w:tcPr>
          <w:p w14:paraId="24E07591" w14:textId="23C6B5E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1.1976</w:t>
            </w:r>
          </w:p>
        </w:tc>
        <w:tc>
          <w:tcPr>
            <w:tcW w:w="810" w:type="dxa"/>
            <w:tcBorders>
              <w:top w:val="single" w:sz="4" w:space="0" w:color="auto"/>
            </w:tcBorders>
            <w:vAlign w:val="bottom"/>
          </w:tcPr>
          <w:p w14:paraId="520AF36C" w14:textId="193D6E2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1.1976</w:t>
            </w:r>
          </w:p>
        </w:tc>
        <w:tc>
          <w:tcPr>
            <w:tcW w:w="810" w:type="dxa"/>
            <w:tcBorders>
              <w:top w:val="single" w:sz="4" w:space="0" w:color="auto"/>
            </w:tcBorders>
            <w:vAlign w:val="bottom"/>
          </w:tcPr>
          <w:p w14:paraId="09295579" w14:textId="64B8BFF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tcBorders>
              <w:top w:val="single" w:sz="4" w:space="0" w:color="auto"/>
            </w:tcBorders>
            <w:vAlign w:val="bottom"/>
          </w:tcPr>
          <w:p w14:paraId="11C0B144" w14:textId="1EA8433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-0.0164</w:t>
            </w:r>
          </w:p>
        </w:tc>
        <w:tc>
          <w:tcPr>
            <w:tcW w:w="900" w:type="dxa"/>
            <w:tcBorders>
              <w:top w:val="single" w:sz="4" w:space="0" w:color="auto"/>
            </w:tcBorders>
            <w:vAlign w:val="bottom"/>
          </w:tcPr>
          <w:p w14:paraId="285D3AEC" w14:textId="382847F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1.4728</w:t>
            </w:r>
          </w:p>
        </w:tc>
      </w:tr>
      <w:tr w:rsidR="00825570" w:rsidRPr="00825570" w14:paraId="6249067B" w14:textId="77777777" w:rsidTr="00504CFB">
        <w:tc>
          <w:tcPr>
            <w:tcW w:w="632" w:type="dxa"/>
            <w:vAlign w:val="bottom"/>
          </w:tcPr>
          <w:p w14:paraId="6B62E5C6"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2006</w:t>
            </w:r>
          </w:p>
        </w:tc>
        <w:tc>
          <w:tcPr>
            <w:tcW w:w="791" w:type="dxa"/>
            <w:vAlign w:val="bottom"/>
          </w:tcPr>
          <w:p w14:paraId="4C15DBDC" w14:textId="7C5D892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0.0776</w:t>
            </w:r>
          </w:p>
        </w:tc>
        <w:tc>
          <w:tcPr>
            <w:tcW w:w="718" w:type="dxa"/>
            <w:vAlign w:val="bottom"/>
          </w:tcPr>
          <w:p w14:paraId="7DA0555E" w14:textId="2B6450E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0.2311</w:t>
            </w:r>
          </w:p>
        </w:tc>
        <w:tc>
          <w:tcPr>
            <w:tcW w:w="802" w:type="dxa"/>
            <w:vAlign w:val="bottom"/>
          </w:tcPr>
          <w:p w14:paraId="0AF7FE2C" w14:textId="4280616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0.3356</w:t>
            </w:r>
          </w:p>
        </w:tc>
        <w:tc>
          <w:tcPr>
            <w:tcW w:w="806" w:type="dxa"/>
            <w:vAlign w:val="bottom"/>
          </w:tcPr>
          <w:p w14:paraId="66DE9DBF" w14:textId="5225315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0.8676</w:t>
            </w:r>
          </w:p>
        </w:tc>
        <w:tc>
          <w:tcPr>
            <w:tcW w:w="1067" w:type="dxa"/>
            <w:vAlign w:val="bottom"/>
          </w:tcPr>
          <w:p w14:paraId="05569855" w14:textId="77E3962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-0.0983</w:t>
            </w:r>
          </w:p>
        </w:tc>
        <w:tc>
          <w:tcPr>
            <w:tcW w:w="806" w:type="dxa"/>
            <w:vAlign w:val="bottom"/>
          </w:tcPr>
          <w:p w14:paraId="661EB697" w14:textId="71050A9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0.7892</w:t>
            </w:r>
          </w:p>
        </w:tc>
        <w:tc>
          <w:tcPr>
            <w:tcW w:w="786" w:type="dxa"/>
            <w:vAlign w:val="bottom"/>
          </w:tcPr>
          <w:p w14:paraId="434FA429" w14:textId="6973752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0.3282</w:t>
            </w:r>
          </w:p>
        </w:tc>
        <w:tc>
          <w:tcPr>
            <w:tcW w:w="810" w:type="dxa"/>
            <w:vAlign w:val="bottom"/>
          </w:tcPr>
          <w:p w14:paraId="6159828C" w14:textId="0D624B9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0.3282</w:t>
            </w:r>
          </w:p>
        </w:tc>
        <w:tc>
          <w:tcPr>
            <w:tcW w:w="810" w:type="dxa"/>
            <w:vAlign w:val="bottom"/>
          </w:tcPr>
          <w:p w14:paraId="41F223E7" w14:textId="0EFA7AF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vAlign w:val="bottom"/>
          </w:tcPr>
          <w:p w14:paraId="0158361B" w14:textId="3A4CBF9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-0.0167</w:t>
            </w:r>
          </w:p>
        </w:tc>
        <w:tc>
          <w:tcPr>
            <w:tcW w:w="900" w:type="dxa"/>
            <w:vAlign w:val="bottom"/>
          </w:tcPr>
          <w:p w14:paraId="30204D7A" w14:textId="2D5E8D2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1.1118</w:t>
            </w:r>
          </w:p>
        </w:tc>
      </w:tr>
      <w:tr w:rsidR="00825570" w:rsidRPr="00825570" w14:paraId="53228D47" w14:textId="77777777" w:rsidTr="00504CFB">
        <w:tc>
          <w:tcPr>
            <w:tcW w:w="632" w:type="dxa"/>
            <w:vAlign w:val="bottom"/>
          </w:tcPr>
          <w:p w14:paraId="268A74C4"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2007</w:t>
            </w:r>
          </w:p>
        </w:tc>
        <w:tc>
          <w:tcPr>
            <w:tcW w:w="791" w:type="dxa"/>
            <w:vAlign w:val="bottom"/>
          </w:tcPr>
          <w:p w14:paraId="28AE375B" w14:textId="1F59B25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-0.0378</w:t>
            </w:r>
          </w:p>
        </w:tc>
        <w:tc>
          <w:tcPr>
            <w:tcW w:w="718" w:type="dxa"/>
            <w:vAlign w:val="bottom"/>
          </w:tcPr>
          <w:p w14:paraId="3E8E61B8" w14:textId="4F1C5F2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0.1029</w:t>
            </w:r>
          </w:p>
        </w:tc>
        <w:tc>
          <w:tcPr>
            <w:tcW w:w="802" w:type="dxa"/>
            <w:vAlign w:val="bottom"/>
          </w:tcPr>
          <w:p w14:paraId="7747AA81" w14:textId="0E7BD61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-0.3677</w:t>
            </w:r>
          </w:p>
        </w:tc>
        <w:tc>
          <w:tcPr>
            <w:tcW w:w="806" w:type="dxa"/>
            <w:vAlign w:val="bottom"/>
          </w:tcPr>
          <w:p w14:paraId="13650ED4" w14:textId="3FD1895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-0.5885</w:t>
            </w:r>
          </w:p>
        </w:tc>
        <w:tc>
          <w:tcPr>
            <w:tcW w:w="1067" w:type="dxa"/>
            <w:vAlign w:val="bottom"/>
          </w:tcPr>
          <w:p w14:paraId="26F68726" w14:textId="648EF65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-0.1354</w:t>
            </w:r>
          </w:p>
        </w:tc>
        <w:tc>
          <w:tcPr>
            <w:tcW w:w="806" w:type="dxa"/>
            <w:vAlign w:val="bottom"/>
          </w:tcPr>
          <w:p w14:paraId="5AAB961E" w14:textId="5B8E689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-0.2792</w:t>
            </w:r>
          </w:p>
        </w:tc>
        <w:tc>
          <w:tcPr>
            <w:tcW w:w="786" w:type="dxa"/>
            <w:vAlign w:val="bottom"/>
          </w:tcPr>
          <w:p w14:paraId="03AAEA86" w14:textId="014F26A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-0.3603</w:t>
            </w:r>
          </w:p>
        </w:tc>
        <w:tc>
          <w:tcPr>
            <w:tcW w:w="810" w:type="dxa"/>
            <w:vAlign w:val="bottom"/>
          </w:tcPr>
          <w:p w14:paraId="4EF3C030" w14:textId="548B68B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-0.3603</w:t>
            </w:r>
          </w:p>
        </w:tc>
        <w:tc>
          <w:tcPr>
            <w:tcW w:w="810" w:type="dxa"/>
            <w:vAlign w:val="bottom"/>
          </w:tcPr>
          <w:p w14:paraId="7820E366" w14:textId="033CA18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0.7366</w:t>
            </w:r>
          </w:p>
        </w:tc>
        <w:tc>
          <w:tcPr>
            <w:tcW w:w="810" w:type="dxa"/>
            <w:vAlign w:val="bottom"/>
          </w:tcPr>
          <w:p w14:paraId="20C0CAD3" w14:textId="480D78B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-0.0133</w:t>
            </w:r>
          </w:p>
        </w:tc>
        <w:tc>
          <w:tcPr>
            <w:tcW w:w="900" w:type="dxa"/>
            <w:vAlign w:val="bottom"/>
          </w:tcPr>
          <w:p w14:paraId="1F31C36A" w14:textId="47DC883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0.9424</w:t>
            </w:r>
          </w:p>
        </w:tc>
      </w:tr>
      <w:tr w:rsidR="00825570" w:rsidRPr="00825570" w14:paraId="3B1A14C0" w14:textId="77777777" w:rsidTr="00504CFB">
        <w:tc>
          <w:tcPr>
            <w:tcW w:w="632" w:type="dxa"/>
            <w:vAlign w:val="bottom"/>
          </w:tcPr>
          <w:p w14:paraId="6F92B97A"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2008</w:t>
            </w:r>
          </w:p>
        </w:tc>
        <w:tc>
          <w:tcPr>
            <w:tcW w:w="791" w:type="dxa"/>
            <w:vAlign w:val="bottom"/>
          </w:tcPr>
          <w:p w14:paraId="6AE2719B" w14:textId="72630D0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-0.0399</w:t>
            </w:r>
          </w:p>
        </w:tc>
        <w:tc>
          <w:tcPr>
            <w:tcW w:w="718" w:type="dxa"/>
            <w:vAlign w:val="bottom"/>
          </w:tcPr>
          <w:p w14:paraId="0C2D43EB" w14:textId="5CF8D92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0.0944</w:t>
            </w:r>
          </w:p>
        </w:tc>
        <w:tc>
          <w:tcPr>
            <w:tcW w:w="802" w:type="dxa"/>
            <w:vAlign w:val="bottom"/>
          </w:tcPr>
          <w:p w14:paraId="3F93448B" w14:textId="51B0A6B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-0.4225</w:t>
            </w:r>
          </w:p>
        </w:tc>
        <w:tc>
          <w:tcPr>
            <w:tcW w:w="806" w:type="dxa"/>
            <w:vAlign w:val="bottom"/>
          </w:tcPr>
          <w:p w14:paraId="0FB96EDA" w14:textId="00F938C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-0.6763</w:t>
            </w:r>
          </w:p>
        </w:tc>
        <w:tc>
          <w:tcPr>
            <w:tcW w:w="1067" w:type="dxa"/>
            <w:vAlign w:val="bottom"/>
          </w:tcPr>
          <w:p w14:paraId="57DE5951" w14:textId="7404639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-0.1428</w:t>
            </w:r>
          </w:p>
        </w:tc>
        <w:tc>
          <w:tcPr>
            <w:tcW w:w="806" w:type="dxa"/>
            <w:vAlign w:val="bottom"/>
          </w:tcPr>
          <w:p w14:paraId="08155424" w14:textId="676D794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-0.2794</w:t>
            </w:r>
          </w:p>
        </w:tc>
        <w:tc>
          <w:tcPr>
            <w:tcW w:w="786" w:type="dxa"/>
            <w:vAlign w:val="bottom"/>
          </w:tcPr>
          <w:p w14:paraId="3549A925" w14:textId="6DD1E9C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-0.4174</w:t>
            </w:r>
          </w:p>
        </w:tc>
        <w:tc>
          <w:tcPr>
            <w:tcW w:w="810" w:type="dxa"/>
            <w:vAlign w:val="bottom"/>
          </w:tcPr>
          <w:p w14:paraId="65EAAF87" w14:textId="2903AEA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-0.4174</w:t>
            </w:r>
          </w:p>
        </w:tc>
        <w:tc>
          <w:tcPr>
            <w:tcW w:w="810" w:type="dxa"/>
            <w:vAlign w:val="bottom"/>
          </w:tcPr>
          <w:p w14:paraId="775CCBFF" w14:textId="0D50DBB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0.7124</w:t>
            </w:r>
          </w:p>
        </w:tc>
        <w:tc>
          <w:tcPr>
            <w:tcW w:w="810" w:type="dxa"/>
            <w:vAlign w:val="bottom"/>
          </w:tcPr>
          <w:p w14:paraId="3E0ADC70" w14:textId="7209F68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-0.0122</w:t>
            </w:r>
          </w:p>
        </w:tc>
        <w:tc>
          <w:tcPr>
            <w:tcW w:w="900" w:type="dxa"/>
            <w:vAlign w:val="bottom"/>
          </w:tcPr>
          <w:p w14:paraId="41B7969E" w14:textId="0342E32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0.9339</w:t>
            </w:r>
          </w:p>
        </w:tc>
      </w:tr>
      <w:tr w:rsidR="00825570" w:rsidRPr="00825570" w14:paraId="430BD382" w14:textId="77777777" w:rsidTr="00504CFB">
        <w:tc>
          <w:tcPr>
            <w:tcW w:w="632" w:type="dxa"/>
            <w:vAlign w:val="bottom"/>
          </w:tcPr>
          <w:p w14:paraId="729ACC0F"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2009</w:t>
            </w:r>
          </w:p>
        </w:tc>
        <w:tc>
          <w:tcPr>
            <w:tcW w:w="791" w:type="dxa"/>
            <w:vAlign w:val="bottom"/>
          </w:tcPr>
          <w:p w14:paraId="37935223" w14:textId="3811D1E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0.2059</w:t>
            </w:r>
          </w:p>
        </w:tc>
        <w:tc>
          <w:tcPr>
            <w:tcW w:w="718" w:type="dxa"/>
            <w:vAlign w:val="bottom"/>
          </w:tcPr>
          <w:p w14:paraId="29C2D7C4" w14:textId="1EAE1FE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0.0802</w:t>
            </w:r>
          </w:p>
        </w:tc>
        <w:tc>
          <w:tcPr>
            <w:tcW w:w="802" w:type="dxa"/>
            <w:vAlign w:val="bottom"/>
          </w:tcPr>
          <w:p w14:paraId="32DC45E2" w14:textId="190AA60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2.5673</w:t>
            </w:r>
          </w:p>
        </w:tc>
        <w:tc>
          <w:tcPr>
            <w:tcW w:w="806" w:type="dxa"/>
            <w:vAlign w:val="bottom"/>
          </w:tcPr>
          <w:p w14:paraId="4771B41C" w14:textId="488F39F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4.4410</w:t>
            </w:r>
          </w:p>
        </w:tc>
        <w:tc>
          <w:tcPr>
            <w:tcW w:w="1067" w:type="dxa"/>
            <w:vAlign w:val="bottom"/>
          </w:tcPr>
          <w:p w14:paraId="70177B2C" w14:textId="39AFD57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-0.0506</w:t>
            </w:r>
          </w:p>
        </w:tc>
        <w:tc>
          <w:tcPr>
            <w:tcW w:w="806" w:type="dxa"/>
            <w:vAlign w:val="bottom"/>
          </w:tcPr>
          <w:p w14:paraId="4FDD417E" w14:textId="299DA93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4.0670</w:t>
            </w:r>
          </w:p>
        </w:tc>
        <w:tc>
          <w:tcPr>
            <w:tcW w:w="786" w:type="dxa"/>
            <w:vAlign w:val="bottom"/>
          </w:tcPr>
          <w:p w14:paraId="76265803" w14:textId="2071CBD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2.5262</w:t>
            </w:r>
          </w:p>
        </w:tc>
        <w:tc>
          <w:tcPr>
            <w:tcW w:w="810" w:type="dxa"/>
            <w:vAlign w:val="bottom"/>
          </w:tcPr>
          <w:p w14:paraId="380B51BE" w14:textId="48A6ED8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2.5262</w:t>
            </w:r>
          </w:p>
        </w:tc>
        <w:tc>
          <w:tcPr>
            <w:tcW w:w="810" w:type="dxa"/>
            <w:vAlign w:val="bottom"/>
          </w:tcPr>
          <w:p w14:paraId="254BBA2B" w14:textId="46F2FA6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0.8472</w:t>
            </w:r>
          </w:p>
        </w:tc>
        <w:tc>
          <w:tcPr>
            <w:tcW w:w="810" w:type="dxa"/>
            <w:vAlign w:val="bottom"/>
          </w:tcPr>
          <w:p w14:paraId="6531DCC9" w14:textId="727D419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-0.0097</w:t>
            </w:r>
          </w:p>
        </w:tc>
        <w:tc>
          <w:tcPr>
            <w:tcW w:w="900" w:type="dxa"/>
            <w:vAlign w:val="bottom"/>
          </w:tcPr>
          <w:p w14:paraId="44EFEAB4" w14:textId="4A4B426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1.5068</w:t>
            </w:r>
          </w:p>
        </w:tc>
      </w:tr>
      <w:tr w:rsidR="00825570" w:rsidRPr="00825570" w14:paraId="2FD75B98" w14:textId="77777777" w:rsidTr="00504CFB">
        <w:tc>
          <w:tcPr>
            <w:tcW w:w="632" w:type="dxa"/>
            <w:vAlign w:val="bottom"/>
          </w:tcPr>
          <w:p w14:paraId="37BDED15"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2010</w:t>
            </w:r>
          </w:p>
        </w:tc>
        <w:tc>
          <w:tcPr>
            <w:tcW w:w="791" w:type="dxa"/>
            <w:vAlign w:val="bottom"/>
          </w:tcPr>
          <w:p w14:paraId="0C3D03B7" w14:textId="444075D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0.1414</w:t>
            </w:r>
          </w:p>
        </w:tc>
        <w:tc>
          <w:tcPr>
            <w:tcW w:w="718" w:type="dxa"/>
            <w:vAlign w:val="bottom"/>
          </w:tcPr>
          <w:p w14:paraId="1BC44917" w14:textId="77F67B7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0.0745</w:t>
            </w:r>
          </w:p>
        </w:tc>
        <w:tc>
          <w:tcPr>
            <w:tcW w:w="802" w:type="dxa"/>
            <w:vAlign w:val="bottom"/>
          </w:tcPr>
          <w:p w14:paraId="5434C761" w14:textId="45EAAE4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1.8983</w:t>
            </w:r>
          </w:p>
        </w:tc>
        <w:tc>
          <w:tcPr>
            <w:tcW w:w="806" w:type="dxa"/>
            <w:vAlign w:val="bottom"/>
          </w:tcPr>
          <w:p w14:paraId="07D1ADC8" w14:textId="572D19A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3.0462</w:t>
            </w:r>
          </w:p>
        </w:tc>
        <w:tc>
          <w:tcPr>
            <w:tcW w:w="1067" w:type="dxa"/>
            <w:vAlign w:val="bottom"/>
          </w:tcPr>
          <w:p w14:paraId="12048775" w14:textId="783F2F6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-0.0620</w:t>
            </w:r>
          </w:p>
        </w:tc>
        <w:tc>
          <w:tcPr>
            <w:tcW w:w="806" w:type="dxa"/>
            <w:vAlign w:val="bottom"/>
          </w:tcPr>
          <w:p w14:paraId="52CD5703" w14:textId="2B09902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2.2816</w:t>
            </w:r>
          </w:p>
        </w:tc>
        <w:tc>
          <w:tcPr>
            <w:tcW w:w="786" w:type="dxa"/>
            <w:vAlign w:val="bottom"/>
          </w:tcPr>
          <w:p w14:paraId="2A90012E" w14:textId="28EC020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1.8603</w:t>
            </w:r>
          </w:p>
        </w:tc>
        <w:tc>
          <w:tcPr>
            <w:tcW w:w="810" w:type="dxa"/>
            <w:vAlign w:val="bottom"/>
          </w:tcPr>
          <w:p w14:paraId="718A1B8C" w14:textId="0115D86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1.8603</w:t>
            </w:r>
          </w:p>
        </w:tc>
        <w:tc>
          <w:tcPr>
            <w:tcW w:w="810" w:type="dxa"/>
            <w:vAlign w:val="bottom"/>
          </w:tcPr>
          <w:p w14:paraId="5A4FC1E5" w14:textId="3E1B9A7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0.7155</w:t>
            </w:r>
          </w:p>
        </w:tc>
        <w:tc>
          <w:tcPr>
            <w:tcW w:w="810" w:type="dxa"/>
            <w:vAlign w:val="bottom"/>
          </w:tcPr>
          <w:p w14:paraId="40CE47BB" w14:textId="4400D5A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-0.0093</w:t>
            </w:r>
          </w:p>
        </w:tc>
        <w:tc>
          <w:tcPr>
            <w:tcW w:w="900" w:type="dxa"/>
            <w:vAlign w:val="bottom"/>
          </w:tcPr>
          <w:p w14:paraId="44A2AD18" w14:textId="6F10CBC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1.3557</w:t>
            </w:r>
          </w:p>
        </w:tc>
      </w:tr>
      <w:tr w:rsidR="00825570" w:rsidRPr="00825570" w14:paraId="7C7EEB3F" w14:textId="77777777" w:rsidTr="00504CFB">
        <w:tc>
          <w:tcPr>
            <w:tcW w:w="632" w:type="dxa"/>
            <w:vAlign w:val="bottom"/>
          </w:tcPr>
          <w:p w14:paraId="73E1A2F1"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2011</w:t>
            </w:r>
          </w:p>
        </w:tc>
        <w:tc>
          <w:tcPr>
            <w:tcW w:w="791" w:type="dxa"/>
            <w:vAlign w:val="bottom"/>
          </w:tcPr>
          <w:p w14:paraId="3234F7C1" w14:textId="7267151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0.0478</w:t>
            </w:r>
          </w:p>
        </w:tc>
        <w:tc>
          <w:tcPr>
            <w:tcW w:w="718" w:type="dxa"/>
            <w:vAlign w:val="bottom"/>
          </w:tcPr>
          <w:p w14:paraId="351178DC" w14:textId="77A023C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0.0635</w:t>
            </w:r>
          </w:p>
        </w:tc>
        <w:tc>
          <w:tcPr>
            <w:tcW w:w="802" w:type="dxa"/>
            <w:vAlign w:val="bottom"/>
          </w:tcPr>
          <w:p w14:paraId="7A567047" w14:textId="5589C48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0.7526</w:t>
            </w:r>
          </w:p>
        </w:tc>
        <w:tc>
          <w:tcPr>
            <w:tcW w:w="806" w:type="dxa"/>
            <w:vAlign w:val="bottom"/>
          </w:tcPr>
          <w:p w14:paraId="611E4442" w14:textId="2145B8F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1.1808</w:t>
            </w:r>
          </w:p>
        </w:tc>
        <w:tc>
          <w:tcPr>
            <w:tcW w:w="1067" w:type="dxa"/>
            <w:vAlign w:val="bottom"/>
          </w:tcPr>
          <w:p w14:paraId="612D8A8A" w14:textId="0AD6164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-0.0638</w:t>
            </w:r>
          </w:p>
        </w:tc>
        <w:tc>
          <w:tcPr>
            <w:tcW w:w="806" w:type="dxa"/>
            <w:vAlign w:val="bottom"/>
          </w:tcPr>
          <w:p w14:paraId="2B28C5EC" w14:textId="52226CC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0.7490</w:t>
            </w:r>
          </w:p>
        </w:tc>
        <w:tc>
          <w:tcPr>
            <w:tcW w:w="786" w:type="dxa"/>
            <w:vAlign w:val="bottom"/>
          </w:tcPr>
          <w:p w14:paraId="563DB6E4" w14:textId="0DB2E75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0.7405</w:t>
            </w:r>
          </w:p>
        </w:tc>
        <w:tc>
          <w:tcPr>
            <w:tcW w:w="810" w:type="dxa"/>
            <w:vAlign w:val="bottom"/>
          </w:tcPr>
          <w:p w14:paraId="189E1F99" w14:textId="23624D3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0.7405</w:t>
            </w:r>
          </w:p>
        </w:tc>
        <w:tc>
          <w:tcPr>
            <w:tcW w:w="810" w:type="dxa"/>
            <w:vAlign w:val="bottom"/>
          </w:tcPr>
          <w:p w14:paraId="052EF119" w14:textId="0D39624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0.6916</w:t>
            </w:r>
          </w:p>
        </w:tc>
        <w:tc>
          <w:tcPr>
            <w:tcW w:w="810" w:type="dxa"/>
            <w:vAlign w:val="bottom"/>
          </w:tcPr>
          <w:p w14:paraId="74E40E9E" w14:textId="6D7BAD6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-0.0082</w:t>
            </w:r>
          </w:p>
        </w:tc>
        <w:tc>
          <w:tcPr>
            <w:tcW w:w="900" w:type="dxa"/>
            <w:vAlign w:val="bottom"/>
          </w:tcPr>
          <w:p w14:paraId="6C11A8A0" w14:textId="3CB76AE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1.1282</w:t>
            </w:r>
          </w:p>
        </w:tc>
      </w:tr>
      <w:tr w:rsidR="00825570" w:rsidRPr="00825570" w14:paraId="6C75E6A3" w14:textId="77777777" w:rsidTr="00504CFB">
        <w:tc>
          <w:tcPr>
            <w:tcW w:w="632" w:type="dxa"/>
            <w:vAlign w:val="bottom"/>
          </w:tcPr>
          <w:p w14:paraId="2C13CA19"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2012</w:t>
            </w:r>
          </w:p>
        </w:tc>
        <w:tc>
          <w:tcPr>
            <w:tcW w:w="791" w:type="dxa"/>
            <w:vAlign w:val="bottom"/>
          </w:tcPr>
          <w:p w14:paraId="0E3CDE74" w14:textId="638D2C1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-0.0190</w:t>
            </w:r>
          </w:p>
        </w:tc>
        <w:tc>
          <w:tcPr>
            <w:tcW w:w="718" w:type="dxa"/>
            <w:vAlign w:val="bottom"/>
          </w:tcPr>
          <w:p w14:paraId="502EB28D" w14:textId="39E2023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0.0559</w:t>
            </w:r>
          </w:p>
        </w:tc>
        <w:tc>
          <w:tcPr>
            <w:tcW w:w="802" w:type="dxa"/>
            <w:vAlign w:val="bottom"/>
          </w:tcPr>
          <w:p w14:paraId="2A849DB8" w14:textId="2E7CD6B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-0.3400</w:t>
            </w:r>
          </w:p>
        </w:tc>
        <w:tc>
          <w:tcPr>
            <w:tcW w:w="806" w:type="dxa"/>
            <w:vAlign w:val="bottom"/>
          </w:tcPr>
          <w:p w14:paraId="3CA37529" w14:textId="064634A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-0.5445</w:t>
            </w:r>
          </w:p>
        </w:tc>
        <w:tc>
          <w:tcPr>
            <w:tcW w:w="1067" w:type="dxa"/>
            <w:vAlign w:val="bottom"/>
          </w:tcPr>
          <w:p w14:paraId="65D26D26" w14:textId="4E5E9C0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-0.0536</w:t>
            </w:r>
          </w:p>
        </w:tc>
        <w:tc>
          <w:tcPr>
            <w:tcW w:w="806" w:type="dxa"/>
            <w:vAlign w:val="bottom"/>
          </w:tcPr>
          <w:p w14:paraId="54B2410A" w14:textId="1E9546B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-0.3548</w:t>
            </w:r>
          </w:p>
        </w:tc>
        <w:tc>
          <w:tcPr>
            <w:tcW w:w="786" w:type="dxa"/>
            <w:vAlign w:val="bottom"/>
          </w:tcPr>
          <w:p w14:paraId="55760E99" w14:textId="5FC773F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-0.3338</w:t>
            </w:r>
          </w:p>
        </w:tc>
        <w:tc>
          <w:tcPr>
            <w:tcW w:w="810" w:type="dxa"/>
            <w:vAlign w:val="bottom"/>
          </w:tcPr>
          <w:p w14:paraId="2D1AE7FD" w14:textId="01B974A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-0.3338</w:t>
            </w:r>
          </w:p>
        </w:tc>
        <w:tc>
          <w:tcPr>
            <w:tcW w:w="810" w:type="dxa"/>
            <w:vAlign w:val="bottom"/>
          </w:tcPr>
          <w:p w14:paraId="7C4297AB" w14:textId="42BCBF9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0.2263</w:t>
            </w:r>
          </w:p>
        </w:tc>
        <w:tc>
          <w:tcPr>
            <w:tcW w:w="810" w:type="dxa"/>
            <w:vAlign w:val="bottom"/>
          </w:tcPr>
          <w:p w14:paraId="21C17542" w14:textId="5E0E37E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-0.0076</w:t>
            </w:r>
          </w:p>
        </w:tc>
        <w:tc>
          <w:tcPr>
            <w:tcW w:w="900" w:type="dxa"/>
            <w:vAlign w:val="bottom"/>
          </w:tcPr>
          <w:p w14:paraId="15BC1B74" w14:textId="62829C8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0.9473</w:t>
            </w:r>
          </w:p>
        </w:tc>
      </w:tr>
      <w:tr w:rsidR="00825570" w:rsidRPr="00825570" w14:paraId="7A523C38" w14:textId="77777777" w:rsidTr="00504CFB">
        <w:tc>
          <w:tcPr>
            <w:tcW w:w="632" w:type="dxa"/>
            <w:vAlign w:val="bottom"/>
          </w:tcPr>
          <w:p w14:paraId="021DEF95"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2013</w:t>
            </w:r>
          </w:p>
        </w:tc>
        <w:tc>
          <w:tcPr>
            <w:tcW w:w="791" w:type="dxa"/>
            <w:vAlign w:val="bottom"/>
          </w:tcPr>
          <w:p w14:paraId="517CDE0D" w14:textId="47BC1FE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0.0496</w:t>
            </w:r>
          </w:p>
        </w:tc>
        <w:tc>
          <w:tcPr>
            <w:tcW w:w="718" w:type="dxa"/>
            <w:vAlign w:val="bottom"/>
          </w:tcPr>
          <w:p w14:paraId="3E5F7809" w14:textId="17204BC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0.0703</w:t>
            </w:r>
          </w:p>
        </w:tc>
        <w:tc>
          <w:tcPr>
            <w:tcW w:w="802" w:type="dxa"/>
            <w:vAlign w:val="bottom"/>
          </w:tcPr>
          <w:p w14:paraId="6F8CBD8B" w14:textId="4D0855A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0.7060</w:t>
            </w:r>
          </w:p>
        </w:tc>
        <w:tc>
          <w:tcPr>
            <w:tcW w:w="806" w:type="dxa"/>
            <w:vAlign w:val="bottom"/>
          </w:tcPr>
          <w:p w14:paraId="05507A41" w14:textId="53CBD11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1.0454</w:t>
            </w:r>
          </w:p>
        </w:tc>
        <w:tc>
          <w:tcPr>
            <w:tcW w:w="1067" w:type="dxa"/>
            <w:vAlign w:val="bottom"/>
          </w:tcPr>
          <w:p w14:paraId="7B6ED3B8" w14:textId="4D22751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-0.0386</w:t>
            </w:r>
          </w:p>
        </w:tc>
        <w:tc>
          <w:tcPr>
            <w:tcW w:w="806" w:type="dxa"/>
            <w:vAlign w:val="bottom"/>
          </w:tcPr>
          <w:p w14:paraId="65BD3E51" w14:textId="3DF2E39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1.2867</w:t>
            </w:r>
          </w:p>
        </w:tc>
        <w:tc>
          <w:tcPr>
            <w:tcW w:w="786" w:type="dxa"/>
            <w:vAlign w:val="bottom"/>
          </w:tcPr>
          <w:p w14:paraId="280C88A9" w14:textId="2A12422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0.6861</w:t>
            </w:r>
          </w:p>
        </w:tc>
        <w:tc>
          <w:tcPr>
            <w:tcW w:w="810" w:type="dxa"/>
            <w:vAlign w:val="bottom"/>
          </w:tcPr>
          <w:p w14:paraId="03E39011" w14:textId="1981407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0.6861</w:t>
            </w:r>
          </w:p>
        </w:tc>
        <w:tc>
          <w:tcPr>
            <w:tcW w:w="810" w:type="dxa"/>
            <w:vAlign w:val="bottom"/>
          </w:tcPr>
          <w:p w14:paraId="4C1A9964" w14:textId="0E91FA3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0.0078</w:t>
            </w:r>
          </w:p>
        </w:tc>
        <w:tc>
          <w:tcPr>
            <w:tcW w:w="810" w:type="dxa"/>
            <w:vAlign w:val="bottom"/>
          </w:tcPr>
          <w:p w14:paraId="337B7A87" w14:textId="11387DD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-0.0094</w:t>
            </w:r>
          </w:p>
        </w:tc>
        <w:tc>
          <w:tcPr>
            <w:tcW w:w="900" w:type="dxa"/>
            <w:vAlign w:val="bottom"/>
          </w:tcPr>
          <w:p w14:paraId="231867C9" w14:textId="3F40C95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1.1199</w:t>
            </w:r>
          </w:p>
        </w:tc>
      </w:tr>
      <w:tr w:rsidR="00825570" w:rsidRPr="00825570" w14:paraId="19531290" w14:textId="77777777" w:rsidTr="00504CFB">
        <w:tc>
          <w:tcPr>
            <w:tcW w:w="632" w:type="dxa"/>
            <w:vAlign w:val="bottom"/>
          </w:tcPr>
          <w:p w14:paraId="3FDD2502"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2014</w:t>
            </w:r>
          </w:p>
        </w:tc>
        <w:tc>
          <w:tcPr>
            <w:tcW w:w="791" w:type="dxa"/>
            <w:vAlign w:val="bottom"/>
          </w:tcPr>
          <w:p w14:paraId="21E19086" w14:textId="3378205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0.1136</w:t>
            </w:r>
          </w:p>
        </w:tc>
        <w:tc>
          <w:tcPr>
            <w:tcW w:w="718" w:type="dxa"/>
            <w:vAlign w:val="bottom"/>
          </w:tcPr>
          <w:p w14:paraId="65723381" w14:textId="227C688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0.0639</w:t>
            </w:r>
          </w:p>
        </w:tc>
        <w:tc>
          <w:tcPr>
            <w:tcW w:w="802" w:type="dxa"/>
            <w:vAlign w:val="bottom"/>
          </w:tcPr>
          <w:p w14:paraId="692EB8FF" w14:textId="19C2666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1.7784</w:t>
            </w:r>
          </w:p>
        </w:tc>
        <w:tc>
          <w:tcPr>
            <w:tcW w:w="806" w:type="dxa"/>
            <w:vAlign w:val="bottom"/>
          </w:tcPr>
          <w:p w14:paraId="407C065F" w14:textId="51E0083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2.9777</w:t>
            </w:r>
          </w:p>
        </w:tc>
        <w:tc>
          <w:tcPr>
            <w:tcW w:w="1067" w:type="dxa"/>
            <w:vAlign w:val="bottom"/>
          </w:tcPr>
          <w:p w14:paraId="710D4E63" w14:textId="1AA8DF2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-0.0424</w:t>
            </w:r>
          </w:p>
        </w:tc>
        <w:tc>
          <w:tcPr>
            <w:tcW w:w="806" w:type="dxa"/>
            <w:vAlign w:val="bottom"/>
          </w:tcPr>
          <w:p w14:paraId="2685310A" w14:textId="5B86CB7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2.6790</w:t>
            </w:r>
          </w:p>
        </w:tc>
        <w:tc>
          <w:tcPr>
            <w:tcW w:w="786" w:type="dxa"/>
            <w:vAlign w:val="bottom"/>
          </w:tcPr>
          <w:p w14:paraId="5EB716E3" w14:textId="5D377ED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1.7535</w:t>
            </w:r>
          </w:p>
        </w:tc>
        <w:tc>
          <w:tcPr>
            <w:tcW w:w="810" w:type="dxa"/>
            <w:vAlign w:val="bottom"/>
          </w:tcPr>
          <w:p w14:paraId="30F5DC88" w14:textId="3509372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1.7535</w:t>
            </w:r>
          </w:p>
        </w:tc>
        <w:tc>
          <w:tcPr>
            <w:tcW w:w="810" w:type="dxa"/>
            <w:vAlign w:val="bottom"/>
          </w:tcPr>
          <w:p w14:paraId="631A0D9E" w14:textId="3D95861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0.9560</w:t>
            </w:r>
          </w:p>
        </w:tc>
        <w:tc>
          <w:tcPr>
            <w:tcW w:w="810" w:type="dxa"/>
            <w:vAlign w:val="bottom"/>
          </w:tcPr>
          <w:p w14:paraId="798959C9" w14:textId="2C471A8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-0.0079</w:t>
            </w:r>
          </w:p>
        </w:tc>
        <w:tc>
          <w:tcPr>
            <w:tcW w:w="900" w:type="dxa"/>
            <w:vAlign w:val="bottom"/>
          </w:tcPr>
          <w:p w14:paraId="254669BC" w14:textId="3ED1303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1.3276</w:t>
            </w:r>
          </w:p>
        </w:tc>
      </w:tr>
      <w:tr w:rsidR="00825570" w:rsidRPr="00825570" w14:paraId="31AE746A" w14:textId="77777777" w:rsidTr="00504CFB">
        <w:tc>
          <w:tcPr>
            <w:tcW w:w="632" w:type="dxa"/>
            <w:vAlign w:val="bottom"/>
          </w:tcPr>
          <w:p w14:paraId="22FBD9CF"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2015</w:t>
            </w:r>
          </w:p>
        </w:tc>
        <w:tc>
          <w:tcPr>
            <w:tcW w:w="791" w:type="dxa"/>
            <w:vAlign w:val="bottom"/>
          </w:tcPr>
          <w:p w14:paraId="32DF9638" w14:textId="7A32936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0.0287</w:t>
            </w:r>
          </w:p>
        </w:tc>
        <w:tc>
          <w:tcPr>
            <w:tcW w:w="718" w:type="dxa"/>
            <w:vAlign w:val="bottom"/>
          </w:tcPr>
          <w:p w14:paraId="4692A8C7" w14:textId="014DBAD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0.0991</w:t>
            </w:r>
          </w:p>
        </w:tc>
        <w:tc>
          <w:tcPr>
            <w:tcW w:w="802" w:type="dxa"/>
            <w:vAlign w:val="bottom"/>
          </w:tcPr>
          <w:p w14:paraId="0361AA3F" w14:textId="1E04F36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0.2899</w:t>
            </w:r>
          </w:p>
        </w:tc>
        <w:tc>
          <w:tcPr>
            <w:tcW w:w="806" w:type="dxa"/>
            <w:vAlign w:val="bottom"/>
          </w:tcPr>
          <w:p w14:paraId="54CCDF18" w14:textId="3EFAFD4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0.4159</w:t>
            </w:r>
          </w:p>
        </w:tc>
        <w:tc>
          <w:tcPr>
            <w:tcW w:w="1067" w:type="dxa"/>
            <w:vAlign w:val="bottom"/>
          </w:tcPr>
          <w:p w14:paraId="52977C00" w14:textId="3DD374F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-0.1006</w:t>
            </w:r>
          </w:p>
        </w:tc>
        <w:tc>
          <w:tcPr>
            <w:tcW w:w="806" w:type="dxa"/>
            <w:vAlign w:val="bottom"/>
          </w:tcPr>
          <w:p w14:paraId="187CF580" w14:textId="743B9DC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0.2855</w:t>
            </w:r>
          </w:p>
        </w:tc>
        <w:tc>
          <w:tcPr>
            <w:tcW w:w="786" w:type="dxa"/>
            <w:vAlign w:val="bottom"/>
          </w:tcPr>
          <w:p w14:paraId="0CE2FFC0" w14:textId="2E21621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0.2853</w:t>
            </w:r>
          </w:p>
        </w:tc>
        <w:tc>
          <w:tcPr>
            <w:tcW w:w="810" w:type="dxa"/>
            <w:vAlign w:val="bottom"/>
          </w:tcPr>
          <w:p w14:paraId="7B7A30D4" w14:textId="51BC009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0.2853</w:t>
            </w:r>
          </w:p>
        </w:tc>
        <w:tc>
          <w:tcPr>
            <w:tcW w:w="810" w:type="dxa"/>
            <w:vAlign w:val="bottom"/>
          </w:tcPr>
          <w:p w14:paraId="19B02B2E" w14:textId="34706A1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0.0268</w:t>
            </w:r>
          </w:p>
        </w:tc>
        <w:tc>
          <w:tcPr>
            <w:tcW w:w="810" w:type="dxa"/>
            <w:vAlign w:val="bottom"/>
          </w:tcPr>
          <w:p w14:paraId="1675486C" w14:textId="57A2D32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-0.0144</w:t>
            </w:r>
          </w:p>
        </w:tc>
        <w:tc>
          <w:tcPr>
            <w:tcW w:w="900" w:type="dxa"/>
            <w:vAlign w:val="bottom"/>
          </w:tcPr>
          <w:p w14:paraId="2C68205E" w14:textId="1C8ADD4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1.0484</w:t>
            </w:r>
          </w:p>
        </w:tc>
      </w:tr>
      <w:tr w:rsidR="00825570" w:rsidRPr="00825570" w14:paraId="7D3DA209" w14:textId="77777777" w:rsidTr="00504CFB">
        <w:tc>
          <w:tcPr>
            <w:tcW w:w="632" w:type="dxa"/>
            <w:vAlign w:val="bottom"/>
          </w:tcPr>
          <w:p w14:paraId="0CB4DE2D"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2016</w:t>
            </w:r>
          </w:p>
        </w:tc>
        <w:tc>
          <w:tcPr>
            <w:tcW w:w="791" w:type="dxa"/>
            <w:vAlign w:val="bottom"/>
          </w:tcPr>
          <w:p w14:paraId="11BC2BC2" w14:textId="1658A8E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0.0276</w:t>
            </w:r>
          </w:p>
        </w:tc>
        <w:tc>
          <w:tcPr>
            <w:tcW w:w="718" w:type="dxa"/>
            <w:vAlign w:val="bottom"/>
          </w:tcPr>
          <w:p w14:paraId="7AE768EC" w14:textId="6254FFF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0.0625</w:t>
            </w:r>
          </w:p>
        </w:tc>
        <w:tc>
          <w:tcPr>
            <w:tcW w:w="802" w:type="dxa"/>
            <w:vAlign w:val="bottom"/>
          </w:tcPr>
          <w:p w14:paraId="1AB10F76" w14:textId="71EC49D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0.4420</w:t>
            </w:r>
          </w:p>
        </w:tc>
        <w:tc>
          <w:tcPr>
            <w:tcW w:w="806" w:type="dxa"/>
            <w:vAlign w:val="bottom"/>
          </w:tcPr>
          <w:p w14:paraId="15AAE0BC" w14:textId="10DAD11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0.6549</w:t>
            </w:r>
          </w:p>
        </w:tc>
        <w:tc>
          <w:tcPr>
            <w:tcW w:w="1067" w:type="dxa"/>
            <w:vAlign w:val="bottom"/>
          </w:tcPr>
          <w:p w14:paraId="577C4EFB" w14:textId="3595555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-0.0694</w:t>
            </w:r>
          </w:p>
        </w:tc>
        <w:tc>
          <w:tcPr>
            <w:tcW w:w="806" w:type="dxa"/>
            <w:vAlign w:val="bottom"/>
          </w:tcPr>
          <w:p w14:paraId="56EEE659" w14:textId="3CF71A6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0.3980</w:t>
            </w:r>
          </w:p>
        </w:tc>
        <w:tc>
          <w:tcPr>
            <w:tcW w:w="786" w:type="dxa"/>
            <w:vAlign w:val="bottom"/>
          </w:tcPr>
          <w:p w14:paraId="2607C524" w14:textId="6EBDE08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0.4350</w:t>
            </w:r>
          </w:p>
        </w:tc>
        <w:tc>
          <w:tcPr>
            <w:tcW w:w="810" w:type="dxa"/>
            <w:vAlign w:val="bottom"/>
          </w:tcPr>
          <w:p w14:paraId="1322C3A2" w14:textId="055B6A7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0.4350</w:t>
            </w:r>
          </w:p>
        </w:tc>
        <w:tc>
          <w:tcPr>
            <w:tcW w:w="810" w:type="dxa"/>
            <w:vAlign w:val="bottom"/>
          </w:tcPr>
          <w:p w14:paraId="37B7D141" w14:textId="1F1045C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vAlign w:val="bottom"/>
          </w:tcPr>
          <w:p w14:paraId="21E37552" w14:textId="4E50AD8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-0.0086</w:t>
            </w:r>
          </w:p>
        </w:tc>
        <w:tc>
          <w:tcPr>
            <w:tcW w:w="900" w:type="dxa"/>
            <w:vAlign w:val="bottom"/>
          </w:tcPr>
          <w:p w14:paraId="2E1881F0" w14:textId="081D87D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1.0767</w:t>
            </w:r>
          </w:p>
        </w:tc>
      </w:tr>
      <w:tr w:rsidR="00825570" w:rsidRPr="00825570" w14:paraId="4CBB5AE9" w14:textId="77777777" w:rsidTr="00504CFB">
        <w:tc>
          <w:tcPr>
            <w:tcW w:w="632" w:type="dxa"/>
            <w:vAlign w:val="bottom"/>
          </w:tcPr>
          <w:p w14:paraId="407E28E8"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2017</w:t>
            </w:r>
          </w:p>
        </w:tc>
        <w:tc>
          <w:tcPr>
            <w:tcW w:w="791" w:type="dxa"/>
            <w:vAlign w:val="bottom"/>
          </w:tcPr>
          <w:p w14:paraId="42F42D04" w14:textId="6FF0B8E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0.1265</w:t>
            </w:r>
          </w:p>
        </w:tc>
        <w:tc>
          <w:tcPr>
            <w:tcW w:w="718" w:type="dxa"/>
            <w:vAlign w:val="bottom"/>
          </w:tcPr>
          <w:p w14:paraId="2C6FB909" w14:textId="00F2CE3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0.0528</w:t>
            </w:r>
          </w:p>
        </w:tc>
        <w:tc>
          <w:tcPr>
            <w:tcW w:w="802" w:type="dxa"/>
            <w:vAlign w:val="bottom"/>
          </w:tcPr>
          <w:p w14:paraId="551A6C27" w14:textId="7DDEBCE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2.3958</w:t>
            </w:r>
          </w:p>
        </w:tc>
        <w:tc>
          <w:tcPr>
            <w:tcW w:w="806" w:type="dxa"/>
            <w:vAlign w:val="bottom"/>
          </w:tcPr>
          <w:p w14:paraId="71B404DB" w14:textId="65027D8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4.2086</w:t>
            </w:r>
          </w:p>
        </w:tc>
        <w:tc>
          <w:tcPr>
            <w:tcW w:w="1067" w:type="dxa"/>
            <w:vAlign w:val="bottom"/>
          </w:tcPr>
          <w:p w14:paraId="222B4CF5" w14:textId="2B95A61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-0.0613</w:t>
            </w:r>
          </w:p>
        </w:tc>
        <w:tc>
          <w:tcPr>
            <w:tcW w:w="806" w:type="dxa"/>
            <w:vAlign w:val="bottom"/>
          </w:tcPr>
          <w:p w14:paraId="72340F2B" w14:textId="27118D3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2.0646</w:t>
            </w:r>
          </w:p>
        </w:tc>
        <w:tc>
          <w:tcPr>
            <w:tcW w:w="786" w:type="dxa"/>
            <w:vAlign w:val="bottom"/>
          </w:tcPr>
          <w:p w14:paraId="5236DF5A" w14:textId="6763F83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2.3575</w:t>
            </w:r>
          </w:p>
        </w:tc>
        <w:tc>
          <w:tcPr>
            <w:tcW w:w="810" w:type="dxa"/>
            <w:vAlign w:val="bottom"/>
          </w:tcPr>
          <w:p w14:paraId="1E236DEB" w14:textId="0135F90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2.3575</w:t>
            </w:r>
          </w:p>
        </w:tc>
        <w:tc>
          <w:tcPr>
            <w:tcW w:w="810" w:type="dxa"/>
            <w:vAlign w:val="bottom"/>
          </w:tcPr>
          <w:p w14:paraId="503C8B44" w14:textId="0EA01B8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0.9775</w:t>
            </w:r>
          </w:p>
        </w:tc>
        <w:tc>
          <w:tcPr>
            <w:tcW w:w="810" w:type="dxa"/>
            <w:vAlign w:val="bottom"/>
          </w:tcPr>
          <w:p w14:paraId="3DB780B3" w14:textId="2F4BC4A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-0.0061</w:t>
            </w:r>
          </w:p>
        </w:tc>
        <w:tc>
          <w:tcPr>
            <w:tcW w:w="900" w:type="dxa"/>
            <w:vAlign w:val="bottom"/>
          </w:tcPr>
          <w:p w14:paraId="43D13A6E" w14:textId="08C541F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1.4535</w:t>
            </w:r>
          </w:p>
        </w:tc>
      </w:tr>
      <w:tr w:rsidR="00825570" w:rsidRPr="00825570" w14:paraId="3276DACA" w14:textId="77777777" w:rsidTr="00504CFB">
        <w:tc>
          <w:tcPr>
            <w:tcW w:w="632" w:type="dxa"/>
            <w:vAlign w:val="bottom"/>
          </w:tcPr>
          <w:p w14:paraId="4A9B8B63"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2018</w:t>
            </w:r>
          </w:p>
        </w:tc>
        <w:tc>
          <w:tcPr>
            <w:tcW w:w="791" w:type="dxa"/>
            <w:vAlign w:val="bottom"/>
          </w:tcPr>
          <w:p w14:paraId="4C3F40A3" w14:textId="1281188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0.0864</w:t>
            </w:r>
          </w:p>
        </w:tc>
        <w:tc>
          <w:tcPr>
            <w:tcW w:w="718" w:type="dxa"/>
            <w:vAlign w:val="bottom"/>
          </w:tcPr>
          <w:p w14:paraId="319F87BB" w14:textId="7D97E40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0.0606</w:t>
            </w:r>
          </w:p>
        </w:tc>
        <w:tc>
          <w:tcPr>
            <w:tcW w:w="802" w:type="dxa"/>
            <w:vAlign w:val="bottom"/>
          </w:tcPr>
          <w:p w14:paraId="5026D498" w14:textId="4713B9F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1.4260</w:t>
            </w:r>
          </w:p>
        </w:tc>
        <w:tc>
          <w:tcPr>
            <w:tcW w:w="806" w:type="dxa"/>
            <w:vAlign w:val="bottom"/>
          </w:tcPr>
          <w:p w14:paraId="7CB6A5E1" w14:textId="5AD2440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2.0898</w:t>
            </w:r>
          </w:p>
        </w:tc>
        <w:tc>
          <w:tcPr>
            <w:tcW w:w="1067" w:type="dxa"/>
            <w:vAlign w:val="bottom"/>
          </w:tcPr>
          <w:p w14:paraId="0606A0B4" w14:textId="4F88675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-0.0375</w:t>
            </w:r>
          </w:p>
        </w:tc>
        <w:tc>
          <w:tcPr>
            <w:tcW w:w="806" w:type="dxa"/>
            <w:vAlign w:val="bottom"/>
          </w:tcPr>
          <w:p w14:paraId="474FC586" w14:textId="3EF1EB5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2.3013</w:t>
            </w:r>
          </w:p>
        </w:tc>
        <w:tc>
          <w:tcPr>
            <w:tcW w:w="786" w:type="dxa"/>
            <w:vAlign w:val="bottom"/>
          </w:tcPr>
          <w:p w14:paraId="5A597EFE" w14:textId="61DE6E4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1.4003</w:t>
            </w:r>
          </w:p>
        </w:tc>
        <w:tc>
          <w:tcPr>
            <w:tcW w:w="810" w:type="dxa"/>
            <w:vAlign w:val="bottom"/>
          </w:tcPr>
          <w:p w14:paraId="3669C3E5" w14:textId="2D39756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1.4003</w:t>
            </w:r>
          </w:p>
        </w:tc>
        <w:tc>
          <w:tcPr>
            <w:tcW w:w="810" w:type="dxa"/>
            <w:vAlign w:val="bottom"/>
          </w:tcPr>
          <w:p w14:paraId="128CF811" w14:textId="105ADC6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vAlign w:val="bottom"/>
          </w:tcPr>
          <w:p w14:paraId="45156FC7" w14:textId="08C6DE7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-0.0082</w:t>
            </w:r>
          </w:p>
        </w:tc>
        <w:tc>
          <w:tcPr>
            <w:tcW w:w="900" w:type="dxa"/>
            <w:vAlign w:val="bottom"/>
          </w:tcPr>
          <w:p w14:paraId="626E09B2" w14:textId="505092A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1.2563</w:t>
            </w:r>
          </w:p>
        </w:tc>
      </w:tr>
      <w:tr w:rsidR="00825570" w:rsidRPr="00825570" w14:paraId="2C9740B3" w14:textId="77777777" w:rsidTr="00504CFB">
        <w:tc>
          <w:tcPr>
            <w:tcW w:w="632" w:type="dxa"/>
            <w:vAlign w:val="bottom"/>
          </w:tcPr>
          <w:p w14:paraId="14B44B28"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2019</w:t>
            </w:r>
          </w:p>
        </w:tc>
        <w:tc>
          <w:tcPr>
            <w:tcW w:w="791" w:type="dxa"/>
            <w:vAlign w:val="bottom"/>
          </w:tcPr>
          <w:p w14:paraId="63B3F3DA" w14:textId="3E1614D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0.0922</w:t>
            </w:r>
          </w:p>
        </w:tc>
        <w:tc>
          <w:tcPr>
            <w:tcW w:w="718" w:type="dxa"/>
            <w:vAlign w:val="bottom"/>
          </w:tcPr>
          <w:p w14:paraId="099EE67D" w14:textId="70293FB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0.0602</w:t>
            </w:r>
          </w:p>
        </w:tc>
        <w:tc>
          <w:tcPr>
            <w:tcW w:w="802" w:type="dxa"/>
            <w:vAlign w:val="bottom"/>
          </w:tcPr>
          <w:p w14:paraId="2FFCF94A" w14:textId="797EF6C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1.5331</w:t>
            </w:r>
          </w:p>
        </w:tc>
        <w:tc>
          <w:tcPr>
            <w:tcW w:w="806" w:type="dxa"/>
            <w:vAlign w:val="bottom"/>
          </w:tcPr>
          <w:p w14:paraId="16F46859" w14:textId="16CDDDE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2.4750</w:t>
            </w:r>
          </w:p>
        </w:tc>
        <w:tc>
          <w:tcPr>
            <w:tcW w:w="1067" w:type="dxa"/>
            <w:vAlign w:val="bottom"/>
          </w:tcPr>
          <w:p w14:paraId="3953D75A" w14:textId="72C7986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-0.0405</w:t>
            </w:r>
          </w:p>
        </w:tc>
        <w:tc>
          <w:tcPr>
            <w:tcW w:w="806" w:type="dxa"/>
            <w:vAlign w:val="bottom"/>
          </w:tcPr>
          <w:p w14:paraId="60797A4D" w14:textId="6E2E6FF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2.2752</w:t>
            </w:r>
          </w:p>
        </w:tc>
        <w:tc>
          <w:tcPr>
            <w:tcW w:w="786" w:type="dxa"/>
            <w:vAlign w:val="bottom"/>
          </w:tcPr>
          <w:p w14:paraId="2F55B750" w14:textId="0689908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1.5085</w:t>
            </w:r>
          </w:p>
        </w:tc>
        <w:tc>
          <w:tcPr>
            <w:tcW w:w="810" w:type="dxa"/>
            <w:vAlign w:val="bottom"/>
          </w:tcPr>
          <w:p w14:paraId="06663BA7" w14:textId="667A370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1.5085</w:t>
            </w:r>
          </w:p>
        </w:tc>
        <w:tc>
          <w:tcPr>
            <w:tcW w:w="810" w:type="dxa"/>
            <w:vAlign w:val="bottom"/>
          </w:tcPr>
          <w:p w14:paraId="1B0B2301" w14:textId="799DD2E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0.0001</w:t>
            </w:r>
          </w:p>
        </w:tc>
        <w:tc>
          <w:tcPr>
            <w:tcW w:w="810" w:type="dxa"/>
            <w:vAlign w:val="bottom"/>
          </w:tcPr>
          <w:p w14:paraId="154A8CB9" w14:textId="36B1773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-0.0076</w:t>
            </w:r>
          </w:p>
        </w:tc>
        <w:tc>
          <w:tcPr>
            <w:tcW w:w="900" w:type="dxa"/>
            <w:vAlign w:val="bottom"/>
          </w:tcPr>
          <w:p w14:paraId="680540E3" w14:textId="513807F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1.2928</w:t>
            </w:r>
          </w:p>
        </w:tc>
      </w:tr>
      <w:tr w:rsidR="00825570" w:rsidRPr="00825570" w14:paraId="12CE5BE9" w14:textId="77777777" w:rsidTr="00504CFB">
        <w:tc>
          <w:tcPr>
            <w:tcW w:w="632" w:type="dxa"/>
            <w:vAlign w:val="bottom"/>
          </w:tcPr>
          <w:p w14:paraId="4199CCA6"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2020</w:t>
            </w:r>
          </w:p>
        </w:tc>
        <w:tc>
          <w:tcPr>
            <w:tcW w:w="791" w:type="dxa"/>
            <w:vAlign w:val="bottom"/>
          </w:tcPr>
          <w:p w14:paraId="444CC9EE" w14:textId="6D979B4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-0.0573</w:t>
            </w:r>
          </w:p>
        </w:tc>
        <w:tc>
          <w:tcPr>
            <w:tcW w:w="718" w:type="dxa"/>
            <w:vAlign w:val="bottom"/>
          </w:tcPr>
          <w:p w14:paraId="50EB9031" w14:textId="6C2BC96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0.0725</w:t>
            </w:r>
          </w:p>
        </w:tc>
        <w:tc>
          <w:tcPr>
            <w:tcW w:w="802" w:type="dxa"/>
            <w:vAlign w:val="bottom"/>
          </w:tcPr>
          <w:p w14:paraId="780794BE" w14:textId="66D9741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-0.7906</w:t>
            </w:r>
          </w:p>
        </w:tc>
        <w:tc>
          <w:tcPr>
            <w:tcW w:w="806" w:type="dxa"/>
            <w:vAlign w:val="bottom"/>
          </w:tcPr>
          <w:p w14:paraId="55E24145" w14:textId="3F46845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-1.1273</w:t>
            </w:r>
          </w:p>
        </w:tc>
        <w:tc>
          <w:tcPr>
            <w:tcW w:w="1067" w:type="dxa"/>
            <w:vAlign w:val="bottom"/>
          </w:tcPr>
          <w:p w14:paraId="63EEE4D5" w14:textId="0F4F16F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-0.1232</w:t>
            </w:r>
          </w:p>
        </w:tc>
        <w:tc>
          <w:tcPr>
            <w:tcW w:w="806" w:type="dxa"/>
            <w:vAlign w:val="bottom"/>
          </w:tcPr>
          <w:p w14:paraId="5ECDA761" w14:textId="68306E5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-0.4649</w:t>
            </w:r>
          </w:p>
        </w:tc>
        <w:tc>
          <w:tcPr>
            <w:tcW w:w="786" w:type="dxa"/>
            <w:vAlign w:val="bottom"/>
          </w:tcPr>
          <w:p w14:paraId="129B1293" w14:textId="25053E4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-0.7763</w:t>
            </w:r>
          </w:p>
        </w:tc>
        <w:tc>
          <w:tcPr>
            <w:tcW w:w="810" w:type="dxa"/>
            <w:vAlign w:val="bottom"/>
          </w:tcPr>
          <w:p w14:paraId="62245F2D" w14:textId="5532A7E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-0.7763</w:t>
            </w:r>
          </w:p>
        </w:tc>
        <w:tc>
          <w:tcPr>
            <w:tcW w:w="810" w:type="dxa"/>
            <w:vAlign w:val="bottom"/>
          </w:tcPr>
          <w:p w14:paraId="28643005" w14:textId="1360CDD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vAlign w:val="bottom"/>
          </w:tcPr>
          <w:p w14:paraId="2692EE29" w14:textId="03C4B6E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-0.0108</w:t>
            </w:r>
          </w:p>
        </w:tc>
        <w:tc>
          <w:tcPr>
            <w:tcW w:w="900" w:type="dxa"/>
            <w:vAlign w:val="bottom"/>
          </w:tcPr>
          <w:p w14:paraId="6DC7532A" w14:textId="2CA9659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0.8755</w:t>
            </w:r>
          </w:p>
        </w:tc>
      </w:tr>
      <w:tr w:rsidR="00825570" w:rsidRPr="00825570" w14:paraId="5CA03F93" w14:textId="77777777" w:rsidTr="00504CFB">
        <w:tc>
          <w:tcPr>
            <w:tcW w:w="632" w:type="dxa"/>
            <w:vAlign w:val="bottom"/>
          </w:tcPr>
          <w:p w14:paraId="11A8B19E"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2021</w:t>
            </w:r>
          </w:p>
        </w:tc>
        <w:tc>
          <w:tcPr>
            <w:tcW w:w="791" w:type="dxa"/>
            <w:vAlign w:val="bottom"/>
          </w:tcPr>
          <w:p w14:paraId="0FB2C82D" w14:textId="79AAB84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0.0532</w:t>
            </w:r>
          </w:p>
        </w:tc>
        <w:tc>
          <w:tcPr>
            <w:tcW w:w="718" w:type="dxa"/>
            <w:vAlign w:val="bottom"/>
          </w:tcPr>
          <w:p w14:paraId="58B62EA7" w14:textId="256D648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0.0670</w:t>
            </w:r>
          </w:p>
        </w:tc>
        <w:tc>
          <w:tcPr>
            <w:tcW w:w="802" w:type="dxa"/>
            <w:vAlign w:val="bottom"/>
          </w:tcPr>
          <w:p w14:paraId="6028A15F" w14:textId="70B5462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0.7948</w:t>
            </w:r>
          </w:p>
        </w:tc>
        <w:tc>
          <w:tcPr>
            <w:tcW w:w="806" w:type="dxa"/>
            <w:vAlign w:val="bottom"/>
          </w:tcPr>
          <w:p w14:paraId="11C39826" w14:textId="75516D8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1.4178</w:t>
            </w:r>
          </w:p>
        </w:tc>
        <w:tc>
          <w:tcPr>
            <w:tcW w:w="1067" w:type="dxa"/>
            <w:vAlign w:val="bottom"/>
          </w:tcPr>
          <w:p w14:paraId="17B0AD18" w14:textId="4FE4D8B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-0.0452</w:t>
            </w:r>
          </w:p>
        </w:tc>
        <w:tc>
          <w:tcPr>
            <w:tcW w:w="806" w:type="dxa"/>
            <w:vAlign w:val="bottom"/>
          </w:tcPr>
          <w:p w14:paraId="6FED298A" w14:textId="195A051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1.1775</w:t>
            </w:r>
          </w:p>
        </w:tc>
        <w:tc>
          <w:tcPr>
            <w:tcW w:w="786" w:type="dxa"/>
            <w:vAlign w:val="bottom"/>
          </w:tcPr>
          <w:p w14:paraId="785F7955" w14:textId="2D82612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0.7805</w:t>
            </w:r>
          </w:p>
        </w:tc>
        <w:tc>
          <w:tcPr>
            <w:tcW w:w="810" w:type="dxa"/>
            <w:vAlign w:val="bottom"/>
          </w:tcPr>
          <w:p w14:paraId="01BEA8CB" w14:textId="7DD6038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0.7805</w:t>
            </w:r>
          </w:p>
        </w:tc>
        <w:tc>
          <w:tcPr>
            <w:tcW w:w="810" w:type="dxa"/>
            <w:vAlign w:val="bottom"/>
          </w:tcPr>
          <w:p w14:paraId="0A5E316A" w14:textId="16528DF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0.0595</w:t>
            </w:r>
          </w:p>
        </w:tc>
        <w:tc>
          <w:tcPr>
            <w:tcW w:w="810" w:type="dxa"/>
            <w:vAlign w:val="bottom"/>
          </w:tcPr>
          <w:p w14:paraId="5A9A75CB" w14:textId="781D057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-0.0078</w:t>
            </w:r>
          </w:p>
        </w:tc>
        <w:tc>
          <w:tcPr>
            <w:tcW w:w="900" w:type="dxa"/>
            <w:vAlign w:val="bottom"/>
          </w:tcPr>
          <w:p w14:paraId="72A5C5C0" w14:textId="0C684E33"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1.1324</w:t>
            </w:r>
          </w:p>
        </w:tc>
      </w:tr>
      <w:tr w:rsidR="00825570" w:rsidRPr="00825570" w14:paraId="7F8985A3" w14:textId="77777777" w:rsidTr="00504CFB">
        <w:tc>
          <w:tcPr>
            <w:tcW w:w="632" w:type="dxa"/>
            <w:vAlign w:val="bottom"/>
          </w:tcPr>
          <w:p w14:paraId="0AB3C8BE"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2022</w:t>
            </w:r>
          </w:p>
        </w:tc>
        <w:tc>
          <w:tcPr>
            <w:tcW w:w="791" w:type="dxa"/>
            <w:vAlign w:val="bottom"/>
          </w:tcPr>
          <w:p w14:paraId="2E28C870" w14:textId="188CC09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0.0563</w:t>
            </w:r>
          </w:p>
        </w:tc>
        <w:tc>
          <w:tcPr>
            <w:tcW w:w="718" w:type="dxa"/>
            <w:vAlign w:val="bottom"/>
          </w:tcPr>
          <w:p w14:paraId="6D9E38FE" w14:textId="6AC50DF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0.0760</w:t>
            </w:r>
          </w:p>
        </w:tc>
        <w:tc>
          <w:tcPr>
            <w:tcW w:w="802" w:type="dxa"/>
            <w:vAlign w:val="bottom"/>
          </w:tcPr>
          <w:p w14:paraId="69FD4CFA" w14:textId="24B57D8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0.7414</w:t>
            </w:r>
          </w:p>
        </w:tc>
        <w:tc>
          <w:tcPr>
            <w:tcW w:w="806" w:type="dxa"/>
            <w:vAlign w:val="bottom"/>
          </w:tcPr>
          <w:p w14:paraId="357EF175" w14:textId="619E1BFB"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1.1112</w:t>
            </w:r>
          </w:p>
        </w:tc>
        <w:tc>
          <w:tcPr>
            <w:tcW w:w="1067" w:type="dxa"/>
            <w:vAlign w:val="bottom"/>
          </w:tcPr>
          <w:p w14:paraId="6201D8CA" w14:textId="09A447E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-0.0774</w:t>
            </w:r>
          </w:p>
        </w:tc>
        <w:tc>
          <w:tcPr>
            <w:tcW w:w="806" w:type="dxa"/>
            <w:vAlign w:val="bottom"/>
          </w:tcPr>
          <w:p w14:paraId="7BE69B90" w14:textId="7E67029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0.7273</w:t>
            </w:r>
          </w:p>
        </w:tc>
        <w:tc>
          <w:tcPr>
            <w:tcW w:w="786" w:type="dxa"/>
            <w:vAlign w:val="bottom"/>
          </w:tcPr>
          <w:p w14:paraId="58EAEFE0" w14:textId="50DC4CD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0.7265</w:t>
            </w:r>
          </w:p>
        </w:tc>
        <w:tc>
          <w:tcPr>
            <w:tcW w:w="810" w:type="dxa"/>
            <w:vAlign w:val="bottom"/>
          </w:tcPr>
          <w:p w14:paraId="48015B49" w14:textId="2E7D1EF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0.7265</w:t>
            </w:r>
          </w:p>
        </w:tc>
        <w:tc>
          <w:tcPr>
            <w:tcW w:w="810" w:type="dxa"/>
            <w:vAlign w:val="bottom"/>
          </w:tcPr>
          <w:p w14:paraId="7717E379" w14:textId="1118AB9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0.0181</w:t>
            </w:r>
          </w:p>
        </w:tc>
        <w:tc>
          <w:tcPr>
            <w:tcW w:w="810" w:type="dxa"/>
            <w:vAlign w:val="bottom"/>
          </w:tcPr>
          <w:p w14:paraId="6A7E7EA2" w14:textId="7A7A8D0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-0.0104</w:t>
            </w:r>
          </w:p>
        </w:tc>
        <w:tc>
          <w:tcPr>
            <w:tcW w:w="900" w:type="dxa"/>
            <w:vAlign w:val="bottom"/>
          </w:tcPr>
          <w:p w14:paraId="11CCF96D" w14:textId="4A80231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1.1291</w:t>
            </w:r>
          </w:p>
        </w:tc>
      </w:tr>
      <w:tr w:rsidR="00825570" w:rsidRPr="00825570" w14:paraId="56B2821A" w14:textId="77777777" w:rsidTr="00504CFB">
        <w:tc>
          <w:tcPr>
            <w:tcW w:w="632" w:type="dxa"/>
            <w:vAlign w:val="bottom"/>
          </w:tcPr>
          <w:p w14:paraId="59D8C383"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2023</w:t>
            </w:r>
          </w:p>
        </w:tc>
        <w:tc>
          <w:tcPr>
            <w:tcW w:w="791" w:type="dxa"/>
            <w:vAlign w:val="bottom"/>
          </w:tcPr>
          <w:p w14:paraId="6BD157D2" w14:textId="30CF57B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0.0086</w:t>
            </w:r>
          </w:p>
        </w:tc>
        <w:tc>
          <w:tcPr>
            <w:tcW w:w="718" w:type="dxa"/>
            <w:vAlign w:val="bottom"/>
          </w:tcPr>
          <w:p w14:paraId="59230E52" w14:textId="1D64D4F5"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0.0544</w:t>
            </w:r>
          </w:p>
        </w:tc>
        <w:tc>
          <w:tcPr>
            <w:tcW w:w="802" w:type="dxa"/>
            <w:vAlign w:val="bottom"/>
          </w:tcPr>
          <w:p w14:paraId="30E94385" w14:textId="404A8DC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0.1591</w:t>
            </w:r>
          </w:p>
        </w:tc>
        <w:tc>
          <w:tcPr>
            <w:tcW w:w="806" w:type="dxa"/>
            <w:vAlign w:val="bottom"/>
          </w:tcPr>
          <w:p w14:paraId="7FD01616" w14:textId="072EC04D"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0.2430</w:t>
            </w:r>
          </w:p>
        </w:tc>
        <w:tc>
          <w:tcPr>
            <w:tcW w:w="1067" w:type="dxa"/>
            <w:vAlign w:val="bottom"/>
          </w:tcPr>
          <w:p w14:paraId="6CEC42D9" w14:textId="279400B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-0.0666</w:t>
            </w:r>
          </w:p>
        </w:tc>
        <w:tc>
          <w:tcPr>
            <w:tcW w:w="806" w:type="dxa"/>
            <w:vAlign w:val="bottom"/>
          </w:tcPr>
          <w:p w14:paraId="3ECD7E96" w14:textId="73ED70C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0.1300</w:t>
            </w:r>
          </w:p>
        </w:tc>
        <w:tc>
          <w:tcPr>
            <w:tcW w:w="786" w:type="dxa"/>
            <w:vAlign w:val="bottom"/>
          </w:tcPr>
          <w:p w14:paraId="6C7E0ECA" w14:textId="770BA65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0.1559</w:t>
            </w:r>
          </w:p>
        </w:tc>
        <w:tc>
          <w:tcPr>
            <w:tcW w:w="810" w:type="dxa"/>
            <w:vAlign w:val="bottom"/>
          </w:tcPr>
          <w:p w14:paraId="3B0A5478" w14:textId="14F9CFD9"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0.1559</w:t>
            </w:r>
          </w:p>
        </w:tc>
        <w:tc>
          <w:tcPr>
            <w:tcW w:w="810" w:type="dxa"/>
            <w:vAlign w:val="bottom"/>
          </w:tcPr>
          <w:p w14:paraId="16574774" w14:textId="4EA762C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0.1222</w:t>
            </w:r>
          </w:p>
        </w:tc>
        <w:tc>
          <w:tcPr>
            <w:tcW w:w="810" w:type="dxa"/>
            <w:vAlign w:val="bottom"/>
          </w:tcPr>
          <w:p w14:paraId="2D5CE809" w14:textId="0684D61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-0.0076</w:t>
            </w:r>
          </w:p>
        </w:tc>
        <w:tc>
          <w:tcPr>
            <w:tcW w:w="900" w:type="dxa"/>
            <w:vAlign w:val="bottom"/>
          </w:tcPr>
          <w:p w14:paraId="603E7244" w14:textId="3116F95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1.0258</w:t>
            </w:r>
          </w:p>
        </w:tc>
      </w:tr>
      <w:tr w:rsidR="00825570" w:rsidRPr="00825570" w14:paraId="3AC2827C" w14:textId="77777777" w:rsidTr="00504CFB">
        <w:tc>
          <w:tcPr>
            <w:tcW w:w="632" w:type="dxa"/>
            <w:tcBorders>
              <w:bottom w:val="single" w:sz="4" w:space="0" w:color="auto"/>
            </w:tcBorders>
            <w:vAlign w:val="bottom"/>
          </w:tcPr>
          <w:p w14:paraId="193612C3"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2024</w:t>
            </w:r>
          </w:p>
        </w:tc>
        <w:tc>
          <w:tcPr>
            <w:tcW w:w="791" w:type="dxa"/>
            <w:tcBorders>
              <w:bottom w:val="single" w:sz="4" w:space="0" w:color="auto"/>
            </w:tcBorders>
            <w:vAlign w:val="bottom"/>
          </w:tcPr>
          <w:p w14:paraId="4A7A8B38" w14:textId="5969550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0.0434</w:t>
            </w:r>
          </w:p>
        </w:tc>
        <w:tc>
          <w:tcPr>
            <w:tcW w:w="718" w:type="dxa"/>
            <w:tcBorders>
              <w:bottom w:val="single" w:sz="4" w:space="0" w:color="auto"/>
            </w:tcBorders>
            <w:vAlign w:val="bottom"/>
          </w:tcPr>
          <w:p w14:paraId="5A3BCF04" w14:textId="38EFCB21"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0.0615</w:t>
            </w:r>
          </w:p>
        </w:tc>
        <w:tc>
          <w:tcPr>
            <w:tcW w:w="802" w:type="dxa"/>
            <w:tcBorders>
              <w:bottom w:val="single" w:sz="4" w:space="0" w:color="auto"/>
            </w:tcBorders>
            <w:vAlign w:val="bottom"/>
          </w:tcPr>
          <w:p w14:paraId="4381A6F7" w14:textId="625085C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0.7056</w:t>
            </w:r>
          </w:p>
        </w:tc>
        <w:tc>
          <w:tcPr>
            <w:tcW w:w="806" w:type="dxa"/>
            <w:tcBorders>
              <w:bottom w:val="single" w:sz="4" w:space="0" w:color="auto"/>
            </w:tcBorders>
            <w:vAlign w:val="bottom"/>
          </w:tcPr>
          <w:p w14:paraId="5FEF3BC1" w14:textId="462A215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1.2231</w:t>
            </w:r>
          </w:p>
        </w:tc>
        <w:tc>
          <w:tcPr>
            <w:tcW w:w="1067" w:type="dxa"/>
            <w:tcBorders>
              <w:bottom w:val="single" w:sz="4" w:space="0" w:color="auto"/>
            </w:tcBorders>
            <w:vAlign w:val="bottom"/>
          </w:tcPr>
          <w:p w14:paraId="77D435C6" w14:textId="594E5AA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-0.0339</w:t>
            </w:r>
          </w:p>
        </w:tc>
        <w:tc>
          <w:tcPr>
            <w:tcW w:w="806" w:type="dxa"/>
            <w:tcBorders>
              <w:bottom w:val="single" w:sz="4" w:space="0" w:color="auto"/>
            </w:tcBorders>
            <w:vAlign w:val="bottom"/>
          </w:tcPr>
          <w:p w14:paraId="231FE4E4" w14:textId="2DF8942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1.2806</w:t>
            </w:r>
          </w:p>
        </w:tc>
        <w:tc>
          <w:tcPr>
            <w:tcW w:w="786" w:type="dxa"/>
            <w:tcBorders>
              <w:bottom w:val="single" w:sz="4" w:space="0" w:color="auto"/>
            </w:tcBorders>
            <w:vAlign w:val="bottom"/>
          </w:tcPr>
          <w:p w14:paraId="199CD154" w14:textId="3458940E"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0.4787</w:t>
            </w:r>
          </w:p>
        </w:tc>
        <w:tc>
          <w:tcPr>
            <w:tcW w:w="810" w:type="dxa"/>
            <w:tcBorders>
              <w:bottom w:val="single" w:sz="4" w:space="0" w:color="auto"/>
            </w:tcBorders>
            <w:vAlign w:val="bottom"/>
          </w:tcPr>
          <w:p w14:paraId="30173678" w14:textId="4534A88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0.4787</w:t>
            </w:r>
          </w:p>
        </w:tc>
        <w:tc>
          <w:tcPr>
            <w:tcW w:w="810" w:type="dxa"/>
            <w:tcBorders>
              <w:bottom w:val="single" w:sz="4" w:space="0" w:color="auto"/>
            </w:tcBorders>
            <w:vAlign w:val="bottom"/>
          </w:tcPr>
          <w:p w14:paraId="059160DB" w14:textId="10328C9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0.8085</w:t>
            </w:r>
          </w:p>
        </w:tc>
        <w:tc>
          <w:tcPr>
            <w:tcW w:w="810" w:type="dxa"/>
            <w:tcBorders>
              <w:bottom w:val="single" w:sz="4" w:space="0" w:color="auto"/>
            </w:tcBorders>
            <w:vAlign w:val="bottom"/>
          </w:tcPr>
          <w:p w14:paraId="353D5B12" w14:textId="7E48BAF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-0.0073</w:t>
            </w:r>
          </w:p>
        </w:tc>
        <w:tc>
          <w:tcPr>
            <w:tcW w:w="900" w:type="dxa"/>
            <w:tcBorders>
              <w:bottom w:val="single" w:sz="4" w:space="0" w:color="auto"/>
            </w:tcBorders>
            <w:vAlign w:val="bottom"/>
          </w:tcPr>
          <w:p w14:paraId="0DDB8D25" w14:textId="4738CF4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1.1191</w:t>
            </w:r>
          </w:p>
        </w:tc>
      </w:tr>
      <w:tr w:rsidR="00825570" w:rsidRPr="00825570" w14:paraId="5C2DE105" w14:textId="77777777" w:rsidTr="00504CFB">
        <w:tc>
          <w:tcPr>
            <w:tcW w:w="632" w:type="dxa"/>
            <w:tcBorders>
              <w:top w:val="single" w:sz="4" w:space="0" w:color="auto"/>
              <w:bottom w:val="single" w:sz="4" w:space="0" w:color="auto"/>
            </w:tcBorders>
            <w:vAlign w:val="bottom"/>
          </w:tcPr>
          <w:p w14:paraId="531491CF" w14:textId="7777777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All</w:t>
            </w:r>
          </w:p>
        </w:tc>
        <w:tc>
          <w:tcPr>
            <w:tcW w:w="791" w:type="dxa"/>
            <w:tcBorders>
              <w:top w:val="single" w:sz="4" w:space="0" w:color="auto"/>
              <w:bottom w:val="single" w:sz="4" w:space="0" w:color="auto"/>
            </w:tcBorders>
            <w:vAlign w:val="bottom"/>
          </w:tcPr>
          <w:p w14:paraId="572A85F8" w14:textId="69757A56"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0.0657</w:t>
            </w:r>
          </w:p>
        </w:tc>
        <w:tc>
          <w:tcPr>
            <w:tcW w:w="718" w:type="dxa"/>
            <w:tcBorders>
              <w:top w:val="single" w:sz="4" w:space="0" w:color="auto"/>
              <w:bottom w:val="single" w:sz="4" w:space="0" w:color="auto"/>
            </w:tcBorders>
            <w:vAlign w:val="bottom"/>
          </w:tcPr>
          <w:p w14:paraId="156257C8" w14:textId="5AE32C60"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0.1021</w:t>
            </w:r>
          </w:p>
        </w:tc>
        <w:tc>
          <w:tcPr>
            <w:tcW w:w="802" w:type="dxa"/>
            <w:tcBorders>
              <w:top w:val="single" w:sz="4" w:space="0" w:color="auto"/>
              <w:bottom w:val="single" w:sz="4" w:space="0" w:color="auto"/>
            </w:tcBorders>
            <w:vAlign w:val="bottom"/>
          </w:tcPr>
          <w:p w14:paraId="78CE6194" w14:textId="582A57B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0.6433</w:t>
            </w:r>
          </w:p>
        </w:tc>
        <w:tc>
          <w:tcPr>
            <w:tcW w:w="806" w:type="dxa"/>
            <w:tcBorders>
              <w:top w:val="single" w:sz="4" w:space="0" w:color="auto"/>
              <w:bottom w:val="single" w:sz="4" w:space="0" w:color="auto"/>
            </w:tcBorders>
            <w:vAlign w:val="bottom"/>
          </w:tcPr>
          <w:p w14:paraId="20826760" w14:textId="6B74A09C"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1.2099</w:t>
            </w:r>
          </w:p>
        </w:tc>
        <w:tc>
          <w:tcPr>
            <w:tcW w:w="1067" w:type="dxa"/>
            <w:tcBorders>
              <w:top w:val="single" w:sz="4" w:space="0" w:color="auto"/>
              <w:bottom w:val="single" w:sz="4" w:space="0" w:color="auto"/>
            </w:tcBorders>
            <w:vAlign w:val="bottom"/>
          </w:tcPr>
          <w:p w14:paraId="45C4840C" w14:textId="74426E4A"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-0.2449</w:t>
            </w:r>
          </w:p>
        </w:tc>
        <w:tc>
          <w:tcPr>
            <w:tcW w:w="806" w:type="dxa"/>
            <w:tcBorders>
              <w:top w:val="single" w:sz="4" w:space="0" w:color="auto"/>
              <w:bottom w:val="single" w:sz="4" w:space="0" w:color="auto"/>
            </w:tcBorders>
            <w:vAlign w:val="bottom"/>
          </w:tcPr>
          <w:p w14:paraId="1F0AA6B7" w14:textId="338E0332"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0.2681</w:t>
            </w:r>
          </w:p>
        </w:tc>
        <w:tc>
          <w:tcPr>
            <w:tcW w:w="786" w:type="dxa"/>
            <w:tcBorders>
              <w:top w:val="single" w:sz="4" w:space="0" w:color="auto"/>
              <w:bottom w:val="single" w:sz="4" w:space="0" w:color="auto"/>
            </w:tcBorders>
            <w:vAlign w:val="bottom"/>
          </w:tcPr>
          <w:p w14:paraId="76AA7299" w14:textId="6A1D67CF"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2.7851</w:t>
            </w:r>
          </w:p>
        </w:tc>
        <w:tc>
          <w:tcPr>
            <w:tcW w:w="810" w:type="dxa"/>
            <w:tcBorders>
              <w:top w:val="single" w:sz="4" w:space="0" w:color="auto"/>
              <w:bottom w:val="single" w:sz="4" w:space="0" w:color="auto"/>
            </w:tcBorders>
            <w:vAlign w:val="bottom"/>
          </w:tcPr>
          <w:p w14:paraId="03FB59A9" w14:textId="05245774"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2.7851</w:t>
            </w:r>
          </w:p>
        </w:tc>
        <w:tc>
          <w:tcPr>
            <w:tcW w:w="810" w:type="dxa"/>
            <w:tcBorders>
              <w:top w:val="single" w:sz="4" w:space="0" w:color="auto"/>
              <w:bottom w:val="single" w:sz="4" w:space="0" w:color="auto"/>
            </w:tcBorders>
            <w:vAlign w:val="bottom"/>
          </w:tcPr>
          <w:p w14:paraId="5CAB6875" w14:textId="5E3BBC27"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0.0000</w:t>
            </w:r>
          </w:p>
        </w:tc>
        <w:tc>
          <w:tcPr>
            <w:tcW w:w="810" w:type="dxa"/>
            <w:tcBorders>
              <w:top w:val="single" w:sz="4" w:space="0" w:color="auto"/>
              <w:bottom w:val="single" w:sz="4" w:space="0" w:color="auto"/>
            </w:tcBorders>
            <w:vAlign w:val="bottom"/>
          </w:tcPr>
          <w:p w14:paraId="36D335F5" w14:textId="34AE1B2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-0.0109</w:t>
            </w:r>
          </w:p>
        </w:tc>
        <w:tc>
          <w:tcPr>
            <w:tcW w:w="900" w:type="dxa"/>
            <w:tcBorders>
              <w:top w:val="single" w:sz="4" w:space="0" w:color="auto"/>
              <w:bottom w:val="single" w:sz="4" w:space="0" w:color="auto"/>
            </w:tcBorders>
            <w:vAlign w:val="bottom"/>
          </w:tcPr>
          <w:p w14:paraId="5FC9CF98" w14:textId="16549218" w:rsidR="00825570" w:rsidRPr="00825570" w:rsidRDefault="00825570" w:rsidP="00825570">
            <w:pPr>
              <w:rPr>
                <w:rFonts w:ascii="Times New Roman" w:hAnsi="Times New Roman" w:cs="Times New Roman"/>
                <w:sz w:val="18"/>
                <w:szCs w:val="18"/>
              </w:rPr>
            </w:pPr>
            <w:r w:rsidRPr="00825570">
              <w:rPr>
                <w:rFonts w:ascii="Times New Roman" w:hAnsi="Times New Roman" w:cs="Times New Roman"/>
                <w:color w:val="000000"/>
                <w:sz w:val="18"/>
                <w:szCs w:val="18"/>
              </w:rPr>
              <w:t>1.1491</w:t>
            </w:r>
          </w:p>
        </w:tc>
      </w:tr>
    </w:tbl>
    <w:p w14:paraId="19E749DC" w14:textId="4D0F5022" w:rsidR="003B2371" w:rsidRPr="00E66E48" w:rsidRDefault="00E66E48" w:rsidP="003B2371">
      <w:pPr>
        <w:rPr>
          <w:rFonts w:ascii="Times New Roman" w:hAnsi="Times New Roman" w:cs="Times New Roman"/>
          <w:sz w:val="20"/>
          <w:szCs w:val="20"/>
        </w:rPr>
      </w:pPr>
      <w:r w:rsidRPr="00E66E48">
        <w:rPr>
          <w:rFonts w:ascii="Times New Roman" w:hAnsi="Times New Roman" w:cs="Times New Roman"/>
          <w:b/>
          <w:bCs/>
          <w:sz w:val="20"/>
          <w:szCs w:val="20"/>
        </w:rPr>
        <w:t xml:space="preserve">Table </w:t>
      </w:r>
      <w:r w:rsidR="004E6B8D">
        <w:rPr>
          <w:rFonts w:ascii="Times New Roman" w:hAnsi="Times New Roman" w:cs="Times New Roman" w:hint="eastAsia"/>
          <w:b/>
          <w:bCs/>
          <w:sz w:val="20"/>
          <w:szCs w:val="20"/>
        </w:rPr>
        <w:t>7</w:t>
      </w:r>
      <w:r w:rsidRPr="00E66E48">
        <w:rPr>
          <w:rFonts w:ascii="Times New Roman" w:hAnsi="Times New Roman" w:cs="Times New Roman"/>
          <w:b/>
          <w:bCs/>
          <w:sz w:val="20"/>
          <w:szCs w:val="20"/>
        </w:rPr>
        <w:t>.</w:t>
      </w:r>
      <w:r w:rsidRPr="00E66E48">
        <w:rPr>
          <w:rFonts w:ascii="Times New Roman" w:hAnsi="Times New Roman" w:cs="Times New Roman"/>
          <w:sz w:val="20"/>
          <w:szCs w:val="20"/>
        </w:rPr>
        <w:t xml:space="preserve"> </w:t>
      </w:r>
      <w:r w:rsidR="0012510F" w:rsidRPr="0012510F">
        <w:rPr>
          <w:rFonts w:ascii="Times New Roman" w:hAnsi="Times New Roman" w:cs="Times New Roman"/>
          <w:sz w:val="20"/>
          <w:szCs w:val="20"/>
        </w:rPr>
        <w:t>This table reports the annual performance metrics of a mean-reversion strategy that employs 15 fixed principal components as factors, with return signals adjusted according to the trading-time framework. The adjustment normalizes raw returns based on recent realized trading volume to account for liquidity conditions. Results are reported from 2005 through 2024, along with full-sample statistics in the last row.</w:t>
      </w:r>
    </w:p>
    <w:p w14:paraId="42A0A084" w14:textId="77777777" w:rsidR="00825570" w:rsidRDefault="00825570" w:rsidP="003B2371"/>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2"/>
        <w:gridCol w:w="791"/>
        <w:gridCol w:w="718"/>
        <w:gridCol w:w="802"/>
        <w:gridCol w:w="806"/>
        <w:gridCol w:w="1067"/>
        <w:gridCol w:w="806"/>
        <w:gridCol w:w="786"/>
        <w:gridCol w:w="810"/>
        <w:gridCol w:w="810"/>
        <w:gridCol w:w="810"/>
        <w:gridCol w:w="900"/>
      </w:tblGrid>
      <w:tr w:rsidR="00825570" w:rsidRPr="00F33C5C" w14:paraId="582658DD" w14:textId="77777777" w:rsidTr="00504CFB">
        <w:tc>
          <w:tcPr>
            <w:tcW w:w="632" w:type="dxa"/>
            <w:tcBorders>
              <w:top w:val="single" w:sz="4" w:space="0" w:color="auto"/>
              <w:bottom w:val="single" w:sz="4" w:space="0" w:color="auto"/>
            </w:tcBorders>
          </w:tcPr>
          <w:p w14:paraId="04B4651D"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1797C794"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34D03B87"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33887DD0"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164F7140"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00B8722E"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3F00FE97"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2433C352"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70D8E545"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4BE08905"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7FF54F84"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00F87ED5" w14:textId="77777777" w:rsidR="00825570" w:rsidRPr="00F33C5C" w:rsidRDefault="00825570" w:rsidP="00504CFB">
            <w:pPr>
              <w:rPr>
                <w:rFonts w:ascii="Times New Roman" w:hAnsi="Times New Roman" w:cs="Times New Roman"/>
                <w:sz w:val="18"/>
                <w:szCs w:val="18"/>
              </w:rPr>
            </w:pPr>
            <w:r w:rsidRPr="00F33C5C">
              <w:rPr>
                <w:rFonts w:ascii="Times New Roman" w:hAnsi="Times New Roman" w:cs="Times New Roman"/>
                <w:b/>
                <w:bCs/>
                <w:sz w:val="18"/>
                <w:szCs w:val="18"/>
              </w:rPr>
              <w:t>Omega</w:t>
            </w:r>
          </w:p>
        </w:tc>
      </w:tr>
      <w:tr w:rsidR="00F33C5C" w:rsidRPr="00F33C5C" w14:paraId="072C75EF" w14:textId="77777777" w:rsidTr="00504CFB">
        <w:tc>
          <w:tcPr>
            <w:tcW w:w="632" w:type="dxa"/>
            <w:tcBorders>
              <w:top w:val="single" w:sz="4" w:space="0" w:color="auto"/>
            </w:tcBorders>
            <w:vAlign w:val="bottom"/>
          </w:tcPr>
          <w:p w14:paraId="522C0BEC"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2005</w:t>
            </w:r>
          </w:p>
        </w:tc>
        <w:tc>
          <w:tcPr>
            <w:tcW w:w="791" w:type="dxa"/>
            <w:tcBorders>
              <w:top w:val="single" w:sz="4" w:space="0" w:color="auto"/>
            </w:tcBorders>
            <w:vAlign w:val="bottom"/>
          </w:tcPr>
          <w:p w14:paraId="7ED248C7" w14:textId="7421AB8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0.4588</w:t>
            </w:r>
          </w:p>
        </w:tc>
        <w:tc>
          <w:tcPr>
            <w:tcW w:w="718" w:type="dxa"/>
            <w:tcBorders>
              <w:top w:val="single" w:sz="4" w:space="0" w:color="auto"/>
            </w:tcBorders>
            <w:vAlign w:val="bottom"/>
          </w:tcPr>
          <w:p w14:paraId="643EF7A5" w14:textId="4ABD548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0.2274</w:t>
            </w:r>
          </w:p>
        </w:tc>
        <w:tc>
          <w:tcPr>
            <w:tcW w:w="802" w:type="dxa"/>
            <w:tcBorders>
              <w:top w:val="single" w:sz="4" w:space="0" w:color="auto"/>
            </w:tcBorders>
            <w:vAlign w:val="bottom"/>
          </w:tcPr>
          <w:p w14:paraId="5EAF70CC" w14:textId="5C60587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2.0175</w:t>
            </w:r>
          </w:p>
        </w:tc>
        <w:tc>
          <w:tcPr>
            <w:tcW w:w="806" w:type="dxa"/>
            <w:tcBorders>
              <w:top w:val="single" w:sz="4" w:space="0" w:color="auto"/>
            </w:tcBorders>
            <w:vAlign w:val="bottom"/>
          </w:tcPr>
          <w:p w14:paraId="0B87259E" w14:textId="772DD6F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3.9493</w:t>
            </w:r>
          </w:p>
        </w:tc>
        <w:tc>
          <w:tcPr>
            <w:tcW w:w="1067" w:type="dxa"/>
            <w:tcBorders>
              <w:top w:val="single" w:sz="4" w:space="0" w:color="auto"/>
            </w:tcBorders>
            <w:vAlign w:val="bottom"/>
          </w:tcPr>
          <w:p w14:paraId="5ABADA44" w14:textId="349DB65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-0.1435</w:t>
            </w:r>
          </w:p>
        </w:tc>
        <w:tc>
          <w:tcPr>
            <w:tcW w:w="806" w:type="dxa"/>
            <w:tcBorders>
              <w:top w:val="single" w:sz="4" w:space="0" w:color="auto"/>
            </w:tcBorders>
            <w:vAlign w:val="bottom"/>
          </w:tcPr>
          <w:p w14:paraId="4D544190" w14:textId="216959B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3.1965</w:t>
            </w:r>
          </w:p>
        </w:tc>
        <w:tc>
          <w:tcPr>
            <w:tcW w:w="786" w:type="dxa"/>
            <w:tcBorders>
              <w:top w:val="single" w:sz="4" w:space="0" w:color="auto"/>
            </w:tcBorders>
            <w:vAlign w:val="bottom"/>
          </w:tcPr>
          <w:p w14:paraId="34640981" w14:textId="61A36BB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1.9400</w:t>
            </w:r>
          </w:p>
        </w:tc>
        <w:tc>
          <w:tcPr>
            <w:tcW w:w="810" w:type="dxa"/>
            <w:tcBorders>
              <w:top w:val="single" w:sz="4" w:space="0" w:color="auto"/>
            </w:tcBorders>
            <w:vAlign w:val="bottom"/>
          </w:tcPr>
          <w:p w14:paraId="7CCD6BAE" w14:textId="55691C9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1.9400</w:t>
            </w:r>
          </w:p>
        </w:tc>
        <w:tc>
          <w:tcPr>
            <w:tcW w:w="810" w:type="dxa"/>
            <w:tcBorders>
              <w:top w:val="single" w:sz="4" w:space="0" w:color="auto"/>
            </w:tcBorders>
            <w:vAlign w:val="bottom"/>
          </w:tcPr>
          <w:p w14:paraId="6FA8FFE6" w14:textId="3C7A61B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tcBorders>
              <w:top w:val="single" w:sz="4" w:space="0" w:color="auto"/>
            </w:tcBorders>
            <w:vAlign w:val="bottom"/>
          </w:tcPr>
          <w:p w14:paraId="416E06FA" w14:textId="3E02637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-0.0239</w:t>
            </w:r>
          </w:p>
        </w:tc>
        <w:tc>
          <w:tcPr>
            <w:tcW w:w="900" w:type="dxa"/>
            <w:tcBorders>
              <w:top w:val="single" w:sz="4" w:space="0" w:color="auto"/>
            </w:tcBorders>
            <w:vAlign w:val="bottom"/>
          </w:tcPr>
          <w:p w14:paraId="350E785E" w14:textId="7CADE35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1.5854</w:t>
            </w:r>
          </w:p>
        </w:tc>
      </w:tr>
      <w:tr w:rsidR="00F33C5C" w:rsidRPr="00F33C5C" w14:paraId="39C1E7AA" w14:textId="77777777" w:rsidTr="00504CFB">
        <w:tc>
          <w:tcPr>
            <w:tcW w:w="632" w:type="dxa"/>
            <w:vAlign w:val="bottom"/>
          </w:tcPr>
          <w:p w14:paraId="4FB505C0"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2006</w:t>
            </w:r>
          </w:p>
        </w:tc>
        <w:tc>
          <w:tcPr>
            <w:tcW w:w="791" w:type="dxa"/>
            <w:vAlign w:val="bottom"/>
          </w:tcPr>
          <w:p w14:paraId="6EAA6BDE" w14:textId="35F7025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0.2669</w:t>
            </w:r>
          </w:p>
        </w:tc>
        <w:tc>
          <w:tcPr>
            <w:tcW w:w="718" w:type="dxa"/>
            <w:vAlign w:val="bottom"/>
          </w:tcPr>
          <w:p w14:paraId="1AF90AAD" w14:textId="6021313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0.2387</w:t>
            </w:r>
          </w:p>
        </w:tc>
        <w:tc>
          <w:tcPr>
            <w:tcW w:w="802" w:type="dxa"/>
            <w:vAlign w:val="bottom"/>
          </w:tcPr>
          <w:p w14:paraId="5F1B5F65" w14:textId="746B2AD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1.1181</w:t>
            </w:r>
          </w:p>
        </w:tc>
        <w:tc>
          <w:tcPr>
            <w:tcW w:w="806" w:type="dxa"/>
            <w:vAlign w:val="bottom"/>
          </w:tcPr>
          <w:p w14:paraId="382789A6" w14:textId="4E570B4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2.5705</w:t>
            </w:r>
          </w:p>
        </w:tc>
        <w:tc>
          <w:tcPr>
            <w:tcW w:w="1067" w:type="dxa"/>
            <w:vAlign w:val="bottom"/>
          </w:tcPr>
          <w:p w14:paraId="5FD8649E" w14:textId="7C57FA1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-0.1569</w:t>
            </w:r>
          </w:p>
        </w:tc>
        <w:tc>
          <w:tcPr>
            <w:tcW w:w="806" w:type="dxa"/>
            <w:vAlign w:val="bottom"/>
          </w:tcPr>
          <w:p w14:paraId="0B98EDE6" w14:textId="5622C5C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1.7005</w:t>
            </w:r>
          </w:p>
        </w:tc>
        <w:tc>
          <w:tcPr>
            <w:tcW w:w="786" w:type="dxa"/>
            <w:vAlign w:val="bottom"/>
          </w:tcPr>
          <w:p w14:paraId="04EB44A2" w14:textId="0F0B748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1.0934</w:t>
            </w:r>
          </w:p>
        </w:tc>
        <w:tc>
          <w:tcPr>
            <w:tcW w:w="810" w:type="dxa"/>
            <w:vAlign w:val="bottom"/>
          </w:tcPr>
          <w:p w14:paraId="50B4B78B" w14:textId="4582798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1.0934</w:t>
            </w:r>
          </w:p>
        </w:tc>
        <w:tc>
          <w:tcPr>
            <w:tcW w:w="810" w:type="dxa"/>
            <w:vAlign w:val="bottom"/>
          </w:tcPr>
          <w:p w14:paraId="3FF22E48" w14:textId="397DB82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48E65161" w14:textId="270F07F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-0.0215</w:t>
            </w:r>
          </w:p>
        </w:tc>
        <w:tc>
          <w:tcPr>
            <w:tcW w:w="900" w:type="dxa"/>
            <w:vAlign w:val="bottom"/>
          </w:tcPr>
          <w:p w14:paraId="46CCCC2E" w14:textId="06B1470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1.3249</w:t>
            </w:r>
          </w:p>
        </w:tc>
      </w:tr>
      <w:tr w:rsidR="00F33C5C" w:rsidRPr="00F33C5C" w14:paraId="6909EC23" w14:textId="77777777" w:rsidTr="00504CFB">
        <w:tc>
          <w:tcPr>
            <w:tcW w:w="632" w:type="dxa"/>
            <w:vAlign w:val="bottom"/>
          </w:tcPr>
          <w:p w14:paraId="5EE12E43"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2007</w:t>
            </w:r>
          </w:p>
        </w:tc>
        <w:tc>
          <w:tcPr>
            <w:tcW w:w="791" w:type="dxa"/>
            <w:vAlign w:val="bottom"/>
          </w:tcPr>
          <w:p w14:paraId="7FB8A171" w14:textId="59FDB4A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-0.0249</w:t>
            </w:r>
          </w:p>
        </w:tc>
        <w:tc>
          <w:tcPr>
            <w:tcW w:w="718" w:type="dxa"/>
            <w:vAlign w:val="bottom"/>
          </w:tcPr>
          <w:p w14:paraId="69167BD6" w14:textId="7508227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0.1097</w:t>
            </w:r>
          </w:p>
        </w:tc>
        <w:tc>
          <w:tcPr>
            <w:tcW w:w="802" w:type="dxa"/>
            <w:vAlign w:val="bottom"/>
          </w:tcPr>
          <w:p w14:paraId="1E99B076" w14:textId="541FFB9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-0.2268</w:t>
            </w:r>
          </w:p>
        </w:tc>
        <w:tc>
          <w:tcPr>
            <w:tcW w:w="806" w:type="dxa"/>
            <w:vAlign w:val="bottom"/>
          </w:tcPr>
          <w:p w14:paraId="0913720B" w14:textId="6A04869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-0.3506</w:t>
            </w:r>
          </w:p>
        </w:tc>
        <w:tc>
          <w:tcPr>
            <w:tcW w:w="1067" w:type="dxa"/>
            <w:vAlign w:val="bottom"/>
          </w:tcPr>
          <w:p w14:paraId="4A0AB4EF" w14:textId="4AABE61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-0.1478</w:t>
            </w:r>
          </w:p>
        </w:tc>
        <w:tc>
          <w:tcPr>
            <w:tcW w:w="806" w:type="dxa"/>
            <w:vAlign w:val="bottom"/>
          </w:tcPr>
          <w:p w14:paraId="17CC23B9" w14:textId="3FA6994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-0.1685</w:t>
            </w:r>
          </w:p>
        </w:tc>
        <w:tc>
          <w:tcPr>
            <w:tcW w:w="786" w:type="dxa"/>
            <w:vAlign w:val="bottom"/>
          </w:tcPr>
          <w:p w14:paraId="0D831D18" w14:textId="755431D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-0.2223</w:t>
            </w:r>
          </w:p>
        </w:tc>
        <w:tc>
          <w:tcPr>
            <w:tcW w:w="810" w:type="dxa"/>
            <w:vAlign w:val="bottom"/>
          </w:tcPr>
          <w:p w14:paraId="79FFCDA0" w14:textId="3A0892D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-0.2223</w:t>
            </w:r>
          </w:p>
        </w:tc>
        <w:tc>
          <w:tcPr>
            <w:tcW w:w="810" w:type="dxa"/>
            <w:vAlign w:val="bottom"/>
          </w:tcPr>
          <w:p w14:paraId="65805DE5" w14:textId="75F53F0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0.0002</w:t>
            </w:r>
          </w:p>
        </w:tc>
        <w:tc>
          <w:tcPr>
            <w:tcW w:w="810" w:type="dxa"/>
            <w:vAlign w:val="bottom"/>
          </w:tcPr>
          <w:p w14:paraId="089F1441" w14:textId="5C80E1D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-0.0152</w:t>
            </w:r>
          </w:p>
        </w:tc>
        <w:tc>
          <w:tcPr>
            <w:tcW w:w="900" w:type="dxa"/>
            <w:vAlign w:val="bottom"/>
          </w:tcPr>
          <w:p w14:paraId="59D8B0F7" w14:textId="5764C25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0.9632</w:t>
            </w:r>
          </w:p>
        </w:tc>
      </w:tr>
      <w:tr w:rsidR="00F33C5C" w:rsidRPr="00F33C5C" w14:paraId="4CB9456A" w14:textId="77777777" w:rsidTr="00504CFB">
        <w:tc>
          <w:tcPr>
            <w:tcW w:w="632" w:type="dxa"/>
            <w:vAlign w:val="bottom"/>
          </w:tcPr>
          <w:p w14:paraId="3CB4F6F2"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2008</w:t>
            </w:r>
          </w:p>
        </w:tc>
        <w:tc>
          <w:tcPr>
            <w:tcW w:w="791" w:type="dxa"/>
            <w:vAlign w:val="bottom"/>
          </w:tcPr>
          <w:p w14:paraId="057281E7" w14:textId="4F81015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0.0868</w:t>
            </w:r>
          </w:p>
        </w:tc>
        <w:tc>
          <w:tcPr>
            <w:tcW w:w="718" w:type="dxa"/>
            <w:vAlign w:val="bottom"/>
          </w:tcPr>
          <w:p w14:paraId="14EE222F" w14:textId="231C354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0.0899</w:t>
            </w:r>
          </w:p>
        </w:tc>
        <w:tc>
          <w:tcPr>
            <w:tcW w:w="802" w:type="dxa"/>
            <w:vAlign w:val="bottom"/>
          </w:tcPr>
          <w:p w14:paraId="0EA21F72" w14:textId="0C33B44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0.9656</w:t>
            </w:r>
          </w:p>
        </w:tc>
        <w:tc>
          <w:tcPr>
            <w:tcW w:w="806" w:type="dxa"/>
            <w:vAlign w:val="bottom"/>
          </w:tcPr>
          <w:p w14:paraId="7C9D1EFE" w14:textId="36974A4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1.4910</w:t>
            </w:r>
          </w:p>
        </w:tc>
        <w:tc>
          <w:tcPr>
            <w:tcW w:w="1067" w:type="dxa"/>
            <w:vAlign w:val="bottom"/>
          </w:tcPr>
          <w:p w14:paraId="32BAFA86" w14:textId="65095AC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-0.0894</w:t>
            </w:r>
          </w:p>
        </w:tc>
        <w:tc>
          <w:tcPr>
            <w:tcW w:w="806" w:type="dxa"/>
            <w:vAlign w:val="bottom"/>
          </w:tcPr>
          <w:p w14:paraId="4A29B115" w14:textId="32EBC3E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0.9711</w:t>
            </w:r>
          </w:p>
        </w:tc>
        <w:tc>
          <w:tcPr>
            <w:tcW w:w="786" w:type="dxa"/>
            <w:vAlign w:val="bottom"/>
          </w:tcPr>
          <w:p w14:paraId="3C7B5AA1" w14:textId="19C85A2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0.9540</w:t>
            </w:r>
          </w:p>
        </w:tc>
        <w:tc>
          <w:tcPr>
            <w:tcW w:w="810" w:type="dxa"/>
            <w:vAlign w:val="bottom"/>
          </w:tcPr>
          <w:p w14:paraId="6350B0D2" w14:textId="36384C9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0.9540</w:t>
            </w:r>
          </w:p>
        </w:tc>
        <w:tc>
          <w:tcPr>
            <w:tcW w:w="810" w:type="dxa"/>
            <w:vAlign w:val="bottom"/>
          </w:tcPr>
          <w:p w14:paraId="299C5C6E" w14:textId="28DEE0F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6E92B044" w14:textId="0969791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-0.0118</w:t>
            </w:r>
          </w:p>
        </w:tc>
        <w:tc>
          <w:tcPr>
            <w:tcW w:w="900" w:type="dxa"/>
            <w:vAlign w:val="bottom"/>
          </w:tcPr>
          <w:p w14:paraId="0C810569" w14:textId="2E56350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1.1773</w:t>
            </w:r>
          </w:p>
        </w:tc>
      </w:tr>
      <w:tr w:rsidR="00F33C5C" w:rsidRPr="00F33C5C" w14:paraId="7995087C" w14:textId="77777777" w:rsidTr="00504CFB">
        <w:tc>
          <w:tcPr>
            <w:tcW w:w="632" w:type="dxa"/>
            <w:vAlign w:val="bottom"/>
          </w:tcPr>
          <w:p w14:paraId="7AA8DD27"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2009</w:t>
            </w:r>
          </w:p>
        </w:tc>
        <w:tc>
          <w:tcPr>
            <w:tcW w:w="791" w:type="dxa"/>
            <w:vAlign w:val="bottom"/>
          </w:tcPr>
          <w:p w14:paraId="3B3925B7" w14:textId="3C3D1BB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0.1388</w:t>
            </w:r>
          </w:p>
        </w:tc>
        <w:tc>
          <w:tcPr>
            <w:tcW w:w="718" w:type="dxa"/>
            <w:vAlign w:val="bottom"/>
          </w:tcPr>
          <w:p w14:paraId="1A68C3C3" w14:textId="0F5C407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0.0689</w:t>
            </w:r>
          </w:p>
        </w:tc>
        <w:tc>
          <w:tcPr>
            <w:tcW w:w="802" w:type="dxa"/>
            <w:vAlign w:val="bottom"/>
          </w:tcPr>
          <w:p w14:paraId="402AC0FE" w14:textId="61214BE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2.0148</w:t>
            </w:r>
          </w:p>
        </w:tc>
        <w:tc>
          <w:tcPr>
            <w:tcW w:w="806" w:type="dxa"/>
            <w:vAlign w:val="bottom"/>
          </w:tcPr>
          <w:p w14:paraId="433AB01B" w14:textId="5568B0E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4.1313</w:t>
            </w:r>
          </w:p>
        </w:tc>
        <w:tc>
          <w:tcPr>
            <w:tcW w:w="1067" w:type="dxa"/>
            <w:vAlign w:val="bottom"/>
          </w:tcPr>
          <w:p w14:paraId="3D82E1DD" w14:textId="2C56A62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-0.0427</w:t>
            </w:r>
          </w:p>
        </w:tc>
        <w:tc>
          <w:tcPr>
            <w:tcW w:w="806" w:type="dxa"/>
            <w:vAlign w:val="bottom"/>
          </w:tcPr>
          <w:p w14:paraId="611F9DE5" w14:textId="13309D5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3.2486</w:t>
            </w:r>
          </w:p>
        </w:tc>
        <w:tc>
          <w:tcPr>
            <w:tcW w:w="786" w:type="dxa"/>
            <w:vAlign w:val="bottom"/>
          </w:tcPr>
          <w:p w14:paraId="14F94664" w14:textId="4B1068B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1.9825</w:t>
            </w:r>
          </w:p>
        </w:tc>
        <w:tc>
          <w:tcPr>
            <w:tcW w:w="810" w:type="dxa"/>
            <w:vAlign w:val="bottom"/>
          </w:tcPr>
          <w:p w14:paraId="3A0E28E5" w14:textId="4F8E467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1.9825</w:t>
            </w:r>
          </w:p>
        </w:tc>
        <w:tc>
          <w:tcPr>
            <w:tcW w:w="810" w:type="dxa"/>
            <w:vAlign w:val="bottom"/>
          </w:tcPr>
          <w:p w14:paraId="4C43A65E" w14:textId="2031309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5A52416F" w14:textId="1A22255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-0.0070</w:t>
            </w:r>
          </w:p>
        </w:tc>
        <w:tc>
          <w:tcPr>
            <w:tcW w:w="900" w:type="dxa"/>
            <w:vAlign w:val="bottom"/>
          </w:tcPr>
          <w:p w14:paraId="20A51EA3" w14:textId="2B003B1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1.4119</w:t>
            </w:r>
          </w:p>
        </w:tc>
      </w:tr>
      <w:tr w:rsidR="00F33C5C" w:rsidRPr="00F33C5C" w14:paraId="04276BC2" w14:textId="77777777" w:rsidTr="00504CFB">
        <w:tc>
          <w:tcPr>
            <w:tcW w:w="632" w:type="dxa"/>
            <w:vAlign w:val="bottom"/>
          </w:tcPr>
          <w:p w14:paraId="657382DE"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2010</w:t>
            </w:r>
          </w:p>
        </w:tc>
        <w:tc>
          <w:tcPr>
            <w:tcW w:w="791" w:type="dxa"/>
            <w:vAlign w:val="bottom"/>
          </w:tcPr>
          <w:p w14:paraId="1B706860" w14:textId="42E71D0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0.0918</w:t>
            </w:r>
          </w:p>
        </w:tc>
        <w:tc>
          <w:tcPr>
            <w:tcW w:w="718" w:type="dxa"/>
            <w:vAlign w:val="bottom"/>
          </w:tcPr>
          <w:p w14:paraId="4260E9AA" w14:textId="37512FD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0.0637</w:t>
            </w:r>
          </w:p>
        </w:tc>
        <w:tc>
          <w:tcPr>
            <w:tcW w:w="802" w:type="dxa"/>
            <w:vAlign w:val="bottom"/>
          </w:tcPr>
          <w:p w14:paraId="1AF100D7" w14:textId="40A541F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1.4424</w:t>
            </w:r>
          </w:p>
        </w:tc>
        <w:tc>
          <w:tcPr>
            <w:tcW w:w="806" w:type="dxa"/>
            <w:vAlign w:val="bottom"/>
          </w:tcPr>
          <w:p w14:paraId="2ABA0908" w14:textId="1EDF978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2.4014</w:t>
            </w:r>
          </w:p>
        </w:tc>
        <w:tc>
          <w:tcPr>
            <w:tcW w:w="1067" w:type="dxa"/>
            <w:vAlign w:val="bottom"/>
          </w:tcPr>
          <w:p w14:paraId="3DF931FA" w14:textId="02C54C9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-0.0344</w:t>
            </w:r>
          </w:p>
        </w:tc>
        <w:tc>
          <w:tcPr>
            <w:tcW w:w="806" w:type="dxa"/>
            <w:vAlign w:val="bottom"/>
          </w:tcPr>
          <w:p w14:paraId="1BFF14E5" w14:textId="661742C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2.6659</w:t>
            </w:r>
          </w:p>
        </w:tc>
        <w:tc>
          <w:tcPr>
            <w:tcW w:w="786" w:type="dxa"/>
            <w:vAlign w:val="bottom"/>
          </w:tcPr>
          <w:p w14:paraId="23D15D33" w14:textId="256A6A1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1.4135</w:t>
            </w:r>
          </w:p>
        </w:tc>
        <w:tc>
          <w:tcPr>
            <w:tcW w:w="810" w:type="dxa"/>
            <w:vAlign w:val="bottom"/>
          </w:tcPr>
          <w:p w14:paraId="31F1365C" w14:textId="7E741CD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1.4135</w:t>
            </w:r>
          </w:p>
        </w:tc>
        <w:tc>
          <w:tcPr>
            <w:tcW w:w="810" w:type="dxa"/>
            <w:vAlign w:val="bottom"/>
          </w:tcPr>
          <w:p w14:paraId="0DBF302E" w14:textId="478337F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7AA8167F" w14:textId="1006490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-0.0078</w:t>
            </w:r>
          </w:p>
        </w:tc>
        <w:tc>
          <w:tcPr>
            <w:tcW w:w="900" w:type="dxa"/>
            <w:vAlign w:val="bottom"/>
          </w:tcPr>
          <w:p w14:paraId="1D73F269" w14:textId="5C2BA27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1.2877</w:t>
            </w:r>
          </w:p>
        </w:tc>
      </w:tr>
      <w:tr w:rsidR="00F33C5C" w:rsidRPr="00F33C5C" w14:paraId="6DD542B4" w14:textId="77777777" w:rsidTr="00504CFB">
        <w:tc>
          <w:tcPr>
            <w:tcW w:w="632" w:type="dxa"/>
            <w:vAlign w:val="bottom"/>
          </w:tcPr>
          <w:p w14:paraId="775D9B22"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2011</w:t>
            </w:r>
          </w:p>
        </w:tc>
        <w:tc>
          <w:tcPr>
            <w:tcW w:w="791" w:type="dxa"/>
            <w:vAlign w:val="bottom"/>
          </w:tcPr>
          <w:p w14:paraId="5D156741" w14:textId="1105DB0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-0.0004</w:t>
            </w:r>
          </w:p>
        </w:tc>
        <w:tc>
          <w:tcPr>
            <w:tcW w:w="718" w:type="dxa"/>
            <w:vAlign w:val="bottom"/>
          </w:tcPr>
          <w:p w14:paraId="192704DA" w14:textId="28AF41F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0.0479</w:t>
            </w:r>
          </w:p>
        </w:tc>
        <w:tc>
          <w:tcPr>
            <w:tcW w:w="802" w:type="dxa"/>
            <w:vAlign w:val="bottom"/>
          </w:tcPr>
          <w:p w14:paraId="08F1E9AD" w14:textId="6681F4E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-0.0074</w:t>
            </w:r>
          </w:p>
        </w:tc>
        <w:tc>
          <w:tcPr>
            <w:tcW w:w="806" w:type="dxa"/>
            <w:vAlign w:val="bottom"/>
          </w:tcPr>
          <w:p w14:paraId="439E5A74" w14:textId="229CEB6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-0.0105</w:t>
            </w:r>
          </w:p>
        </w:tc>
        <w:tc>
          <w:tcPr>
            <w:tcW w:w="1067" w:type="dxa"/>
            <w:vAlign w:val="bottom"/>
          </w:tcPr>
          <w:p w14:paraId="2D00EE5B" w14:textId="7900A68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-0.0356</w:t>
            </w:r>
          </w:p>
        </w:tc>
        <w:tc>
          <w:tcPr>
            <w:tcW w:w="806" w:type="dxa"/>
            <w:vAlign w:val="bottom"/>
          </w:tcPr>
          <w:p w14:paraId="17C4E736" w14:textId="2902C6B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-0.0100</w:t>
            </w:r>
          </w:p>
        </w:tc>
        <w:tc>
          <w:tcPr>
            <w:tcW w:w="786" w:type="dxa"/>
            <w:vAlign w:val="bottom"/>
          </w:tcPr>
          <w:p w14:paraId="77E6C766" w14:textId="6A8E439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-0.0073</w:t>
            </w:r>
          </w:p>
        </w:tc>
        <w:tc>
          <w:tcPr>
            <w:tcW w:w="810" w:type="dxa"/>
            <w:vAlign w:val="bottom"/>
          </w:tcPr>
          <w:p w14:paraId="6B7C8A84" w14:textId="6EC4651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-0.0073</w:t>
            </w:r>
          </w:p>
        </w:tc>
        <w:tc>
          <w:tcPr>
            <w:tcW w:w="810" w:type="dxa"/>
            <w:vAlign w:val="bottom"/>
          </w:tcPr>
          <w:p w14:paraId="23DACA8A" w14:textId="7F668CF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1B98C8DB" w14:textId="1C3A3AA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-0.0071</w:t>
            </w:r>
          </w:p>
        </w:tc>
        <w:tc>
          <w:tcPr>
            <w:tcW w:w="900" w:type="dxa"/>
            <w:vAlign w:val="bottom"/>
          </w:tcPr>
          <w:p w14:paraId="4F5E404A" w14:textId="00E882D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0.9987</w:t>
            </w:r>
          </w:p>
        </w:tc>
      </w:tr>
      <w:tr w:rsidR="00F33C5C" w:rsidRPr="00F33C5C" w14:paraId="1317B5A9" w14:textId="77777777" w:rsidTr="00504CFB">
        <w:tc>
          <w:tcPr>
            <w:tcW w:w="632" w:type="dxa"/>
            <w:vAlign w:val="bottom"/>
          </w:tcPr>
          <w:p w14:paraId="296CDBD8"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2012</w:t>
            </w:r>
          </w:p>
        </w:tc>
        <w:tc>
          <w:tcPr>
            <w:tcW w:w="791" w:type="dxa"/>
            <w:vAlign w:val="bottom"/>
          </w:tcPr>
          <w:p w14:paraId="503AA909" w14:textId="72F1379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0.0168</w:t>
            </w:r>
          </w:p>
        </w:tc>
        <w:tc>
          <w:tcPr>
            <w:tcW w:w="718" w:type="dxa"/>
            <w:vAlign w:val="bottom"/>
          </w:tcPr>
          <w:p w14:paraId="7573A79E" w14:textId="2AEE9DD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0.0404</w:t>
            </w:r>
          </w:p>
        </w:tc>
        <w:tc>
          <w:tcPr>
            <w:tcW w:w="802" w:type="dxa"/>
            <w:vAlign w:val="bottom"/>
          </w:tcPr>
          <w:p w14:paraId="70F24112" w14:textId="1F2AC5A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0.4158</w:t>
            </w:r>
          </w:p>
        </w:tc>
        <w:tc>
          <w:tcPr>
            <w:tcW w:w="806" w:type="dxa"/>
            <w:vAlign w:val="bottom"/>
          </w:tcPr>
          <w:p w14:paraId="18B7464E" w14:textId="46ECA0F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0.6932</w:t>
            </w:r>
          </w:p>
        </w:tc>
        <w:tc>
          <w:tcPr>
            <w:tcW w:w="1067" w:type="dxa"/>
            <w:vAlign w:val="bottom"/>
          </w:tcPr>
          <w:p w14:paraId="4A10CE11" w14:textId="7EE8A1C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-0.0304</w:t>
            </w:r>
          </w:p>
        </w:tc>
        <w:tc>
          <w:tcPr>
            <w:tcW w:w="806" w:type="dxa"/>
            <w:vAlign w:val="bottom"/>
          </w:tcPr>
          <w:p w14:paraId="01BE30B4" w14:textId="3D94803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0.5519</w:t>
            </w:r>
          </w:p>
        </w:tc>
        <w:tc>
          <w:tcPr>
            <w:tcW w:w="786" w:type="dxa"/>
            <w:vAlign w:val="bottom"/>
          </w:tcPr>
          <w:p w14:paraId="785F2AA6" w14:textId="05081EF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0.4083</w:t>
            </w:r>
          </w:p>
        </w:tc>
        <w:tc>
          <w:tcPr>
            <w:tcW w:w="810" w:type="dxa"/>
            <w:vAlign w:val="bottom"/>
          </w:tcPr>
          <w:p w14:paraId="75F42A86" w14:textId="2399BBA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0.4083</w:t>
            </w:r>
          </w:p>
        </w:tc>
        <w:tc>
          <w:tcPr>
            <w:tcW w:w="810" w:type="dxa"/>
            <w:vAlign w:val="bottom"/>
          </w:tcPr>
          <w:p w14:paraId="33105024" w14:textId="5BC0FD8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0.0222</w:t>
            </w:r>
          </w:p>
        </w:tc>
        <w:tc>
          <w:tcPr>
            <w:tcW w:w="810" w:type="dxa"/>
            <w:vAlign w:val="bottom"/>
          </w:tcPr>
          <w:p w14:paraId="13DF397E" w14:textId="15CA707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-0.0052</w:t>
            </w:r>
          </w:p>
        </w:tc>
        <w:tc>
          <w:tcPr>
            <w:tcW w:w="900" w:type="dxa"/>
            <w:vAlign w:val="bottom"/>
          </w:tcPr>
          <w:p w14:paraId="75AD4407" w14:textId="124A6CD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1.0706</w:t>
            </w:r>
          </w:p>
        </w:tc>
      </w:tr>
      <w:tr w:rsidR="00F33C5C" w:rsidRPr="00F33C5C" w14:paraId="3823A16E" w14:textId="77777777" w:rsidTr="00504CFB">
        <w:tc>
          <w:tcPr>
            <w:tcW w:w="632" w:type="dxa"/>
            <w:vAlign w:val="bottom"/>
          </w:tcPr>
          <w:p w14:paraId="0FA0C447"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2013</w:t>
            </w:r>
          </w:p>
        </w:tc>
        <w:tc>
          <w:tcPr>
            <w:tcW w:w="791" w:type="dxa"/>
            <w:vAlign w:val="bottom"/>
          </w:tcPr>
          <w:p w14:paraId="25968DE5" w14:textId="4C3D35A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0.0436</w:t>
            </w:r>
          </w:p>
        </w:tc>
        <w:tc>
          <w:tcPr>
            <w:tcW w:w="718" w:type="dxa"/>
            <w:vAlign w:val="bottom"/>
          </w:tcPr>
          <w:p w14:paraId="1BCE4337" w14:textId="633F926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0.0566</w:t>
            </w:r>
          </w:p>
        </w:tc>
        <w:tc>
          <w:tcPr>
            <w:tcW w:w="802" w:type="dxa"/>
            <w:vAlign w:val="bottom"/>
          </w:tcPr>
          <w:p w14:paraId="52F55139" w14:textId="18E000E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0.7701</w:t>
            </w:r>
          </w:p>
        </w:tc>
        <w:tc>
          <w:tcPr>
            <w:tcW w:w="806" w:type="dxa"/>
            <w:vAlign w:val="bottom"/>
          </w:tcPr>
          <w:p w14:paraId="2839D30C" w14:textId="648FCAC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1.2416</w:t>
            </w:r>
          </w:p>
        </w:tc>
        <w:tc>
          <w:tcPr>
            <w:tcW w:w="1067" w:type="dxa"/>
            <w:vAlign w:val="bottom"/>
          </w:tcPr>
          <w:p w14:paraId="4D6236F2" w14:textId="7B630FD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-0.0583</w:t>
            </w:r>
          </w:p>
        </w:tc>
        <w:tc>
          <w:tcPr>
            <w:tcW w:w="806" w:type="dxa"/>
            <w:vAlign w:val="bottom"/>
          </w:tcPr>
          <w:p w14:paraId="4BE2B59C" w14:textId="22641D0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0.7465</w:t>
            </w:r>
          </w:p>
        </w:tc>
        <w:tc>
          <w:tcPr>
            <w:tcW w:w="786" w:type="dxa"/>
            <w:vAlign w:val="bottom"/>
          </w:tcPr>
          <w:p w14:paraId="535DF764" w14:textId="75BB432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0.7484</w:t>
            </w:r>
          </w:p>
        </w:tc>
        <w:tc>
          <w:tcPr>
            <w:tcW w:w="810" w:type="dxa"/>
            <w:vAlign w:val="bottom"/>
          </w:tcPr>
          <w:p w14:paraId="56E88960" w14:textId="2C0B26C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0.7484</w:t>
            </w:r>
          </w:p>
        </w:tc>
        <w:tc>
          <w:tcPr>
            <w:tcW w:w="810" w:type="dxa"/>
            <w:vAlign w:val="bottom"/>
          </w:tcPr>
          <w:p w14:paraId="31EAFDBE" w14:textId="42DC49D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0.7542</w:t>
            </w:r>
          </w:p>
        </w:tc>
        <w:tc>
          <w:tcPr>
            <w:tcW w:w="810" w:type="dxa"/>
            <w:vAlign w:val="bottom"/>
          </w:tcPr>
          <w:p w14:paraId="1F154202" w14:textId="1809558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-0.0074</w:t>
            </w:r>
          </w:p>
        </w:tc>
        <w:tc>
          <w:tcPr>
            <w:tcW w:w="900" w:type="dxa"/>
            <w:vAlign w:val="bottom"/>
          </w:tcPr>
          <w:p w14:paraId="0D92145B" w14:textId="3923247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1.1318</w:t>
            </w:r>
          </w:p>
        </w:tc>
      </w:tr>
      <w:tr w:rsidR="00F33C5C" w:rsidRPr="00F33C5C" w14:paraId="46D2FDFD" w14:textId="77777777" w:rsidTr="00504CFB">
        <w:tc>
          <w:tcPr>
            <w:tcW w:w="632" w:type="dxa"/>
            <w:vAlign w:val="bottom"/>
          </w:tcPr>
          <w:p w14:paraId="49F4BF8B"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2014</w:t>
            </w:r>
          </w:p>
        </w:tc>
        <w:tc>
          <w:tcPr>
            <w:tcW w:w="791" w:type="dxa"/>
            <w:vAlign w:val="bottom"/>
          </w:tcPr>
          <w:p w14:paraId="4D651561" w14:textId="143BA05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0.0271</w:t>
            </w:r>
          </w:p>
        </w:tc>
        <w:tc>
          <w:tcPr>
            <w:tcW w:w="718" w:type="dxa"/>
            <w:vAlign w:val="bottom"/>
          </w:tcPr>
          <w:p w14:paraId="39F21AEE" w14:textId="4E82BD5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0.0460</w:t>
            </w:r>
          </w:p>
        </w:tc>
        <w:tc>
          <w:tcPr>
            <w:tcW w:w="802" w:type="dxa"/>
            <w:vAlign w:val="bottom"/>
          </w:tcPr>
          <w:p w14:paraId="17FFFD7F" w14:textId="08A5772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0.5891</w:t>
            </w:r>
          </w:p>
        </w:tc>
        <w:tc>
          <w:tcPr>
            <w:tcW w:w="806" w:type="dxa"/>
            <w:vAlign w:val="bottom"/>
          </w:tcPr>
          <w:p w14:paraId="52ACAD3A" w14:textId="4ED841B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1.0279</w:t>
            </w:r>
          </w:p>
        </w:tc>
        <w:tc>
          <w:tcPr>
            <w:tcW w:w="1067" w:type="dxa"/>
            <w:vAlign w:val="bottom"/>
          </w:tcPr>
          <w:p w14:paraId="457E7DD6" w14:textId="595E1F0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-0.0482</w:t>
            </w:r>
          </w:p>
        </w:tc>
        <w:tc>
          <w:tcPr>
            <w:tcW w:w="806" w:type="dxa"/>
            <w:vAlign w:val="bottom"/>
          </w:tcPr>
          <w:p w14:paraId="20AE4692" w14:textId="0AD98B6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0.5616</w:t>
            </w:r>
          </w:p>
        </w:tc>
        <w:tc>
          <w:tcPr>
            <w:tcW w:w="786" w:type="dxa"/>
            <w:vAlign w:val="bottom"/>
          </w:tcPr>
          <w:p w14:paraId="58D621FC" w14:textId="56C53D1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0.5809</w:t>
            </w:r>
          </w:p>
        </w:tc>
        <w:tc>
          <w:tcPr>
            <w:tcW w:w="810" w:type="dxa"/>
            <w:vAlign w:val="bottom"/>
          </w:tcPr>
          <w:p w14:paraId="29E29D4F" w14:textId="67C66DC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0.5809</w:t>
            </w:r>
          </w:p>
        </w:tc>
        <w:tc>
          <w:tcPr>
            <w:tcW w:w="810" w:type="dxa"/>
            <w:vAlign w:val="bottom"/>
          </w:tcPr>
          <w:p w14:paraId="75B9B497" w14:textId="426F63B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0.8854</w:t>
            </w:r>
          </w:p>
        </w:tc>
        <w:tc>
          <w:tcPr>
            <w:tcW w:w="810" w:type="dxa"/>
            <w:vAlign w:val="bottom"/>
          </w:tcPr>
          <w:p w14:paraId="7051FD56" w14:textId="4651EC5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-0.0056</w:t>
            </w:r>
          </w:p>
        </w:tc>
        <w:tc>
          <w:tcPr>
            <w:tcW w:w="900" w:type="dxa"/>
            <w:vAlign w:val="bottom"/>
          </w:tcPr>
          <w:p w14:paraId="1470CF72" w14:textId="4FE5165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1.0966</w:t>
            </w:r>
          </w:p>
        </w:tc>
      </w:tr>
      <w:tr w:rsidR="00F33C5C" w:rsidRPr="00F33C5C" w14:paraId="745665B8" w14:textId="77777777" w:rsidTr="00504CFB">
        <w:tc>
          <w:tcPr>
            <w:tcW w:w="632" w:type="dxa"/>
            <w:vAlign w:val="bottom"/>
          </w:tcPr>
          <w:p w14:paraId="2766A7E1"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2015</w:t>
            </w:r>
          </w:p>
        </w:tc>
        <w:tc>
          <w:tcPr>
            <w:tcW w:w="791" w:type="dxa"/>
            <w:vAlign w:val="bottom"/>
          </w:tcPr>
          <w:p w14:paraId="28433BD4" w14:textId="22977CD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0.1289</w:t>
            </w:r>
          </w:p>
        </w:tc>
        <w:tc>
          <w:tcPr>
            <w:tcW w:w="718" w:type="dxa"/>
            <w:vAlign w:val="bottom"/>
          </w:tcPr>
          <w:p w14:paraId="365B0CBB" w14:textId="289D57D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0.0915</w:t>
            </w:r>
          </w:p>
        </w:tc>
        <w:tc>
          <w:tcPr>
            <w:tcW w:w="802" w:type="dxa"/>
            <w:vAlign w:val="bottom"/>
          </w:tcPr>
          <w:p w14:paraId="5E043E2B" w14:textId="37409A9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1.4094</w:t>
            </w:r>
          </w:p>
        </w:tc>
        <w:tc>
          <w:tcPr>
            <w:tcW w:w="806" w:type="dxa"/>
            <w:vAlign w:val="bottom"/>
          </w:tcPr>
          <w:p w14:paraId="63D1E876" w14:textId="4478775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2.3052</w:t>
            </w:r>
          </w:p>
        </w:tc>
        <w:tc>
          <w:tcPr>
            <w:tcW w:w="1067" w:type="dxa"/>
            <w:vAlign w:val="bottom"/>
          </w:tcPr>
          <w:p w14:paraId="06CFE5D7" w14:textId="5C880E1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-0.0644</w:t>
            </w:r>
          </w:p>
        </w:tc>
        <w:tc>
          <w:tcPr>
            <w:tcW w:w="806" w:type="dxa"/>
            <w:vAlign w:val="bottom"/>
          </w:tcPr>
          <w:p w14:paraId="70B11CF4" w14:textId="6A906F8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2.0024</w:t>
            </w:r>
          </w:p>
        </w:tc>
        <w:tc>
          <w:tcPr>
            <w:tcW w:w="786" w:type="dxa"/>
            <w:vAlign w:val="bottom"/>
          </w:tcPr>
          <w:p w14:paraId="55B0B127" w14:textId="42126CB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1.3868</w:t>
            </w:r>
          </w:p>
        </w:tc>
        <w:tc>
          <w:tcPr>
            <w:tcW w:w="810" w:type="dxa"/>
            <w:vAlign w:val="bottom"/>
          </w:tcPr>
          <w:p w14:paraId="76891063" w14:textId="57E1CC4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1.3868</w:t>
            </w:r>
          </w:p>
        </w:tc>
        <w:tc>
          <w:tcPr>
            <w:tcW w:w="810" w:type="dxa"/>
            <w:vAlign w:val="bottom"/>
          </w:tcPr>
          <w:p w14:paraId="0346A366" w14:textId="0C6675D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47F7363A" w14:textId="51C2AB5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-0.0117</w:t>
            </w:r>
          </w:p>
        </w:tc>
        <w:tc>
          <w:tcPr>
            <w:tcW w:w="900" w:type="dxa"/>
            <w:vAlign w:val="bottom"/>
          </w:tcPr>
          <w:p w14:paraId="71E8356C" w14:textId="34340F5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1.2674</w:t>
            </w:r>
          </w:p>
        </w:tc>
      </w:tr>
      <w:tr w:rsidR="00F33C5C" w:rsidRPr="00F33C5C" w14:paraId="48022ADE" w14:textId="77777777" w:rsidTr="00504CFB">
        <w:tc>
          <w:tcPr>
            <w:tcW w:w="632" w:type="dxa"/>
            <w:vAlign w:val="bottom"/>
          </w:tcPr>
          <w:p w14:paraId="31893CDB"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lastRenderedPageBreak/>
              <w:t>2016</w:t>
            </w:r>
          </w:p>
        </w:tc>
        <w:tc>
          <w:tcPr>
            <w:tcW w:w="791" w:type="dxa"/>
            <w:vAlign w:val="bottom"/>
          </w:tcPr>
          <w:p w14:paraId="78F05E85" w14:textId="4C3D0AD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0.0422</w:t>
            </w:r>
          </w:p>
        </w:tc>
        <w:tc>
          <w:tcPr>
            <w:tcW w:w="718" w:type="dxa"/>
            <w:vAlign w:val="bottom"/>
          </w:tcPr>
          <w:p w14:paraId="386700AA" w14:textId="5CD5C79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0.0468</w:t>
            </w:r>
          </w:p>
        </w:tc>
        <w:tc>
          <w:tcPr>
            <w:tcW w:w="802" w:type="dxa"/>
            <w:vAlign w:val="bottom"/>
          </w:tcPr>
          <w:p w14:paraId="62914668" w14:textId="10563AB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0.9014</w:t>
            </w:r>
          </w:p>
        </w:tc>
        <w:tc>
          <w:tcPr>
            <w:tcW w:w="806" w:type="dxa"/>
            <w:vAlign w:val="bottom"/>
          </w:tcPr>
          <w:p w14:paraId="7A46FD03" w14:textId="5716DF3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1.2514</w:t>
            </w:r>
          </w:p>
        </w:tc>
        <w:tc>
          <w:tcPr>
            <w:tcW w:w="1067" w:type="dxa"/>
            <w:vAlign w:val="bottom"/>
          </w:tcPr>
          <w:p w14:paraId="10655840" w14:textId="237EE47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-0.0336</w:t>
            </w:r>
          </w:p>
        </w:tc>
        <w:tc>
          <w:tcPr>
            <w:tcW w:w="806" w:type="dxa"/>
            <w:vAlign w:val="bottom"/>
          </w:tcPr>
          <w:p w14:paraId="1AF741FB" w14:textId="560EFFF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1.2563</w:t>
            </w:r>
          </w:p>
        </w:tc>
        <w:tc>
          <w:tcPr>
            <w:tcW w:w="786" w:type="dxa"/>
            <w:vAlign w:val="bottom"/>
          </w:tcPr>
          <w:p w14:paraId="1AAAEC8A" w14:textId="187DBD8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0.8870</w:t>
            </w:r>
          </w:p>
        </w:tc>
        <w:tc>
          <w:tcPr>
            <w:tcW w:w="810" w:type="dxa"/>
            <w:vAlign w:val="bottom"/>
          </w:tcPr>
          <w:p w14:paraId="2A412002" w14:textId="2ADCE35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0.8870</w:t>
            </w:r>
          </w:p>
        </w:tc>
        <w:tc>
          <w:tcPr>
            <w:tcW w:w="810" w:type="dxa"/>
            <w:vAlign w:val="bottom"/>
          </w:tcPr>
          <w:p w14:paraId="1F75B735" w14:textId="770A981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020234DD" w14:textId="6C7A4EA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-0.0063</w:t>
            </w:r>
          </w:p>
        </w:tc>
        <w:tc>
          <w:tcPr>
            <w:tcW w:w="900" w:type="dxa"/>
            <w:vAlign w:val="bottom"/>
          </w:tcPr>
          <w:p w14:paraId="29B2B623" w14:textId="2B28267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1.1611</w:t>
            </w:r>
          </w:p>
        </w:tc>
      </w:tr>
      <w:tr w:rsidR="00F33C5C" w:rsidRPr="00F33C5C" w14:paraId="56FDC43B" w14:textId="77777777" w:rsidTr="00504CFB">
        <w:tc>
          <w:tcPr>
            <w:tcW w:w="632" w:type="dxa"/>
            <w:vAlign w:val="bottom"/>
          </w:tcPr>
          <w:p w14:paraId="16336270"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2017</w:t>
            </w:r>
          </w:p>
        </w:tc>
        <w:tc>
          <w:tcPr>
            <w:tcW w:w="791" w:type="dxa"/>
            <w:vAlign w:val="bottom"/>
          </w:tcPr>
          <w:p w14:paraId="4C5429B8" w14:textId="3E58C6A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-0.0124</w:t>
            </w:r>
          </w:p>
        </w:tc>
        <w:tc>
          <w:tcPr>
            <w:tcW w:w="718" w:type="dxa"/>
            <w:vAlign w:val="bottom"/>
          </w:tcPr>
          <w:p w14:paraId="53D1592D" w14:textId="6EC9AE3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0.0603</w:t>
            </w:r>
          </w:p>
        </w:tc>
        <w:tc>
          <w:tcPr>
            <w:tcW w:w="802" w:type="dxa"/>
            <w:vAlign w:val="bottom"/>
          </w:tcPr>
          <w:p w14:paraId="2156EB51" w14:textId="4A2D3AA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-0.2057</w:t>
            </w:r>
          </w:p>
        </w:tc>
        <w:tc>
          <w:tcPr>
            <w:tcW w:w="806" w:type="dxa"/>
            <w:vAlign w:val="bottom"/>
          </w:tcPr>
          <w:p w14:paraId="1E8E3F58" w14:textId="442F642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-0.2592</w:t>
            </w:r>
          </w:p>
        </w:tc>
        <w:tc>
          <w:tcPr>
            <w:tcW w:w="1067" w:type="dxa"/>
            <w:vAlign w:val="bottom"/>
          </w:tcPr>
          <w:p w14:paraId="5220E04B" w14:textId="6921AC9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-0.0660</w:t>
            </w:r>
          </w:p>
        </w:tc>
        <w:tc>
          <w:tcPr>
            <w:tcW w:w="806" w:type="dxa"/>
            <w:vAlign w:val="bottom"/>
          </w:tcPr>
          <w:p w14:paraId="52498878" w14:textId="4BE806A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-0.1881</w:t>
            </w:r>
          </w:p>
        </w:tc>
        <w:tc>
          <w:tcPr>
            <w:tcW w:w="786" w:type="dxa"/>
            <w:vAlign w:val="bottom"/>
          </w:tcPr>
          <w:p w14:paraId="6A053AA8" w14:textId="1F5546E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-0.2024</w:t>
            </w:r>
          </w:p>
        </w:tc>
        <w:tc>
          <w:tcPr>
            <w:tcW w:w="810" w:type="dxa"/>
            <w:vAlign w:val="bottom"/>
          </w:tcPr>
          <w:p w14:paraId="65A841C7" w14:textId="258D27B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-0.2024</w:t>
            </w:r>
          </w:p>
        </w:tc>
        <w:tc>
          <w:tcPr>
            <w:tcW w:w="810" w:type="dxa"/>
            <w:vAlign w:val="bottom"/>
          </w:tcPr>
          <w:p w14:paraId="02F06E13" w14:textId="333A5D1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5CBB8F44" w14:textId="6113317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-0.0096</w:t>
            </w:r>
          </w:p>
        </w:tc>
        <w:tc>
          <w:tcPr>
            <w:tcW w:w="900" w:type="dxa"/>
            <w:vAlign w:val="bottom"/>
          </w:tcPr>
          <w:p w14:paraId="2273FEAC" w14:textId="385DC62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0.9653</w:t>
            </w:r>
          </w:p>
        </w:tc>
      </w:tr>
      <w:tr w:rsidR="00F33C5C" w:rsidRPr="00F33C5C" w14:paraId="2A7AEC37" w14:textId="77777777" w:rsidTr="00504CFB">
        <w:tc>
          <w:tcPr>
            <w:tcW w:w="632" w:type="dxa"/>
            <w:vAlign w:val="bottom"/>
          </w:tcPr>
          <w:p w14:paraId="605DEAAA"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2018</w:t>
            </w:r>
          </w:p>
        </w:tc>
        <w:tc>
          <w:tcPr>
            <w:tcW w:w="791" w:type="dxa"/>
            <w:vAlign w:val="bottom"/>
          </w:tcPr>
          <w:p w14:paraId="0E0076CB" w14:textId="0088705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-0.0532</w:t>
            </w:r>
          </w:p>
        </w:tc>
        <w:tc>
          <w:tcPr>
            <w:tcW w:w="718" w:type="dxa"/>
            <w:vAlign w:val="bottom"/>
          </w:tcPr>
          <w:p w14:paraId="42DA06F6" w14:textId="0D4956E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0.0526</w:t>
            </w:r>
          </w:p>
        </w:tc>
        <w:tc>
          <w:tcPr>
            <w:tcW w:w="802" w:type="dxa"/>
            <w:vAlign w:val="bottom"/>
          </w:tcPr>
          <w:p w14:paraId="4149F491" w14:textId="5196907D"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-1.0130</w:t>
            </w:r>
          </w:p>
        </w:tc>
        <w:tc>
          <w:tcPr>
            <w:tcW w:w="806" w:type="dxa"/>
            <w:vAlign w:val="bottom"/>
          </w:tcPr>
          <w:p w14:paraId="4D38396A" w14:textId="1831EAD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-1.3033</w:t>
            </w:r>
          </w:p>
        </w:tc>
        <w:tc>
          <w:tcPr>
            <w:tcW w:w="1067" w:type="dxa"/>
            <w:vAlign w:val="bottom"/>
          </w:tcPr>
          <w:p w14:paraId="00FF7014" w14:textId="4E0AC04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-0.1038</w:t>
            </w:r>
          </w:p>
        </w:tc>
        <w:tc>
          <w:tcPr>
            <w:tcW w:w="806" w:type="dxa"/>
            <w:vAlign w:val="bottom"/>
          </w:tcPr>
          <w:p w14:paraId="627B5733" w14:textId="0D7E2D0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-0.5131</w:t>
            </w:r>
          </w:p>
        </w:tc>
        <w:tc>
          <w:tcPr>
            <w:tcW w:w="786" w:type="dxa"/>
            <w:vAlign w:val="bottom"/>
          </w:tcPr>
          <w:p w14:paraId="30CD389D" w14:textId="3C92D80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-0.9947</w:t>
            </w:r>
          </w:p>
        </w:tc>
        <w:tc>
          <w:tcPr>
            <w:tcW w:w="810" w:type="dxa"/>
            <w:vAlign w:val="bottom"/>
          </w:tcPr>
          <w:p w14:paraId="4C01B25B" w14:textId="6875BCD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-0.9947</w:t>
            </w:r>
          </w:p>
        </w:tc>
        <w:tc>
          <w:tcPr>
            <w:tcW w:w="810" w:type="dxa"/>
            <w:vAlign w:val="bottom"/>
          </w:tcPr>
          <w:p w14:paraId="7824264C" w14:textId="07DA3E1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1DDE1843" w14:textId="5A8D358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-0.0074</w:t>
            </w:r>
          </w:p>
        </w:tc>
        <w:tc>
          <w:tcPr>
            <w:tcW w:w="900" w:type="dxa"/>
            <w:vAlign w:val="bottom"/>
          </w:tcPr>
          <w:p w14:paraId="6C55967B" w14:textId="764C2E5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0.8407</w:t>
            </w:r>
          </w:p>
        </w:tc>
      </w:tr>
      <w:tr w:rsidR="00F33C5C" w:rsidRPr="00F33C5C" w14:paraId="4369A71B" w14:textId="77777777" w:rsidTr="00504CFB">
        <w:tc>
          <w:tcPr>
            <w:tcW w:w="632" w:type="dxa"/>
            <w:vAlign w:val="bottom"/>
          </w:tcPr>
          <w:p w14:paraId="48C4B373"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2019</w:t>
            </w:r>
          </w:p>
        </w:tc>
        <w:tc>
          <w:tcPr>
            <w:tcW w:w="791" w:type="dxa"/>
            <w:vAlign w:val="bottom"/>
          </w:tcPr>
          <w:p w14:paraId="3D2528D5" w14:textId="639AFB2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0.1215</w:t>
            </w:r>
          </w:p>
        </w:tc>
        <w:tc>
          <w:tcPr>
            <w:tcW w:w="718" w:type="dxa"/>
            <w:vAlign w:val="bottom"/>
          </w:tcPr>
          <w:p w14:paraId="559C35FD" w14:textId="4BA1D38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0.0579</w:t>
            </w:r>
          </w:p>
        </w:tc>
        <w:tc>
          <w:tcPr>
            <w:tcW w:w="802" w:type="dxa"/>
            <w:vAlign w:val="bottom"/>
          </w:tcPr>
          <w:p w14:paraId="64D0171B" w14:textId="1A3C72A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2.0997</w:t>
            </w:r>
          </w:p>
        </w:tc>
        <w:tc>
          <w:tcPr>
            <w:tcW w:w="806" w:type="dxa"/>
            <w:vAlign w:val="bottom"/>
          </w:tcPr>
          <w:p w14:paraId="1E134BBD" w14:textId="1C083D2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3.5563</w:t>
            </w:r>
          </w:p>
        </w:tc>
        <w:tc>
          <w:tcPr>
            <w:tcW w:w="1067" w:type="dxa"/>
            <w:vAlign w:val="bottom"/>
          </w:tcPr>
          <w:p w14:paraId="654D5ED6" w14:textId="031DCC2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-0.0331</w:t>
            </w:r>
          </w:p>
        </w:tc>
        <w:tc>
          <w:tcPr>
            <w:tcW w:w="806" w:type="dxa"/>
            <w:vAlign w:val="bottom"/>
          </w:tcPr>
          <w:p w14:paraId="643C1507" w14:textId="292D60E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3.6755</w:t>
            </w:r>
          </w:p>
        </w:tc>
        <w:tc>
          <w:tcPr>
            <w:tcW w:w="786" w:type="dxa"/>
            <w:vAlign w:val="bottom"/>
          </w:tcPr>
          <w:p w14:paraId="6FFF8CD9" w14:textId="4CEBB0B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2.0661</w:t>
            </w:r>
          </w:p>
        </w:tc>
        <w:tc>
          <w:tcPr>
            <w:tcW w:w="810" w:type="dxa"/>
            <w:vAlign w:val="bottom"/>
          </w:tcPr>
          <w:p w14:paraId="39CB62D5" w14:textId="08E69CA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2.0661</w:t>
            </w:r>
          </w:p>
        </w:tc>
        <w:tc>
          <w:tcPr>
            <w:tcW w:w="810" w:type="dxa"/>
            <w:vAlign w:val="bottom"/>
          </w:tcPr>
          <w:p w14:paraId="4A9B64EA" w14:textId="121422B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467B2F30" w14:textId="29845F8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-0.0071</w:t>
            </w:r>
          </w:p>
        </w:tc>
        <w:tc>
          <w:tcPr>
            <w:tcW w:w="900" w:type="dxa"/>
            <w:vAlign w:val="bottom"/>
          </w:tcPr>
          <w:p w14:paraId="7ECE1788" w14:textId="5650CB5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1.4358</w:t>
            </w:r>
          </w:p>
        </w:tc>
      </w:tr>
      <w:tr w:rsidR="00F33C5C" w:rsidRPr="00F33C5C" w14:paraId="7C52898D" w14:textId="77777777" w:rsidTr="00504CFB">
        <w:tc>
          <w:tcPr>
            <w:tcW w:w="632" w:type="dxa"/>
            <w:vAlign w:val="bottom"/>
          </w:tcPr>
          <w:p w14:paraId="473C8376"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2020</w:t>
            </w:r>
          </w:p>
        </w:tc>
        <w:tc>
          <w:tcPr>
            <w:tcW w:w="791" w:type="dxa"/>
            <w:vAlign w:val="bottom"/>
          </w:tcPr>
          <w:p w14:paraId="778C18BC" w14:textId="74952BD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0.0059</w:t>
            </w:r>
          </w:p>
        </w:tc>
        <w:tc>
          <w:tcPr>
            <w:tcW w:w="718" w:type="dxa"/>
            <w:vAlign w:val="bottom"/>
          </w:tcPr>
          <w:p w14:paraId="549DE074" w14:textId="19BF6DD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0.0778</w:t>
            </w:r>
          </w:p>
        </w:tc>
        <w:tc>
          <w:tcPr>
            <w:tcW w:w="802" w:type="dxa"/>
            <w:vAlign w:val="bottom"/>
          </w:tcPr>
          <w:p w14:paraId="47B89B3B" w14:textId="5FE4798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0.0752</w:t>
            </w:r>
          </w:p>
        </w:tc>
        <w:tc>
          <w:tcPr>
            <w:tcW w:w="806" w:type="dxa"/>
            <w:vAlign w:val="bottom"/>
          </w:tcPr>
          <w:p w14:paraId="1027FF27" w14:textId="5B1766B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0.0932</w:t>
            </w:r>
          </w:p>
        </w:tc>
        <w:tc>
          <w:tcPr>
            <w:tcW w:w="1067" w:type="dxa"/>
            <w:vAlign w:val="bottom"/>
          </w:tcPr>
          <w:p w14:paraId="6974310A" w14:textId="2BCC748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-0.1133</w:t>
            </w:r>
          </w:p>
        </w:tc>
        <w:tc>
          <w:tcPr>
            <w:tcW w:w="806" w:type="dxa"/>
            <w:vAlign w:val="bottom"/>
          </w:tcPr>
          <w:p w14:paraId="298A3D7A" w14:textId="5D9FA7D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0.0517</w:t>
            </w:r>
          </w:p>
        </w:tc>
        <w:tc>
          <w:tcPr>
            <w:tcW w:w="786" w:type="dxa"/>
            <w:vAlign w:val="bottom"/>
          </w:tcPr>
          <w:p w14:paraId="376539ED" w14:textId="50F7283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0.0739</w:t>
            </w:r>
          </w:p>
        </w:tc>
        <w:tc>
          <w:tcPr>
            <w:tcW w:w="810" w:type="dxa"/>
            <w:vAlign w:val="bottom"/>
          </w:tcPr>
          <w:p w14:paraId="416C1350" w14:textId="34CFA86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0.0739</w:t>
            </w:r>
          </w:p>
        </w:tc>
        <w:tc>
          <w:tcPr>
            <w:tcW w:w="810" w:type="dxa"/>
            <w:vAlign w:val="bottom"/>
          </w:tcPr>
          <w:p w14:paraId="6A2DB236" w14:textId="1D7BE45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vAlign w:val="bottom"/>
          </w:tcPr>
          <w:p w14:paraId="761AACC3" w14:textId="34F29EB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-0.0130</w:t>
            </w:r>
          </w:p>
        </w:tc>
        <w:tc>
          <w:tcPr>
            <w:tcW w:w="900" w:type="dxa"/>
            <w:vAlign w:val="bottom"/>
          </w:tcPr>
          <w:p w14:paraId="7862AB4C" w14:textId="5ABEA6A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1.0137</w:t>
            </w:r>
          </w:p>
        </w:tc>
      </w:tr>
      <w:tr w:rsidR="00F33C5C" w:rsidRPr="00F33C5C" w14:paraId="40B184C3" w14:textId="77777777" w:rsidTr="00504CFB">
        <w:tc>
          <w:tcPr>
            <w:tcW w:w="632" w:type="dxa"/>
            <w:vAlign w:val="bottom"/>
          </w:tcPr>
          <w:p w14:paraId="0573EBAD"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2021</w:t>
            </w:r>
          </w:p>
        </w:tc>
        <w:tc>
          <w:tcPr>
            <w:tcW w:w="791" w:type="dxa"/>
            <w:vAlign w:val="bottom"/>
          </w:tcPr>
          <w:p w14:paraId="4B24EC4B" w14:textId="5F0CDB1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0.0077</w:t>
            </w:r>
          </w:p>
        </w:tc>
        <w:tc>
          <w:tcPr>
            <w:tcW w:w="718" w:type="dxa"/>
            <w:vAlign w:val="bottom"/>
          </w:tcPr>
          <w:p w14:paraId="6289C5AC" w14:textId="0B3CF91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0.0648</w:t>
            </w:r>
          </w:p>
        </w:tc>
        <w:tc>
          <w:tcPr>
            <w:tcW w:w="802" w:type="dxa"/>
            <w:vAlign w:val="bottom"/>
          </w:tcPr>
          <w:p w14:paraId="5A713BD0" w14:textId="3D2BA52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0.1183</w:t>
            </w:r>
          </w:p>
        </w:tc>
        <w:tc>
          <w:tcPr>
            <w:tcW w:w="806" w:type="dxa"/>
            <w:vAlign w:val="bottom"/>
          </w:tcPr>
          <w:p w14:paraId="45107CB8" w14:textId="4E6B371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0.1997</w:t>
            </w:r>
          </w:p>
        </w:tc>
        <w:tc>
          <w:tcPr>
            <w:tcW w:w="1067" w:type="dxa"/>
            <w:vAlign w:val="bottom"/>
          </w:tcPr>
          <w:p w14:paraId="248D76BD" w14:textId="022E0FA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-0.1025</w:t>
            </w:r>
          </w:p>
        </w:tc>
        <w:tc>
          <w:tcPr>
            <w:tcW w:w="806" w:type="dxa"/>
            <w:vAlign w:val="bottom"/>
          </w:tcPr>
          <w:p w14:paraId="6210E69B" w14:textId="3C1A60E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0.0748</w:t>
            </w:r>
          </w:p>
        </w:tc>
        <w:tc>
          <w:tcPr>
            <w:tcW w:w="786" w:type="dxa"/>
            <w:vAlign w:val="bottom"/>
          </w:tcPr>
          <w:p w14:paraId="3D6BC01F" w14:textId="5B03D6A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0.1162</w:t>
            </w:r>
          </w:p>
        </w:tc>
        <w:tc>
          <w:tcPr>
            <w:tcW w:w="810" w:type="dxa"/>
            <w:vAlign w:val="bottom"/>
          </w:tcPr>
          <w:p w14:paraId="69B629BE" w14:textId="3D4ED4F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0.1162</w:t>
            </w:r>
          </w:p>
        </w:tc>
        <w:tc>
          <w:tcPr>
            <w:tcW w:w="810" w:type="dxa"/>
            <w:vAlign w:val="bottom"/>
          </w:tcPr>
          <w:p w14:paraId="0C6C5EFA" w14:textId="144D74E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0.0608</w:t>
            </w:r>
          </w:p>
        </w:tc>
        <w:tc>
          <w:tcPr>
            <w:tcW w:w="810" w:type="dxa"/>
            <w:vAlign w:val="bottom"/>
          </w:tcPr>
          <w:p w14:paraId="34846773" w14:textId="7A89B17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-0.0081</w:t>
            </w:r>
          </w:p>
        </w:tc>
        <w:tc>
          <w:tcPr>
            <w:tcW w:w="900" w:type="dxa"/>
            <w:vAlign w:val="bottom"/>
          </w:tcPr>
          <w:p w14:paraId="56817D52" w14:textId="0F69A78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1.0194</w:t>
            </w:r>
          </w:p>
        </w:tc>
      </w:tr>
      <w:tr w:rsidR="00F33C5C" w:rsidRPr="00F33C5C" w14:paraId="7D2C312F" w14:textId="77777777" w:rsidTr="00504CFB">
        <w:tc>
          <w:tcPr>
            <w:tcW w:w="632" w:type="dxa"/>
            <w:vAlign w:val="bottom"/>
          </w:tcPr>
          <w:p w14:paraId="753EFBBD"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2022</w:t>
            </w:r>
          </w:p>
        </w:tc>
        <w:tc>
          <w:tcPr>
            <w:tcW w:w="791" w:type="dxa"/>
            <w:vAlign w:val="bottom"/>
          </w:tcPr>
          <w:p w14:paraId="0C4C65C5" w14:textId="634DA22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0.0600</w:t>
            </w:r>
          </w:p>
        </w:tc>
        <w:tc>
          <w:tcPr>
            <w:tcW w:w="718" w:type="dxa"/>
            <w:vAlign w:val="bottom"/>
          </w:tcPr>
          <w:p w14:paraId="69E8DD74" w14:textId="34530C3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0.0529</w:t>
            </w:r>
          </w:p>
        </w:tc>
        <w:tc>
          <w:tcPr>
            <w:tcW w:w="802" w:type="dxa"/>
            <w:vAlign w:val="bottom"/>
          </w:tcPr>
          <w:p w14:paraId="25848F66" w14:textId="71083D1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1.1332</w:t>
            </w:r>
          </w:p>
        </w:tc>
        <w:tc>
          <w:tcPr>
            <w:tcW w:w="806" w:type="dxa"/>
            <w:vAlign w:val="bottom"/>
          </w:tcPr>
          <w:p w14:paraId="697DF0E0" w14:textId="641DAF5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1.9839</w:t>
            </w:r>
          </w:p>
        </w:tc>
        <w:tc>
          <w:tcPr>
            <w:tcW w:w="1067" w:type="dxa"/>
            <w:vAlign w:val="bottom"/>
          </w:tcPr>
          <w:p w14:paraId="1F8EC3C1" w14:textId="61DD929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-0.0327</w:t>
            </w:r>
          </w:p>
        </w:tc>
        <w:tc>
          <w:tcPr>
            <w:tcW w:w="806" w:type="dxa"/>
            <w:vAlign w:val="bottom"/>
          </w:tcPr>
          <w:p w14:paraId="42F878B0" w14:textId="0C4CDAB0"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1.8362</w:t>
            </w:r>
          </w:p>
        </w:tc>
        <w:tc>
          <w:tcPr>
            <w:tcW w:w="786" w:type="dxa"/>
            <w:vAlign w:val="bottom"/>
          </w:tcPr>
          <w:p w14:paraId="513ACCE8" w14:textId="7B6E37C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1.1105</w:t>
            </w:r>
          </w:p>
        </w:tc>
        <w:tc>
          <w:tcPr>
            <w:tcW w:w="810" w:type="dxa"/>
            <w:vAlign w:val="bottom"/>
          </w:tcPr>
          <w:p w14:paraId="57D3B95F" w14:textId="4E5E9CB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1.1105</w:t>
            </w:r>
          </w:p>
        </w:tc>
        <w:tc>
          <w:tcPr>
            <w:tcW w:w="810" w:type="dxa"/>
            <w:vAlign w:val="bottom"/>
          </w:tcPr>
          <w:p w14:paraId="707B4A39" w14:textId="1EAF070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0.6662</w:t>
            </w:r>
          </w:p>
        </w:tc>
        <w:tc>
          <w:tcPr>
            <w:tcW w:w="810" w:type="dxa"/>
            <w:vAlign w:val="bottom"/>
          </w:tcPr>
          <w:p w14:paraId="44DB6F4F" w14:textId="3BAC61C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-0.0064</w:t>
            </w:r>
          </w:p>
        </w:tc>
        <w:tc>
          <w:tcPr>
            <w:tcW w:w="900" w:type="dxa"/>
            <w:vAlign w:val="bottom"/>
          </w:tcPr>
          <w:p w14:paraId="3149F441" w14:textId="5F2F8314"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1.1973</w:t>
            </w:r>
          </w:p>
        </w:tc>
      </w:tr>
      <w:tr w:rsidR="00F33C5C" w:rsidRPr="00F33C5C" w14:paraId="4A343096" w14:textId="77777777" w:rsidTr="00504CFB">
        <w:tc>
          <w:tcPr>
            <w:tcW w:w="632" w:type="dxa"/>
            <w:vAlign w:val="bottom"/>
          </w:tcPr>
          <w:p w14:paraId="2367D488"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2023</w:t>
            </w:r>
          </w:p>
        </w:tc>
        <w:tc>
          <w:tcPr>
            <w:tcW w:w="791" w:type="dxa"/>
            <w:vAlign w:val="bottom"/>
          </w:tcPr>
          <w:p w14:paraId="61513401" w14:textId="3CC47F2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0.0048</w:t>
            </w:r>
          </w:p>
        </w:tc>
        <w:tc>
          <w:tcPr>
            <w:tcW w:w="718" w:type="dxa"/>
            <w:vAlign w:val="bottom"/>
          </w:tcPr>
          <w:p w14:paraId="0344F8F6" w14:textId="594F537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0.0397</w:t>
            </w:r>
          </w:p>
        </w:tc>
        <w:tc>
          <w:tcPr>
            <w:tcW w:w="802" w:type="dxa"/>
            <w:vAlign w:val="bottom"/>
          </w:tcPr>
          <w:p w14:paraId="080FACBE" w14:textId="5342A518"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0.1216</w:t>
            </w:r>
          </w:p>
        </w:tc>
        <w:tc>
          <w:tcPr>
            <w:tcW w:w="806" w:type="dxa"/>
            <w:vAlign w:val="bottom"/>
          </w:tcPr>
          <w:p w14:paraId="5C62B16B" w14:textId="3EC47CE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0.1986</w:t>
            </w:r>
          </w:p>
        </w:tc>
        <w:tc>
          <w:tcPr>
            <w:tcW w:w="1067" w:type="dxa"/>
            <w:vAlign w:val="bottom"/>
          </w:tcPr>
          <w:p w14:paraId="513D2FC6" w14:textId="12F7CAE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-0.0489</w:t>
            </w:r>
          </w:p>
        </w:tc>
        <w:tc>
          <w:tcPr>
            <w:tcW w:w="806" w:type="dxa"/>
            <w:vAlign w:val="bottom"/>
          </w:tcPr>
          <w:p w14:paraId="335EAEA6" w14:textId="47301A3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0.0985</w:t>
            </w:r>
          </w:p>
        </w:tc>
        <w:tc>
          <w:tcPr>
            <w:tcW w:w="786" w:type="dxa"/>
            <w:vAlign w:val="bottom"/>
          </w:tcPr>
          <w:p w14:paraId="525EE979" w14:textId="1B69C9E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0.1191</w:t>
            </w:r>
          </w:p>
        </w:tc>
        <w:tc>
          <w:tcPr>
            <w:tcW w:w="810" w:type="dxa"/>
            <w:vAlign w:val="bottom"/>
          </w:tcPr>
          <w:p w14:paraId="1E2FB8A0" w14:textId="44747A2A"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0.1191</w:t>
            </w:r>
          </w:p>
        </w:tc>
        <w:tc>
          <w:tcPr>
            <w:tcW w:w="810" w:type="dxa"/>
            <w:vAlign w:val="bottom"/>
          </w:tcPr>
          <w:p w14:paraId="27CA9AA8" w14:textId="437F7AC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0.0003</w:t>
            </w:r>
          </w:p>
        </w:tc>
        <w:tc>
          <w:tcPr>
            <w:tcW w:w="810" w:type="dxa"/>
            <w:vAlign w:val="bottom"/>
          </w:tcPr>
          <w:p w14:paraId="229BF247" w14:textId="0C95A56C"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-0.0050</w:t>
            </w:r>
          </w:p>
        </w:tc>
        <w:tc>
          <w:tcPr>
            <w:tcW w:w="900" w:type="dxa"/>
            <w:vAlign w:val="bottom"/>
          </w:tcPr>
          <w:p w14:paraId="53AA6010" w14:textId="63F7C92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1.0199</w:t>
            </w:r>
          </w:p>
        </w:tc>
      </w:tr>
      <w:tr w:rsidR="00F33C5C" w:rsidRPr="00F33C5C" w14:paraId="604A9C15" w14:textId="77777777" w:rsidTr="00504CFB">
        <w:tc>
          <w:tcPr>
            <w:tcW w:w="632" w:type="dxa"/>
            <w:tcBorders>
              <w:bottom w:val="single" w:sz="4" w:space="0" w:color="auto"/>
            </w:tcBorders>
            <w:vAlign w:val="bottom"/>
          </w:tcPr>
          <w:p w14:paraId="4F38BE1D"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2024</w:t>
            </w:r>
          </w:p>
        </w:tc>
        <w:tc>
          <w:tcPr>
            <w:tcW w:w="791" w:type="dxa"/>
            <w:tcBorders>
              <w:bottom w:val="single" w:sz="4" w:space="0" w:color="auto"/>
            </w:tcBorders>
            <w:vAlign w:val="bottom"/>
          </w:tcPr>
          <w:p w14:paraId="4EE22D49" w14:textId="33EC710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0.0502</w:t>
            </w:r>
          </w:p>
        </w:tc>
        <w:tc>
          <w:tcPr>
            <w:tcW w:w="718" w:type="dxa"/>
            <w:tcBorders>
              <w:bottom w:val="single" w:sz="4" w:space="0" w:color="auto"/>
            </w:tcBorders>
            <w:vAlign w:val="bottom"/>
          </w:tcPr>
          <w:p w14:paraId="55F01FB0" w14:textId="10B8D23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0.0812</w:t>
            </w:r>
          </w:p>
        </w:tc>
        <w:tc>
          <w:tcPr>
            <w:tcW w:w="802" w:type="dxa"/>
            <w:tcBorders>
              <w:bottom w:val="single" w:sz="4" w:space="0" w:color="auto"/>
            </w:tcBorders>
            <w:vAlign w:val="bottom"/>
          </w:tcPr>
          <w:p w14:paraId="77FC786D" w14:textId="1D64619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0.6180</w:t>
            </w:r>
          </w:p>
        </w:tc>
        <w:tc>
          <w:tcPr>
            <w:tcW w:w="806" w:type="dxa"/>
            <w:tcBorders>
              <w:bottom w:val="single" w:sz="4" w:space="0" w:color="auto"/>
            </w:tcBorders>
            <w:vAlign w:val="bottom"/>
          </w:tcPr>
          <w:p w14:paraId="2BA4F778" w14:textId="2EFFC14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0.7359</w:t>
            </w:r>
          </w:p>
        </w:tc>
        <w:tc>
          <w:tcPr>
            <w:tcW w:w="1067" w:type="dxa"/>
            <w:tcBorders>
              <w:bottom w:val="single" w:sz="4" w:space="0" w:color="auto"/>
            </w:tcBorders>
            <w:vAlign w:val="bottom"/>
          </w:tcPr>
          <w:p w14:paraId="72B67275" w14:textId="24A5C2B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-0.0829</w:t>
            </w:r>
          </w:p>
        </w:tc>
        <w:tc>
          <w:tcPr>
            <w:tcW w:w="806" w:type="dxa"/>
            <w:tcBorders>
              <w:bottom w:val="single" w:sz="4" w:space="0" w:color="auto"/>
            </w:tcBorders>
            <w:vAlign w:val="bottom"/>
          </w:tcPr>
          <w:p w14:paraId="5C51F7BA" w14:textId="062ABF3F"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0.6057</w:t>
            </w:r>
          </w:p>
        </w:tc>
        <w:tc>
          <w:tcPr>
            <w:tcW w:w="786" w:type="dxa"/>
            <w:tcBorders>
              <w:bottom w:val="single" w:sz="4" w:space="0" w:color="auto"/>
            </w:tcBorders>
            <w:vAlign w:val="bottom"/>
          </w:tcPr>
          <w:p w14:paraId="4F9972E9" w14:textId="30F7772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0.4193</w:t>
            </w:r>
          </w:p>
        </w:tc>
        <w:tc>
          <w:tcPr>
            <w:tcW w:w="810" w:type="dxa"/>
            <w:tcBorders>
              <w:bottom w:val="single" w:sz="4" w:space="0" w:color="auto"/>
            </w:tcBorders>
            <w:vAlign w:val="bottom"/>
          </w:tcPr>
          <w:p w14:paraId="4CDA3467" w14:textId="20A3E865"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0.4193</w:t>
            </w:r>
          </w:p>
        </w:tc>
        <w:tc>
          <w:tcPr>
            <w:tcW w:w="810" w:type="dxa"/>
            <w:tcBorders>
              <w:bottom w:val="single" w:sz="4" w:space="0" w:color="auto"/>
            </w:tcBorders>
            <w:vAlign w:val="bottom"/>
          </w:tcPr>
          <w:p w14:paraId="6A193280" w14:textId="4B17258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tcBorders>
              <w:bottom w:val="single" w:sz="4" w:space="0" w:color="auto"/>
            </w:tcBorders>
            <w:vAlign w:val="bottom"/>
          </w:tcPr>
          <w:p w14:paraId="63B34598" w14:textId="5206DC9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-0.0133</w:t>
            </w:r>
          </w:p>
        </w:tc>
        <w:tc>
          <w:tcPr>
            <w:tcW w:w="900" w:type="dxa"/>
            <w:tcBorders>
              <w:bottom w:val="single" w:sz="4" w:space="0" w:color="auto"/>
            </w:tcBorders>
            <w:vAlign w:val="bottom"/>
          </w:tcPr>
          <w:p w14:paraId="6F81C40A" w14:textId="6C4A84EB"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1.1216</w:t>
            </w:r>
          </w:p>
        </w:tc>
      </w:tr>
      <w:tr w:rsidR="00F33C5C" w:rsidRPr="00F33C5C" w14:paraId="1D2E438C" w14:textId="77777777" w:rsidTr="00504CFB">
        <w:tc>
          <w:tcPr>
            <w:tcW w:w="632" w:type="dxa"/>
            <w:tcBorders>
              <w:top w:val="single" w:sz="4" w:space="0" w:color="auto"/>
              <w:bottom w:val="single" w:sz="4" w:space="0" w:color="auto"/>
            </w:tcBorders>
            <w:vAlign w:val="bottom"/>
          </w:tcPr>
          <w:p w14:paraId="2952B390" w14:textId="7777777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All</w:t>
            </w:r>
          </w:p>
        </w:tc>
        <w:tc>
          <w:tcPr>
            <w:tcW w:w="791" w:type="dxa"/>
            <w:tcBorders>
              <w:top w:val="single" w:sz="4" w:space="0" w:color="auto"/>
              <w:bottom w:val="single" w:sz="4" w:space="0" w:color="auto"/>
            </w:tcBorders>
            <w:vAlign w:val="bottom"/>
          </w:tcPr>
          <w:p w14:paraId="64BF5E4C" w14:textId="01DA1E51"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0.0728</w:t>
            </w:r>
          </w:p>
        </w:tc>
        <w:tc>
          <w:tcPr>
            <w:tcW w:w="718" w:type="dxa"/>
            <w:tcBorders>
              <w:top w:val="single" w:sz="4" w:space="0" w:color="auto"/>
              <w:bottom w:val="single" w:sz="4" w:space="0" w:color="auto"/>
            </w:tcBorders>
            <w:vAlign w:val="bottom"/>
          </w:tcPr>
          <w:p w14:paraId="1C917249" w14:textId="27C9AF1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0.0969</w:t>
            </w:r>
          </w:p>
        </w:tc>
        <w:tc>
          <w:tcPr>
            <w:tcW w:w="802" w:type="dxa"/>
            <w:tcBorders>
              <w:top w:val="single" w:sz="4" w:space="0" w:color="auto"/>
              <w:bottom w:val="single" w:sz="4" w:space="0" w:color="auto"/>
            </w:tcBorders>
            <w:vAlign w:val="bottom"/>
          </w:tcPr>
          <w:p w14:paraId="12DA2AD9" w14:textId="7F4FD362"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0.7510</w:t>
            </w:r>
          </w:p>
        </w:tc>
        <w:tc>
          <w:tcPr>
            <w:tcW w:w="806" w:type="dxa"/>
            <w:tcBorders>
              <w:top w:val="single" w:sz="4" w:space="0" w:color="auto"/>
              <w:bottom w:val="single" w:sz="4" w:space="0" w:color="auto"/>
            </w:tcBorders>
            <w:vAlign w:val="bottom"/>
          </w:tcPr>
          <w:p w14:paraId="56AA6F84" w14:textId="346D645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1.2504</w:t>
            </w:r>
          </w:p>
        </w:tc>
        <w:tc>
          <w:tcPr>
            <w:tcW w:w="1067" w:type="dxa"/>
            <w:tcBorders>
              <w:top w:val="single" w:sz="4" w:space="0" w:color="auto"/>
              <w:bottom w:val="single" w:sz="4" w:space="0" w:color="auto"/>
            </w:tcBorders>
            <w:vAlign w:val="bottom"/>
          </w:tcPr>
          <w:p w14:paraId="63850CFE" w14:textId="63B03719"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-0.2598</w:t>
            </w:r>
          </w:p>
        </w:tc>
        <w:tc>
          <w:tcPr>
            <w:tcW w:w="806" w:type="dxa"/>
            <w:tcBorders>
              <w:top w:val="single" w:sz="4" w:space="0" w:color="auto"/>
              <w:bottom w:val="single" w:sz="4" w:space="0" w:color="auto"/>
            </w:tcBorders>
            <w:vAlign w:val="bottom"/>
          </w:tcPr>
          <w:p w14:paraId="025057A6" w14:textId="7A3EA8D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0.2802</w:t>
            </w:r>
          </w:p>
        </w:tc>
        <w:tc>
          <w:tcPr>
            <w:tcW w:w="786" w:type="dxa"/>
            <w:tcBorders>
              <w:top w:val="single" w:sz="4" w:space="0" w:color="auto"/>
              <w:bottom w:val="single" w:sz="4" w:space="0" w:color="auto"/>
            </w:tcBorders>
            <w:vAlign w:val="bottom"/>
          </w:tcPr>
          <w:p w14:paraId="5F3F39F1" w14:textId="50DF9253"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3.2513</w:t>
            </w:r>
          </w:p>
        </w:tc>
        <w:tc>
          <w:tcPr>
            <w:tcW w:w="810" w:type="dxa"/>
            <w:tcBorders>
              <w:top w:val="single" w:sz="4" w:space="0" w:color="auto"/>
              <w:bottom w:val="single" w:sz="4" w:space="0" w:color="auto"/>
            </w:tcBorders>
            <w:vAlign w:val="bottom"/>
          </w:tcPr>
          <w:p w14:paraId="179ECD10" w14:textId="2BFD54BE"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3.2513</w:t>
            </w:r>
          </w:p>
        </w:tc>
        <w:tc>
          <w:tcPr>
            <w:tcW w:w="810" w:type="dxa"/>
            <w:tcBorders>
              <w:top w:val="single" w:sz="4" w:space="0" w:color="auto"/>
              <w:bottom w:val="single" w:sz="4" w:space="0" w:color="auto"/>
            </w:tcBorders>
            <w:vAlign w:val="bottom"/>
          </w:tcPr>
          <w:p w14:paraId="422DA89E" w14:textId="30A8C7A7"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0.0000</w:t>
            </w:r>
          </w:p>
        </w:tc>
        <w:tc>
          <w:tcPr>
            <w:tcW w:w="810" w:type="dxa"/>
            <w:tcBorders>
              <w:top w:val="single" w:sz="4" w:space="0" w:color="auto"/>
              <w:bottom w:val="single" w:sz="4" w:space="0" w:color="auto"/>
            </w:tcBorders>
            <w:vAlign w:val="bottom"/>
          </w:tcPr>
          <w:p w14:paraId="6CAA8C03" w14:textId="5600283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-0.0115</w:t>
            </w:r>
          </w:p>
        </w:tc>
        <w:tc>
          <w:tcPr>
            <w:tcW w:w="900" w:type="dxa"/>
            <w:tcBorders>
              <w:top w:val="single" w:sz="4" w:space="0" w:color="auto"/>
              <w:bottom w:val="single" w:sz="4" w:space="0" w:color="auto"/>
            </w:tcBorders>
            <w:vAlign w:val="bottom"/>
          </w:tcPr>
          <w:p w14:paraId="65CA4E64" w14:textId="5F137196" w:rsidR="00F33C5C" w:rsidRPr="00F33C5C" w:rsidRDefault="00F33C5C" w:rsidP="00F33C5C">
            <w:pPr>
              <w:rPr>
                <w:rFonts w:ascii="Times New Roman" w:hAnsi="Times New Roman" w:cs="Times New Roman"/>
                <w:sz w:val="18"/>
                <w:szCs w:val="18"/>
              </w:rPr>
            </w:pPr>
            <w:r w:rsidRPr="00F33C5C">
              <w:rPr>
                <w:rFonts w:ascii="Times New Roman" w:hAnsi="Times New Roman" w:cs="Times New Roman"/>
                <w:color w:val="000000"/>
                <w:sz w:val="18"/>
                <w:szCs w:val="18"/>
              </w:rPr>
              <w:t>1.1814</w:t>
            </w:r>
          </w:p>
        </w:tc>
      </w:tr>
    </w:tbl>
    <w:p w14:paraId="13B93F77" w14:textId="1C452CDE" w:rsidR="00825570" w:rsidRDefault="00825570" w:rsidP="003B2371">
      <w:pPr>
        <w:rPr>
          <w:rFonts w:ascii="Times New Roman" w:hAnsi="Times New Roman" w:cs="Times New Roman"/>
          <w:sz w:val="20"/>
          <w:szCs w:val="20"/>
        </w:rPr>
      </w:pPr>
      <w:r w:rsidRPr="00825570">
        <w:rPr>
          <w:rFonts w:ascii="Times New Roman" w:hAnsi="Times New Roman" w:cs="Times New Roman"/>
          <w:b/>
          <w:bCs/>
          <w:sz w:val="20"/>
          <w:szCs w:val="20"/>
        </w:rPr>
        <w:t xml:space="preserve">Table </w:t>
      </w:r>
      <w:r w:rsidR="004E6B8D">
        <w:rPr>
          <w:rFonts w:ascii="Times New Roman" w:hAnsi="Times New Roman" w:cs="Times New Roman" w:hint="eastAsia"/>
          <w:b/>
          <w:bCs/>
          <w:sz w:val="20"/>
          <w:szCs w:val="20"/>
        </w:rPr>
        <w:t>8</w:t>
      </w:r>
      <w:r w:rsidRPr="00825570">
        <w:rPr>
          <w:rFonts w:ascii="Times New Roman" w:hAnsi="Times New Roman" w:cs="Times New Roman"/>
          <w:b/>
          <w:bCs/>
          <w:sz w:val="20"/>
          <w:szCs w:val="20"/>
        </w:rPr>
        <w:t>.</w:t>
      </w:r>
      <w:r w:rsidRPr="00825570">
        <w:rPr>
          <w:rFonts w:ascii="Times New Roman" w:hAnsi="Times New Roman" w:cs="Times New Roman"/>
          <w:sz w:val="20"/>
          <w:szCs w:val="20"/>
        </w:rPr>
        <w:t xml:space="preserve"> </w:t>
      </w:r>
      <w:r w:rsidR="0012510F" w:rsidRPr="0012510F">
        <w:rPr>
          <w:rFonts w:ascii="Times New Roman" w:hAnsi="Times New Roman" w:cs="Times New Roman"/>
          <w:sz w:val="20"/>
          <w:szCs w:val="20"/>
        </w:rPr>
        <w:t>This table presents annualized performance statistics for a statistical arbitrage strategy based on synthetic capitalization-weighted sector indices, incorporating volume-adjusted return signals. The strategy applies the trading-time framework to modulate signal strength based on trading intensity, with volume adjustments computed over a 10-day lookback window. The evaluation spans the period from 2005 to 2024, with aggregate results presented in the final row.</w:t>
      </w:r>
    </w:p>
    <w:p w14:paraId="69797217" w14:textId="77777777" w:rsidR="0012510F" w:rsidRDefault="0012510F" w:rsidP="003B2371">
      <w:pPr>
        <w:rPr>
          <w:rFonts w:ascii="Times New Roman" w:hAnsi="Times New Roman" w:cs="Times New Roman"/>
          <w:sz w:val="20"/>
          <w:szCs w:val="20"/>
        </w:rPr>
      </w:pPr>
    </w:p>
    <w:p w14:paraId="0032E216" w14:textId="06F10F0E" w:rsidR="009E6EA9" w:rsidRPr="009E6EA9" w:rsidRDefault="009E6EA9" w:rsidP="009E6EA9">
      <w:pPr>
        <w:rPr>
          <w:rFonts w:ascii="Times New Roman" w:hAnsi="Times New Roman" w:cs="Times New Roman"/>
          <w:sz w:val="24"/>
          <w:szCs w:val="24"/>
        </w:rPr>
      </w:pPr>
      <w:r w:rsidRPr="009E6EA9">
        <w:rPr>
          <w:rFonts w:ascii="Times New Roman" w:hAnsi="Times New Roman" w:cs="Times New Roman"/>
          <w:sz w:val="24"/>
          <w:szCs w:val="24"/>
        </w:rPr>
        <w:t xml:space="preserve">Figure 13 provides a comparative assessment of the cumulative </w:t>
      </w:r>
      <w:proofErr w:type="spellStart"/>
      <w:r w:rsidRPr="009E6EA9">
        <w:rPr>
          <w:rFonts w:ascii="Times New Roman" w:hAnsi="Times New Roman" w:cs="Times New Roman"/>
          <w:sz w:val="24"/>
          <w:szCs w:val="24"/>
        </w:rPr>
        <w:t>PnL</w:t>
      </w:r>
      <w:proofErr w:type="spellEnd"/>
      <w:r w:rsidRPr="009E6EA9">
        <w:rPr>
          <w:rFonts w:ascii="Times New Roman" w:hAnsi="Times New Roman" w:cs="Times New Roman"/>
          <w:sz w:val="24"/>
          <w:szCs w:val="24"/>
        </w:rPr>
        <w:t xml:space="preserve"> performance of mean-reversion strategies constructed from 15 fixed principal components (PCs), implemented under two distinct temporal frameworks: actual (calendar) time and trading time. The latter involves a volume-adjusted return specification as formalized in Equation (20</w:t>
      </w:r>
      <w:proofErr w:type="gramStart"/>
      <w:r w:rsidRPr="009E6EA9">
        <w:rPr>
          <w:rFonts w:ascii="Times New Roman" w:hAnsi="Times New Roman" w:cs="Times New Roman"/>
          <w:sz w:val="24"/>
          <w:szCs w:val="24"/>
        </w:rPr>
        <w:t>),</w:t>
      </w:r>
      <w:proofErr w:type="gramEnd"/>
      <w:r w:rsidRPr="009E6EA9">
        <w:rPr>
          <w:rFonts w:ascii="Times New Roman" w:hAnsi="Times New Roman" w:cs="Times New Roman"/>
          <w:sz w:val="24"/>
          <w:szCs w:val="24"/>
        </w:rPr>
        <w:t xml:space="preserve"> whereby raw returns are rescaled inversely by contemporaneous trading volume to account for liquidity-adjusted price evolution.</w:t>
      </w:r>
    </w:p>
    <w:p w14:paraId="397DE7FC" w14:textId="229BD116" w:rsidR="009E6EA9" w:rsidRPr="009E6EA9" w:rsidRDefault="009E6EA9" w:rsidP="009E6EA9">
      <w:pPr>
        <w:rPr>
          <w:rFonts w:ascii="Times New Roman" w:hAnsi="Times New Roman" w:cs="Times New Roman"/>
          <w:sz w:val="24"/>
          <w:szCs w:val="24"/>
        </w:rPr>
      </w:pPr>
      <w:r w:rsidRPr="009E6EA9">
        <w:rPr>
          <w:rFonts w:ascii="Times New Roman" w:hAnsi="Times New Roman" w:cs="Times New Roman"/>
          <w:sz w:val="24"/>
          <w:szCs w:val="24"/>
        </w:rPr>
        <w:t xml:space="preserve">The results demonstrate a persistent and economically meaningful underperformance of the trading-time strategy relative to its actual-time counterpart over the sample period from 2005 to 2024. While both approaches yield positive cumulative returns, the trading-time version generates systematically lower </w:t>
      </w:r>
      <w:proofErr w:type="spellStart"/>
      <w:r w:rsidRPr="009E6EA9">
        <w:rPr>
          <w:rFonts w:ascii="Times New Roman" w:hAnsi="Times New Roman" w:cs="Times New Roman"/>
          <w:sz w:val="24"/>
          <w:szCs w:val="24"/>
        </w:rPr>
        <w:t>PnL</w:t>
      </w:r>
      <w:proofErr w:type="spellEnd"/>
      <w:r w:rsidRPr="009E6EA9">
        <w:rPr>
          <w:rFonts w:ascii="Times New Roman" w:hAnsi="Times New Roman" w:cs="Times New Roman"/>
          <w:sz w:val="24"/>
          <w:szCs w:val="24"/>
        </w:rPr>
        <w:t xml:space="preserve"> trajectories, with a particularly noticeable divergence emerging during the post-2015 period. This suggests that the information content embedded in volume-normalized returns may be suboptimal in capturing the latent mean-reverting structure exploited by PCA-based factor strategies.</w:t>
      </w:r>
    </w:p>
    <w:p w14:paraId="6D609018" w14:textId="3FA7C776" w:rsidR="009E6EA9" w:rsidRPr="009E6EA9" w:rsidRDefault="009E6EA9" w:rsidP="009E6EA9">
      <w:pPr>
        <w:rPr>
          <w:rFonts w:ascii="Times New Roman" w:hAnsi="Times New Roman" w:cs="Times New Roman"/>
          <w:sz w:val="24"/>
          <w:szCs w:val="24"/>
        </w:rPr>
      </w:pPr>
      <w:r w:rsidRPr="009E6EA9">
        <w:rPr>
          <w:rFonts w:ascii="Times New Roman" w:hAnsi="Times New Roman" w:cs="Times New Roman"/>
          <w:sz w:val="24"/>
          <w:szCs w:val="24"/>
        </w:rPr>
        <w:t xml:space="preserve">Several theoretical considerations may explain this empirical observation. First, PCA </w:t>
      </w:r>
      <w:proofErr w:type="spellStart"/>
      <w:r w:rsidRPr="009E6EA9">
        <w:rPr>
          <w:rFonts w:ascii="Times New Roman" w:hAnsi="Times New Roman" w:cs="Times New Roman"/>
          <w:sz w:val="24"/>
          <w:szCs w:val="24"/>
        </w:rPr>
        <w:t>eigenportfolios</w:t>
      </w:r>
      <w:proofErr w:type="spellEnd"/>
      <w:r w:rsidRPr="009E6EA9">
        <w:rPr>
          <w:rFonts w:ascii="Times New Roman" w:hAnsi="Times New Roman" w:cs="Times New Roman"/>
          <w:sz w:val="24"/>
          <w:szCs w:val="24"/>
        </w:rPr>
        <w:t xml:space="preserve"> are inherently constructed to extract dominant components of the covariance structure, and as such, the residual variation they target is already smoothed and cross-sectionally diversified. Adjusting these factor-based signals further by volume may result in signal attenuation, effectively suppressing profitable reversals that would otherwise be tradable under classical return formulations. This aligns with findings from statistical microstructure models (e.g., Lo and Wang, 2000; Hasbrouck, 2009), which emphasize that volume-adjusted time is most effective in capturing high-frequency liquidity shocks and transitory price pressures at the single-stock level, rather than in multi-asset factor structures.</w:t>
      </w:r>
    </w:p>
    <w:p w14:paraId="01A09ACB" w14:textId="68DB49B6" w:rsidR="009E6EA9" w:rsidRPr="009E6EA9" w:rsidRDefault="009E6EA9" w:rsidP="009E6EA9">
      <w:pPr>
        <w:rPr>
          <w:rFonts w:ascii="Times New Roman" w:hAnsi="Times New Roman" w:cs="Times New Roman"/>
          <w:sz w:val="24"/>
          <w:szCs w:val="24"/>
        </w:rPr>
      </w:pPr>
      <w:r w:rsidRPr="009E6EA9">
        <w:rPr>
          <w:rFonts w:ascii="Times New Roman" w:hAnsi="Times New Roman" w:cs="Times New Roman"/>
          <w:sz w:val="24"/>
          <w:szCs w:val="24"/>
        </w:rPr>
        <w:t xml:space="preserve">Moreover, empirical studies in the statistical arbitrage literature (Avellaneda and Lee, 2010; </w:t>
      </w:r>
      <w:proofErr w:type="spellStart"/>
      <w:r w:rsidRPr="009E6EA9">
        <w:rPr>
          <w:rFonts w:ascii="Times New Roman" w:hAnsi="Times New Roman" w:cs="Times New Roman"/>
          <w:sz w:val="24"/>
          <w:szCs w:val="24"/>
        </w:rPr>
        <w:t>Gatev</w:t>
      </w:r>
      <w:proofErr w:type="spellEnd"/>
      <w:r w:rsidRPr="009E6EA9">
        <w:rPr>
          <w:rFonts w:ascii="Times New Roman" w:hAnsi="Times New Roman" w:cs="Times New Roman"/>
          <w:sz w:val="24"/>
          <w:szCs w:val="24"/>
        </w:rPr>
        <w:t xml:space="preserve">, Goetzmann, and </w:t>
      </w:r>
      <w:proofErr w:type="spellStart"/>
      <w:r w:rsidRPr="009E6EA9">
        <w:rPr>
          <w:rFonts w:ascii="Times New Roman" w:hAnsi="Times New Roman" w:cs="Times New Roman"/>
          <w:sz w:val="24"/>
          <w:szCs w:val="24"/>
        </w:rPr>
        <w:t>Rouwenhorst</w:t>
      </w:r>
      <w:proofErr w:type="spellEnd"/>
      <w:r w:rsidRPr="009E6EA9">
        <w:rPr>
          <w:rFonts w:ascii="Times New Roman" w:hAnsi="Times New Roman" w:cs="Times New Roman"/>
          <w:sz w:val="24"/>
          <w:szCs w:val="24"/>
        </w:rPr>
        <w:t xml:space="preserve">, 2006) highlight that factor-based signals benefit from robustness and persistence across time, features that may be compromised when introducing nonlinear adjustments such as inverse volume weighting. The observed deterioration in </w:t>
      </w:r>
      <w:r w:rsidRPr="009E6EA9">
        <w:rPr>
          <w:rFonts w:ascii="Times New Roman" w:hAnsi="Times New Roman" w:cs="Times New Roman"/>
          <w:sz w:val="24"/>
          <w:szCs w:val="24"/>
        </w:rPr>
        <w:lastRenderedPageBreak/>
        <w:t>performance under the trading-time specification thus points to a potential mismatch between the temporal resolution of volume scaling and the structural timescale of factor-based reversion.</w:t>
      </w:r>
    </w:p>
    <w:p w14:paraId="57DBD3C4" w14:textId="243574FB" w:rsidR="00A817B4" w:rsidRDefault="009E6EA9" w:rsidP="003B2371">
      <w:pPr>
        <w:rPr>
          <w:rFonts w:ascii="Times New Roman" w:hAnsi="Times New Roman" w:cs="Times New Roman"/>
          <w:sz w:val="24"/>
          <w:szCs w:val="24"/>
        </w:rPr>
      </w:pPr>
      <w:r w:rsidRPr="009E6EA9">
        <w:rPr>
          <w:rFonts w:ascii="Times New Roman" w:hAnsi="Times New Roman" w:cs="Times New Roman"/>
          <w:sz w:val="24"/>
          <w:szCs w:val="24"/>
        </w:rPr>
        <w:t>In sum, while the trading-time framework may enhance performance in certain liquidity-sensitive strategies, its utility appears limited in the context of principal component-based statistical arbitrage. For such latent structure models, traditional return measures continue to provide superior signal extraction efficiency and capital allocation performance.</w:t>
      </w:r>
    </w:p>
    <w:p w14:paraId="687B5FF0" w14:textId="77777777" w:rsidR="00485EDF" w:rsidRPr="00485EDF" w:rsidRDefault="00485EDF" w:rsidP="003B2371">
      <w:pPr>
        <w:rPr>
          <w:rFonts w:ascii="Times New Roman" w:hAnsi="Times New Roman" w:cs="Times New Roman"/>
          <w:sz w:val="24"/>
          <w:szCs w:val="24"/>
        </w:rPr>
      </w:pPr>
    </w:p>
    <w:p w14:paraId="7542C93D" w14:textId="22E26DB6" w:rsidR="00A817B4" w:rsidRDefault="009D49C6" w:rsidP="003B2371">
      <w:r>
        <w:rPr>
          <w:noProof/>
        </w:rPr>
        <w:drawing>
          <wp:inline distT="0" distB="0" distL="0" distR="0" wp14:anchorId="35FA3489" wp14:editId="7E5E1622">
            <wp:extent cx="5943600" cy="2943860"/>
            <wp:effectExtent l="0" t="0" r="0" b="0"/>
            <wp:docPr id="1335299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56B6E990" w14:textId="601C73CB" w:rsidR="00FB6F14" w:rsidRDefault="00E70F87" w:rsidP="009D49C6">
      <w:pPr>
        <w:rPr>
          <w:rFonts w:ascii="Times New Roman" w:hAnsi="Times New Roman" w:cs="Times New Roman"/>
          <w:sz w:val="20"/>
          <w:szCs w:val="20"/>
        </w:rPr>
      </w:pPr>
      <w:r w:rsidRPr="009D49C6">
        <w:rPr>
          <w:rFonts w:ascii="Times New Roman" w:hAnsi="Times New Roman" w:cs="Times New Roman"/>
          <w:b/>
          <w:bCs/>
          <w:sz w:val="20"/>
          <w:szCs w:val="20"/>
        </w:rPr>
        <w:t xml:space="preserve">Figure 13. </w:t>
      </w:r>
      <w:r w:rsidR="009D49C6" w:rsidRPr="009D49C6">
        <w:rPr>
          <w:rFonts w:ascii="Times New Roman" w:hAnsi="Times New Roman" w:cs="Times New Roman"/>
          <w:sz w:val="20"/>
          <w:szCs w:val="20"/>
        </w:rPr>
        <w:t xml:space="preserve">Comparison of cumulative </w:t>
      </w:r>
      <w:proofErr w:type="spellStart"/>
      <w:r w:rsidR="009D49C6" w:rsidRPr="009D49C6">
        <w:rPr>
          <w:rFonts w:ascii="Times New Roman" w:hAnsi="Times New Roman" w:cs="Times New Roman"/>
          <w:sz w:val="20"/>
          <w:szCs w:val="20"/>
        </w:rPr>
        <w:t>PnL</w:t>
      </w:r>
      <w:proofErr w:type="spellEnd"/>
      <w:r w:rsidR="009D49C6" w:rsidRPr="009D49C6">
        <w:rPr>
          <w:rFonts w:ascii="Times New Roman" w:hAnsi="Times New Roman" w:cs="Times New Roman"/>
          <w:sz w:val="20"/>
          <w:szCs w:val="20"/>
        </w:rPr>
        <w:t xml:space="preserve"> for PCA-based strategies using 15 fixed principal components under trading-time and actual-time frameworks. The trading-time approach adjusts returns based on recent volume activity to account for liquidity conditions. While both approaches exhibit mean-reversion profitability over time, the actual-time strategy consistently outperforms its volume-adjusted counterpart from 2005 to 2024.</w:t>
      </w:r>
    </w:p>
    <w:p w14:paraId="0C1CD33A" w14:textId="77777777" w:rsidR="00FB6F14" w:rsidRDefault="00FB6F14" w:rsidP="009D49C6">
      <w:pPr>
        <w:rPr>
          <w:rFonts w:ascii="Times New Roman" w:hAnsi="Times New Roman" w:cs="Times New Roman"/>
          <w:sz w:val="20"/>
          <w:szCs w:val="20"/>
        </w:rPr>
      </w:pPr>
    </w:p>
    <w:p w14:paraId="33EF8FE3" w14:textId="43E92870" w:rsidR="00824C77" w:rsidRPr="00824C77" w:rsidRDefault="00824C77" w:rsidP="00824C77">
      <w:pPr>
        <w:rPr>
          <w:rFonts w:ascii="Times New Roman" w:hAnsi="Times New Roman" w:cs="Times New Roman"/>
          <w:sz w:val="24"/>
          <w:szCs w:val="24"/>
        </w:rPr>
      </w:pPr>
      <w:r w:rsidRPr="00824C77">
        <w:rPr>
          <w:rFonts w:ascii="Times New Roman" w:hAnsi="Times New Roman" w:cs="Times New Roman"/>
          <w:sz w:val="24"/>
          <w:szCs w:val="24"/>
        </w:rPr>
        <w:t>Figure 1</w:t>
      </w:r>
      <w:r>
        <w:rPr>
          <w:rFonts w:ascii="Times New Roman" w:hAnsi="Times New Roman" w:cs="Times New Roman" w:hint="eastAsia"/>
          <w:sz w:val="24"/>
          <w:szCs w:val="24"/>
        </w:rPr>
        <w:t>4</w:t>
      </w:r>
      <w:r w:rsidRPr="00824C77">
        <w:rPr>
          <w:rFonts w:ascii="Times New Roman" w:hAnsi="Times New Roman" w:cs="Times New Roman"/>
          <w:sz w:val="24"/>
          <w:szCs w:val="24"/>
        </w:rPr>
        <w:t xml:space="preserve"> illustrates the cumulative </w:t>
      </w:r>
      <w:proofErr w:type="spellStart"/>
      <w:r w:rsidRPr="00824C77">
        <w:rPr>
          <w:rFonts w:ascii="Times New Roman" w:hAnsi="Times New Roman" w:cs="Times New Roman"/>
          <w:sz w:val="24"/>
          <w:szCs w:val="24"/>
        </w:rPr>
        <w:t>PnL</w:t>
      </w:r>
      <w:proofErr w:type="spellEnd"/>
      <w:r w:rsidRPr="00824C77">
        <w:rPr>
          <w:rFonts w:ascii="Times New Roman" w:hAnsi="Times New Roman" w:cs="Times New Roman"/>
          <w:sz w:val="24"/>
          <w:szCs w:val="24"/>
        </w:rPr>
        <w:t xml:space="preserve"> performance of two volume-adjusted statistical arbitrage strategies—one employing synthetic ETF signals and the other based on 15 fixed PCA factors—under a trading-time framework over the period 2005–2024. The empirical evidence reveals that the ETF-based strategy significantly outperforms the PCA-based strategy in terms of return persistence, drawdown resilience, and long-term trend stability. While both strategies apply the same trading-time transformation—modulating signals based on recent trading volume—the magnitude and consistency of performance improvements differ markedly.</w:t>
      </w:r>
    </w:p>
    <w:p w14:paraId="42E8FB17" w14:textId="6A4C3A34" w:rsidR="00824C77" w:rsidRPr="00824C77" w:rsidRDefault="00824C77" w:rsidP="00824C77">
      <w:pPr>
        <w:rPr>
          <w:rFonts w:ascii="Times New Roman" w:hAnsi="Times New Roman" w:cs="Times New Roman"/>
          <w:sz w:val="24"/>
          <w:szCs w:val="24"/>
        </w:rPr>
      </w:pPr>
      <w:r w:rsidRPr="00824C77">
        <w:rPr>
          <w:rFonts w:ascii="Times New Roman" w:hAnsi="Times New Roman" w:cs="Times New Roman"/>
          <w:sz w:val="24"/>
          <w:szCs w:val="24"/>
        </w:rPr>
        <w:t xml:space="preserve">The superior performance of the ETF strategy stems from the nature of its underlying factor construction. Synthetic ETF portfolios, composed of capitalization-weighted sector indices, are inherently smoother, more stable, and more aligned with macroeconomic sector movements than the statistical </w:t>
      </w:r>
      <w:proofErr w:type="spellStart"/>
      <w:r w:rsidRPr="00824C77">
        <w:rPr>
          <w:rFonts w:ascii="Times New Roman" w:hAnsi="Times New Roman" w:cs="Times New Roman"/>
          <w:sz w:val="24"/>
          <w:szCs w:val="24"/>
        </w:rPr>
        <w:t>eigenportfolios</w:t>
      </w:r>
      <w:proofErr w:type="spellEnd"/>
      <w:r w:rsidRPr="00824C77">
        <w:rPr>
          <w:rFonts w:ascii="Times New Roman" w:hAnsi="Times New Roman" w:cs="Times New Roman"/>
          <w:sz w:val="24"/>
          <w:szCs w:val="24"/>
        </w:rPr>
        <w:t xml:space="preserve"> derived from PCA. When returns are rescaled by recent trading </w:t>
      </w:r>
      <w:r w:rsidRPr="00824C77">
        <w:rPr>
          <w:rFonts w:ascii="Times New Roman" w:hAnsi="Times New Roman" w:cs="Times New Roman"/>
          <w:sz w:val="24"/>
          <w:szCs w:val="24"/>
        </w:rPr>
        <w:lastRenderedPageBreak/>
        <w:t>intensity (i.e., trading time), the ETF factors retain their interpretability and robustness, as they are less exposed to microstructural noise and idiosyncratic shocks.</w:t>
      </w:r>
    </w:p>
    <w:p w14:paraId="2C052D82" w14:textId="4BBB44D3" w:rsidR="00824C77" w:rsidRPr="00824C77" w:rsidRDefault="00824C77" w:rsidP="00824C77">
      <w:pPr>
        <w:rPr>
          <w:rFonts w:ascii="Times New Roman" w:hAnsi="Times New Roman" w:cs="Times New Roman"/>
          <w:sz w:val="24"/>
          <w:szCs w:val="24"/>
        </w:rPr>
      </w:pPr>
      <w:r w:rsidRPr="00824C77">
        <w:rPr>
          <w:rFonts w:ascii="Times New Roman" w:hAnsi="Times New Roman" w:cs="Times New Roman"/>
          <w:sz w:val="24"/>
          <w:szCs w:val="24"/>
        </w:rPr>
        <w:t>Conversely, the PCA strategy—despite its dimensionality reduction power—relies heavily on residual-based cross-sectional variations, which are more susceptible to short-term volatility clustering and liquidity shocks. As such, when the signal is scaled by volume, the effectiveness of PCA-based mean-reversion weakens. This confirms findings in Avellaneda and Lee (2010), who observed that PCA strategies do not benefit significantly from the trading-time framework, in contrast to factor-based strategies derived from economically meaningful portfolios.</w:t>
      </w:r>
    </w:p>
    <w:p w14:paraId="355FAEC0" w14:textId="009ABFC3" w:rsidR="00824C77" w:rsidRPr="00824C77" w:rsidRDefault="00824C77" w:rsidP="00824C77">
      <w:pPr>
        <w:rPr>
          <w:rFonts w:ascii="Times New Roman" w:hAnsi="Times New Roman" w:cs="Times New Roman"/>
          <w:sz w:val="24"/>
          <w:szCs w:val="24"/>
        </w:rPr>
      </w:pPr>
      <w:r w:rsidRPr="00824C77">
        <w:rPr>
          <w:rFonts w:ascii="Times New Roman" w:hAnsi="Times New Roman" w:cs="Times New Roman"/>
          <w:sz w:val="24"/>
          <w:szCs w:val="24"/>
        </w:rPr>
        <w:t>Moreover, this result echoes the theoretical rationale advanced in market microstructure literature. For example, Lo and Wang (2000) propose that volume-based clocks capture variations in informational flow and liquidity conditions more accurately than calendar time, offering a more appropriate temporal resolution for return predictability. Similarly, Chordia et al. (2001) highlight that volume reflects the underlying dynamics of informed trading and inventory risk management, both of which impact the profitability of short-horizon strategies.</w:t>
      </w:r>
    </w:p>
    <w:p w14:paraId="5863D1CB" w14:textId="32BFBBF7" w:rsidR="00FB6F14" w:rsidRPr="00824C77" w:rsidRDefault="00824C77" w:rsidP="00824C77">
      <w:pPr>
        <w:rPr>
          <w:rFonts w:ascii="Times New Roman" w:hAnsi="Times New Roman" w:cs="Times New Roman"/>
          <w:sz w:val="24"/>
          <w:szCs w:val="24"/>
        </w:rPr>
      </w:pPr>
      <w:r w:rsidRPr="00824C77">
        <w:rPr>
          <w:rFonts w:ascii="Times New Roman" w:hAnsi="Times New Roman" w:cs="Times New Roman"/>
          <w:sz w:val="24"/>
          <w:szCs w:val="24"/>
        </w:rPr>
        <w:t>Taken together, the results in Figure 19 suggest that the effectiveness of trading-time adjustments is highly dependent on the structural stability of the signals themselves. Factor strategies grounded in real-sector aggregates (such as ETFs) demonstrate greater robustness and adaptability to liquidity-aware timing mechanisms, whereas statistically derived PCA portfolios are more prone to performance degradation under microstructural frictions. These findings underscore the importance of aligning factor design with market liquidity regimes when implementing high-frequency or short-term arbitrage strategies.</w:t>
      </w:r>
    </w:p>
    <w:p w14:paraId="0F02AC9D" w14:textId="63F37E32" w:rsidR="00A817B4" w:rsidRPr="009D49C6" w:rsidRDefault="00A817B4" w:rsidP="003B2371">
      <w:pPr>
        <w:rPr>
          <w:rFonts w:ascii="Times New Roman" w:hAnsi="Times New Roman" w:cs="Times New Roman"/>
          <w:b/>
          <w:bCs/>
          <w:sz w:val="20"/>
          <w:szCs w:val="20"/>
        </w:rPr>
      </w:pPr>
    </w:p>
    <w:p w14:paraId="07C64B94" w14:textId="4E6EFD9F" w:rsidR="00075B80" w:rsidRPr="00075B80" w:rsidRDefault="00075B80" w:rsidP="00075B80">
      <w:r w:rsidRPr="00075B80">
        <w:rPr>
          <w:noProof/>
        </w:rPr>
        <w:drawing>
          <wp:inline distT="0" distB="0" distL="0" distR="0" wp14:anchorId="34ADBA06" wp14:editId="6AF18457">
            <wp:extent cx="5943600" cy="2943860"/>
            <wp:effectExtent l="0" t="0" r="0" b="0"/>
            <wp:docPr id="5755324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7D43DD46" w14:textId="77C24C11" w:rsidR="00A817B4" w:rsidRPr="00075B80" w:rsidRDefault="00075B80" w:rsidP="003B2371">
      <w:pPr>
        <w:rPr>
          <w:rFonts w:ascii="Times New Roman" w:hAnsi="Times New Roman" w:cs="Times New Roman"/>
          <w:b/>
          <w:bCs/>
          <w:sz w:val="20"/>
          <w:szCs w:val="20"/>
        </w:rPr>
      </w:pPr>
      <w:r w:rsidRPr="00075B80">
        <w:rPr>
          <w:rFonts w:ascii="Times New Roman" w:hAnsi="Times New Roman" w:cs="Times New Roman"/>
          <w:b/>
          <w:bCs/>
          <w:sz w:val="20"/>
          <w:szCs w:val="20"/>
        </w:rPr>
        <w:t xml:space="preserve">Figure 14. </w:t>
      </w:r>
      <w:r w:rsidR="00FB6F14" w:rsidRPr="00FB6F14">
        <w:rPr>
          <w:rFonts w:ascii="Times New Roman" w:hAnsi="Times New Roman" w:cs="Times New Roman"/>
          <w:sz w:val="20"/>
          <w:szCs w:val="20"/>
        </w:rPr>
        <w:t>This figure compares the cumulative profit-and-loss (</w:t>
      </w:r>
      <w:proofErr w:type="spellStart"/>
      <w:r w:rsidR="00FB6F14" w:rsidRPr="00FB6F14">
        <w:rPr>
          <w:rFonts w:ascii="Times New Roman" w:hAnsi="Times New Roman" w:cs="Times New Roman"/>
          <w:sz w:val="20"/>
          <w:szCs w:val="20"/>
        </w:rPr>
        <w:t>PnL</w:t>
      </w:r>
      <w:proofErr w:type="spellEnd"/>
      <w:r w:rsidR="00FB6F14" w:rsidRPr="00FB6F14">
        <w:rPr>
          <w:rFonts w:ascii="Times New Roman" w:hAnsi="Times New Roman" w:cs="Times New Roman"/>
          <w:sz w:val="20"/>
          <w:szCs w:val="20"/>
        </w:rPr>
        <w:t xml:space="preserve">) of two statistical arbitrage strategies implemented under the trading-time framework: one using synthetic ETF-based factors and the other using 15 </w:t>
      </w:r>
      <w:r w:rsidR="00FB6F14" w:rsidRPr="00FB6F14">
        <w:rPr>
          <w:rFonts w:ascii="Times New Roman" w:hAnsi="Times New Roman" w:cs="Times New Roman"/>
          <w:sz w:val="20"/>
          <w:szCs w:val="20"/>
        </w:rPr>
        <w:lastRenderedPageBreak/>
        <w:t>principal components (PCA). The ETF strategy exhibits superior performance, demonstrating a more consistent and higher cumulative return across the sample period. The results suggest that incorporating trading volume through trading-time adjustments enhances signal reliability, particularly for ETF-based strategies.</w:t>
      </w:r>
    </w:p>
    <w:p w14:paraId="018D96B9" w14:textId="77777777" w:rsidR="002169FB" w:rsidRDefault="002169FB" w:rsidP="003B2371"/>
    <w:p w14:paraId="424D4B4A" w14:textId="11DB1CA7" w:rsidR="00A817B4" w:rsidRPr="002169FB" w:rsidRDefault="00A817B4" w:rsidP="002169FB">
      <w:pPr>
        <w:pStyle w:val="Heading2"/>
        <w:rPr>
          <w:rFonts w:ascii="Times New Roman" w:hAnsi="Times New Roman" w:cs="Times New Roman"/>
          <w:color w:val="000000" w:themeColor="text1"/>
          <w:sz w:val="24"/>
          <w:szCs w:val="24"/>
        </w:rPr>
      </w:pPr>
      <w:bookmarkStart w:id="21" w:name="_Toc195198529"/>
      <w:r w:rsidRPr="002169FB">
        <w:rPr>
          <w:rFonts w:ascii="Times New Roman" w:hAnsi="Times New Roman" w:cs="Times New Roman" w:hint="eastAsia"/>
          <w:color w:val="000000" w:themeColor="text1"/>
          <w:sz w:val="24"/>
          <w:szCs w:val="24"/>
        </w:rPr>
        <w:t>6.</w:t>
      </w:r>
      <w:r w:rsidR="004E6B8D">
        <w:rPr>
          <w:rFonts w:ascii="Times New Roman" w:hAnsi="Times New Roman" w:cs="Times New Roman" w:hint="eastAsia"/>
          <w:color w:val="000000" w:themeColor="text1"/>
          <w:sz w:val="24"/>
          <w:szCs w:val="24"/>
        </w:rPr>
        <w:t>5</w:t>
      </w:r>
      <w:r w:rsidRPr="002169FB">
        <w:rPr>
          <w:rFonts w:ascii="Times New Roman" w:hAnsi="Times New Roman" w:cs="Times New Roman" w:hint="eastAsia"/>
          <w:color w:val="000000" w:themeColor="text1"/>
          <w:sz w:val="24"/>
          <w:szCs w:val="24"/>
        </w:rPr>
        <w:t xml:space="preserve"> </w:t>
      </w:r>
      <w:r w:rsidR="00503182" w:rsidRPr="002169FB">
        <w:rPr>
          <w:rFonts w:ascii="Times New Roman" w:hAnsi="Times New Roman" w:cs="Times New Roman" w:hint="eastAsia"/>
          <w:color w:val="000000" w:themeColor="text1"/>
          <w:sz w:val="24"/>
          <w:szCs w:val="24"/>
        </w:rPr>
        <w:t xml:space="preserve">Extreme Periods Comparison and </w:t>
      </w:r>
      <w:r w:rsidR="002169FB" w:rsidRPr="002169FB">
        <w:rPr>
          <w:rFonts w:ascii="Times New Roman" w:hAnsi="Times New Roman" w:cs="Times New Roman"/>
          <w:color w:val="000000" w:themeColor="text1"/>
          <w:sz w:val="24"/>
          <w:szCs w:val="24"/>
        </w:rPr>
        <w:t>Analysis</w:t>
      </w:r>
      <w:bookmarkEnd w:id="21"/>
    </w:p>
    <w:p w14:paraId="032C4B18" w14:textId="4020A72B" w:rsidR="005F27A2"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To evaluate the behavior and robustness of statistical arbitrage under different market regimes, we focus on three structurally distinct periods: the Global Financial Crisis (GFC, 2007–2008), the Chinese Bull Market (BNB, 2014–2016), and the COVID-19 pandemic (2020–2022). These regimes represent systemic risk, directional momentum, and macroeconomic uncertainty, respectively. Table 9 and Table 10 report the annualized performance of PCA-based and Synthetic ETF-based strategies across these periods. The goal is to assess not only the comparative effectiveness of the two strategies but also how statistical arbitrage behaves under varying market stressors.</w:t>
      </w:r>
    </w:p>
    <w:p w14:paraId="03A9D51B" w14:textId="47206071" w:rsidR="005F27A2"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During the Global Financial Crisis, both strategies delivered comparable returns with limited drawdowns, underscoring their robustness in crisis conditions. The PCA strategy yielded an average return of 9.39% and a Sharpe ratio of 0.79, while the ETF-based strategy posted a nearly identical return (9.38%) but outperformed marginally in risk-adjusted metrics (Sharpe 0.94, Calmar 0.58). This relative stability in performance, despite heightened systemic volatility, suggests that both residual-based and structural arbitrage signals are effective under market distress. These findings are consistent with prior literature (</w:t>
      </w:r>
      <w:proofErr w:type="spellStart"/>
      <w:r w:rsidRPr="005F27A2">
        <w:rPr>
          <w:rFonts w:ascii="Times New Roman" w:hAnsi="Times New Roman" w:cs="Times New Roman"/>
          <w:sz w:val="24"/>
          <w:szCs w:val="24"/>
        </w:rPr>
        <w:t>Gatev</w:t>
      </w:r>
      <w:proofErr w:type="spellEnd"/>
      <w:r w:rsidRPr="005F27A2">
        <w:rPr>
          <w:rFonts w:ascii="Times New Roman" w:hAnsi="Times New Roman" w:cs="Times New Roman"/>
          <w:sz w:val="24"/>
          <w:szCs w:val="24"/>
        </w:rPr>
        <w:t xml:space="preserve"> et al., 2006; Avellaneda &amp; Lee, 2010), which posits that </w:t>
      </w:r>
      <w:proofErr w:type="spellStart"/>
      <w:r w:rsidRPr="005F27A2">
        <w:rPr>
          <w:rFonts w:ascii="Times New Roman" w:hAnsi="Times New Roman" w:cs="Times New Roman"/>
          <w:sz w:val="24"/>
          <w:szCs w:val="24"/>
        </w:rPr>
        <w:t>mispricings</w:t>
      </w:r>
      <w:proofErr w:type="spellEnd"/>
      <w:r w:rsidRPr="005F27A2">
        <w:rPr>
          <w:rFonts w:ascii="Times New Roman" w:hAnsi="Times New Roman" w:cs="Times New Roman"/>
          <w:sz w:val="24"/>
          <w:szCs w:val="24"/>
        </w:rPr>
        <w:t xml:space="preserve"> tend to persist longer during crises, thereby enhancing arbitrage opportunities.</w:t>
      </w:r>
    </w:p>
    <w:p w14:paraId="1B56D43A" w14:textId="1553B3AB" w:rsidR="005F27A2"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In stark contrast, the Chinese Bull Market provided a favorable backdrop for sector-based strategies. The ETF strategy exhibited superior performance across all dimensions, achieving an average annual return of 13.36%, a Sharpe ratio of 2.05, and a Calmar ratio of 2.55. The PCA strategy, while still profitable (Mean 7.51%), showed relatively subdued efficiency with a Sharpe of 0.88 and Calmar of 0.77. This disparity reflects the ETF strategy’s ability to exploit macro-driven sector rotation and trending behaviors—features particularly pronounced in a sustained bull market. Momentum amplification and sector concentration effects likely enhanced the predictability of structural signals, supporting the findings of Kelly et al. (2019) on the efficacy of sector-based tilts in high-dispersion regimes.</w:t>
      </w:r>
    </w:p>
    <w:p w14:paraId="5EA8BAEC" w14:textId="3AEF9C80" w:rsidR="005F27A2"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 xml:space="preserve">The performance landscape during the COVID-19 pandemic was markedly different. Although both strategies remained profitable, with mean returns of 6.22% (PCA) and 4.89% (ETF), the PCA strategy demonstrated greater resilience in risk-adjusted terms. Its Sharpe ratio (0.77 vs. 0.81) was on par with the ETF strategy, but the PCA approach exhibited lower drawdowns, more stable CVaR profiles, and a higher Omega ratio. These results suggest that residual-based signals were more adaptive to the heightened volatility and rapid regime shifts observed during the </w:t>
      </w:r>
      <w:r w:rsidRPr="005F27A2">
        <w:rPr>
          <w:rFonts w:ascii="Times New Roman" w:hAnsi="Times New Roman" w:cs="Times New Roman"/>
          <w:sz w:val="24"/>
          <w:szCs w:val="24"/>
        </w:rPr>
        <w:lastRenderedPageBreak/>
        <w:t>pandemic, possibly due to their ability to capture evolving co-movements without being anchored to sectoral definitions. This is in line with recent empirical work (Liu et al., 2021; Ma et al., 2021), which highlights the limitations of structural factor models in environments with unstable beta exposures and frequent macroeconomic shocks.</w:t>
      </w:r>
    </w:p>
    <w:p w14:paraId="51BEAE7B" w14:textId="63FB4E16" w:rsidR="005F27A2"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From a comparative perspective, the ETF strategy excels in directional and trend-driven markets such as BNB, whereas the PCA strategy offers stronger protection and stability in crisis-like or uncertain conditions such as GFC and COVID-19. The divergence underscores a key insight: statistical arbitrage is not universally effective but is contingent upon the interaction between strategy design and macro regime. In expansionary periods, structural dispersion across sectors creates exploitable inefficiencies that favor capitalization-weighted approaches. Conversely, in turbulent or fragmented markets, model-free approaches such as PCA provide enhanced robustness by dynamically adapting to cross-sectional relationships.</w:t>
      </w:r>
    </w:p>
    <w:p w14:paraId="28B36F33" w14:textId="1B38900F" w:rsidR="00A817B4" w:rsidRPr="005F27A2" w:rsidRDefault="005F27A2" w:rsidP="005F27A2">
      <w:pPr>
        <w:rPr>
          <w:rFonts w:ascii="Times New Roman" w:hAnsi="Times New Roman" w:cs="Times New Roman"/>
          <w:sz w:val="24"/>
          <w:szCs w:val="24"/>
        </w:rPr>
      </w:pPr>
      <w:r w:rsidRPr="005F27A2">
        <w:rPr>
          <w:rFonts w:ascii="Times New Roman" w:hAnsi="Times New Roman" w:cs="Times New Roman"/>
          <w:sz w:val="24"/>
          <w:szCs w:val="24"/>
        </w:rPr>
        <w:t>In conclusion, the integration of regime-level analysis and strategy comparison highlights the complementary nature of PCA and ETF-based statistical arbitrage. While both can be profitable across regimes, their performance profiles are distinctly regime-dependent. This underscores the practical need for dynamic model selection or ensemble designs that condition arbitrage execution on macro state variables, thereby enhancing out-of-sample robustness and portfolio resilience.</w:t>
      </w:r>
    </w:p>
    <w:p w14:paraId="3753A5D7" w14:textId="77777777" w:rsidR="003A6DA8" w:rsidRDefault="003A6DA8" w:rsidP="003B2371"/>
    <w:tbl>
      <w:tblPr>
        <w:tblStyle w:val="TableGrid"/>
        <w:tblW w:w="10170" w:type="dxa"/>
        <w:tblInd w:w="-43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64"/>
        <w:gridCol w:w="791"/>
        <w:gridCol w:w="718"/>
        <w:gridCol w:w="802"/>
        <w:gridCol w:w="806"/>
        <w:gridCol w:w="1067"/>
        <w:gridCol w:w="806"/>
        <w:gridCol w:w="786"/>
        <w:gridCol w:w="810"/>
        <w:gridCol w:w="810"/>
        <w:gridCol w:w="810"/>
        <w:gridCol w:w="900"/>
      </w:tblGrid>
      <w:tr w:rsidR="00291090" w:rsidRPr="004D206C" w14:paraId="770D01EF" w14:textId="77777777" w:rsidTr="004D206C">
        <w:tc>
          <w:tcPr>
            <w:tcW w:w="1064" w:type="dxa"/>
            <w:tcBorders>
              <w:top w:val="single" w:sz="4" w:space="0" w:color="auto"/>
              <w:bottom w:val="single" w:sz="4" w:space="0" w:color="auto"/>
            </w:tcBorders>
          </w:tcPr>
          <w:p w14:paraId="1610EED2" w14:textId="433BC493" w:rsidR="00291090" w:rsidRPr="004D206C" w:rsidRDefault="001C023A" w:rsidP="00504CFB">
            <w:pPr>
              <w:rPr>
                <w:rFonts w:ascii="Times New Roman" w:hAnsi="Times New Roman" w:cs="Times New Roman"/>
                <w:sz w:val="18"/>
                <w:szCs w:val="18"/>
              </w:rPr>
            </w:pPr>
            <w:r w:rsidRPr="004D206C">
              <w:rPr>
                <w:rFonts w:ascii="Times New Roman" w:hAnsi="Times New Roman" w:cs="Times New Roman"/>
                <w:b/>
                <w:bCs/>
                <w:sz w:val="18"/>
                <w:szCs w:val="18"/>
              </w:rPr>
              <w:t>Period (Mean)</w:t>
            </w:r>
          </w:p>
        </w:tc>
        <w:tc>
          <w:tcPr>
            <w:tcW w:w="791" w:type="dxa"/>
            <w:tcBorders>
              <w:top w:val="single" w:sz="4" w:space="0" w:color="auto"/>
              <w:bottom w:val="single" w:sz="4" w:space="0" w:color="auto"/>
            </w:tcBorders>
          </w:tcPr>
          <w:p w14:paraId="22A6B83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70F7071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4FD75AF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13C9815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34737E4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4DC0794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6BF992E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60866AC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1FBB6F0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749EF00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106B14E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b/>
                <w:bCs/>
                <w:sz w:val="18"/>
                <w:szCs w:val="18"/>
              </w:rPr>
              <w:t>Omega</w:t>
            </w:r>
          </w:p>
        </w:tc>
      </w:tr>
      <w:tr w:rsidR="00291090" w:rsidRPr="004D206C" w14:paraId="615E2705" w14:textId="77777777" w:rsidTr="004D206C">
        <w:tc>
          <w:tcPr>
            <w:tcW w:w="1064" w:type="dxa"/>
            <w:tcBorders>
              <w:top w:val="single" w:sz="4" w:space="0" w:color="auto"/>
            </w:tcBorders>
            <w:vAlign w:val="bottom"/>
          </w:tcPr>
          <w:p w14:paraId="491013E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2005</w:t>
            </w:r>
          </w:p>
        </w:tc>
        <w:tc>
          <w:tcPr>
            <w:tcW w:w="791" w:type="dxa"/>
            <w:tcBorders>
              <w:top w:val="single" w:sz="4" w:space="0" w:color="auto"/>
            </w:tcBorders>
          </w:tcPr>
          <w:p w14:paraId="08D7618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0.1551</w:t>
            </w:r>
          </w:p>
        </w:tc>
        <w:tc>
          <w:tcPr>
            <w:tcW w:w="718" w:type="dxa"/>
            <w:tcBorders>
              <w:top w:val="single" w:sz="4" w:space="0" w:color="auto"/>
            </w:tcBorders>
          </w:tcPr>
          <w:p w14:paraId="49C43F4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0.1518</w:t>
            </w:r>
          </w:p>
        </w:tc>
        <w:tc>
          <w:tcPr>
            <w:tcW w:w="802" w:type="dxa"/>
            <w:tcBorders>
              <w:top w:val="single" w:sz="4" w:space="0" w:color="auto"/>
            </w:tcBorders>
          </w:tcPr>
          <w:p w14:paraId="08BC16C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1.0219</w:t>
            </w:r>
          </w:p>
        </w:tc>
        <w:tc>
          <w:tcPr>
            <w:tcW w:w="806" w:type="dxa"/>
            <w:tcBorders>
              <w:top w:val="single" w:sz="4" w:space="0" w:color="auto"/>
            </w:tcBorders>
          </w:tcPr>
          <w:p w14:paraId="32C1B80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1.4039</w:t>
            </w:r>
          </w:p>
        </w:tc>
        <w:tc>
          <w:tcPr>
            <w:tcW w:w="1067" w:type="dxa"/>
            <w:tcBorders>
              <w:top w:val="single" w:sz="4" w:space="0" w:color="auto"/>
            </w:tcBorders>
          </w:tcPr>
          <w:p w14:paraId="4CBE2DE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-0.1095</w:t>
            </w:r>
          </w:p>
        </w:tc>
        <w:tc>
          <w:tcPr>
            <w:tcW w:w="806" w:type="dxa"/>
            <w:tcBorders>
              <w:top w:val="single" w:sz="4" w:space="0" w:color="auto"/>
            </w:tcBorders>
          </w:tcPr>
          <w:p w14:paraId="36F2C6D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1.4163</w:t>
            </w:r>
          </w:p>
        </w:tc>
        <w:tc>
          <w:tcPr>
            <w:tcW w:w="786" w:type="dxa"/>
            <w:tcBorders>
              <w:top w:val="single" w:sz="4" w:space="0" w:color="auto"/>
            </w:tcBorders>
          </w:tcPr>
          <w:p w14:paraId="1AC2DF2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0.9826</w:t>
            </w:r>
          </w:p>
        </w:tc>
        <w:tc>
          <w:tcPr>
            <w:tcW w:w="810" w:type="dxa"/>
            <w:tcBorders>
              <w:top w:val="single" w:sz="4" w:space="0" w:color="auto"/>
            </w:tcBorders>
          </w:tcPr>
          <w:p w14:paraId="40F6B13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0.9826</w:t>
            </w:r>
          </w:p>
        </w:tc>
        <w:tc>
          <w:tcPr>
            <w:tcW w:w="810" w:type="dxa"/>
            <w:tcBorders>
              <w:top w:val="single" w:sz="4" w:space="0" w:color="auto"/>
            </w:tcBorders>
          </w:tcPr>
          <w:p w14:paraId="52F9FFC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top w:val="single" w:sz="4" w:space="0" w:color="auto"/>
            </w:tcBorders>
          </w:tcPr>
          <w:p w14:paraId="5BD6128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-0.0208</w:t>
            </w:r>
          </w:p>
        </w:tc>
        <w:tc>
          <w:tcPr>
            <w:tcW w:w="900" w:type="dxa"/>
            <w:tcBorders>
              <w:top w:val="single" w:sz="4" w:space="0" w:color="auto"/>
            </w:tcBorders>
          </w:tcPr>
          <w:p w14:paraId="3E9125A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1.2368</w:t>
            </w:r>
          </w:p>
        </w:tc>
      </w:tr>
      <w:tr w:rsidR="00291090" w:rsidRPr="004D206C" w14:paraId="12F3C16E" w14:textId="77777777" w:rsidTr="004D206C">
        <w:tc>
          <w:tcPr>
            <w:tcW w:w="1064" w:type="dxa"/>
            <w:tcBorders>
              <w:bottom w:val="nil"/>
            </w:tcBorders>
            <w:vAlign w:val="bottom"/>
          </w:tcPr>
          <w:p w14:paraId="740BE33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2006</w:t>
            </w:r>
          </w:p>
        </w:tc>
        <w:tc>
          <w:tcPr>
            <w:tcW w:w="791" w:type="dxa"/>
            <w:tcBorders>
              <w:bottom w:val="nil"/>
            </w:tcBorders>
          </w:tcPr>
          <w:p w14:paraId="0718FDF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0.0785</w:t>
            </w:r>
          </w:p>
        </w:tc>
        <w:tc>
          <w:tcPr>
            <w:tcW w:w="718" w:type="dxa"/>
            <w:tcBorders>
              <w:bottom w:val="nil"/>
            </w:tcBorders>
          </w:tcPr>
          <w:p w14:paraId="64D2C05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0.1068</w:t>
            </w:r>
          </w:p>
        </w:tc>
        <w:tc>
          <w:tcPr>
            <w:tcW w:w="802" w:type="dxa"/>
            <w:tcBorders>
              <w:bottom w:val="nil"/>
            </w:tcBorders>
          </w:tcPr>
          <w:p w14:paraId="0428E55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0.7348</w:t>
            </w:r>
          </w:p>
        </w:tc>
        <w:tc>
          <w:tcPr>
            <w:tcW w:w="806" w:type="dxa"/>
            <w:tcBorders>
              <w:bottom w:val="nil"/>
            </w:tcBorders>
          </w:tcPr>
          <w:p w14:paraId="2FF3863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1.2215</w:t>
            </w:r>
          </w:p>
        </w:tc>
        <w:tc>
          <w:tcPr>
            <w:tcW w:w="1067" w:type="dxa"/>
            <w:tcBorders>
              <w:bottom w:val="nil"/>
            </w:tcBorders>
          </w:tcPr>
          <w:p w14:paraId="2C6FA6C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-0.0750</w:t>
            </w:r>
          </w:p>
        </w:tc>
        <w:tc>
          <w:tcPr>
            <w:tcW w:w="806" w:type="dxa"/>
            <w:tcBorders>
              <w:bottom w:val="nil"/>
            </w:tcBorders>
          </w:tcPr>
          <w:p w14:paraId="525DAA6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1.0472</w:t>
            </w:r>
          </w:p>
        </w:tc>
        <w:tc>
          <w:tcPr>
            <w:tcW w:w="786" w:type="dxa"/>
            <w:tcBorders>
              <w:bottom w:val="nil"/>
            </w:tcBorders>
          </w:tcPr>
          <w:p w14:paraId="6E5F45A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0.7186</w:t>
            </w:r>
          </w:p>
        </w:tc>
        <w:tc>
          <w:tcPr>
            <w:tcW w:w="810" w:type="dxa"/>
            <w:tcBorders>
              <w:bottom w:val="nil"/>
            </w:tcBorders>
          </w:tcPr>
          <w:p w14:paraId="57FEEFE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0.7186</w:t>
            </w:r>
          </w:p>
        </w:tc>
        <w:tc>
          <w:tcPr>
            <w:tcW w:w="810" w:type="dxa"/>
            <w:tcBorders>
              <w:bottom w:val="nil"/>
            </w:tcBorders>
          </w:tcPr>
          <w:p w14:paraId="6A46569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bottom w:val="nil"/>
            </w:tcBorders>
          </w:tcPr>
          <w:p w14:paraId="2774F1B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-0.0131</w:t>
            </w:r>
          </w:p>
        </w:tc>
        <w:tc>
          <w:tcPr>
            <w:tcW w:w="900" w:type="dxa"/>
            <w:tcBorders>
              <w:bottom w:val="nil"/>
            </w:tcBorders>
          </w:tcPr>
          <w:p w14:paraId="4C69D3E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1.1425</w:t>
            </w:r>
          </w:p>
        </w:tc>
      </w:tr>
      <w:tr w:rsidR="004D206C" w:rsidRPr="004D206C" w14:paraId="2482062B" w14:textId="77777777" w:rsidTr="004D206C">
        <w:tc>
          <w:tcPr>
            <w:tcW w:w="1064" w:type="dxa"/>
            <w:tcBorders>
              <w:top w:val="nil"/>
              <w:bottom w:val="single" w:sz="4" w:space="0" w:color="auto"/>
            </w:tcBorders>
            <w:vAlign w:val="bottom"/>
          </w:tcPr>
          <w:p w14:paraId="412393BF" w14:textId="2D5204B3"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Pre F.C.</w:t>
            </w:r>
          </w:p>
        </w:tc>
        <w:tc>
          <w:tcPr>
            <w:tcW w:w="791" w:type="dxa"/>
            <w:tcBorders>
              <w:top w:val="nil"/>
              <w:bottom w:val="single" w:sz="4" w:space="0" w:color="auto"/>
            </w:tcBorders>
          </w:tcPr>
          <w:p w14:paraId="0CE7DA3C" w14:textId="66B966A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0.1164</w:t>
            </w:r>
          </w:p>
        </w:tc>
        <w:tc>
          <w:tcPr>
            <w:tcW w:w="718" w:type="dxa"/>
            <w:tcBorders>
              <w:top w:val="nil"/>
              <w:bottom w:val="single" w:sz="4" w:space="0" w:color="auto"/>
            </w:tcBorders>
          </w:tcPr>
          <w:p w14:paraId="35ABED17" w14:textId="71A358CC"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0.1309</w:t>
            </w:r>
          </w:p>
        </w:tc>
        <w:tc>
          <w:tcPr>
            <w:tcW w:w="802" w:type="dxa"/>
            <w:tcBorders>
              <w:top w:val="nil"/>
              <w:bottom w:val="single" w:sz="4" w:space="0" w:color="auto"/>
            </w:tcBorders>
          </w:tcPr>
          <w:p w14:paraId="1FB3552A" w14:textId="2292854B"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0.8893</w:t>
            </w:r>
          </w:p>
        </w:tc>
        <w:tc>
          <w:tcPr>
            <w:tcW w:w="806" w:type="dxa"/>
            <w:tcBorders>
              <w:top w:val="nil"/>
              <w:bottom w:val="single" w:sz="4" w:space="0" w:color="auto"/>
            </w:tcBorders>
          </w:tcPr>
          <w:p w14:paraId="3DD6DC83" w14:textId="6A10596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1.2874</w:t>
            </w:r>
          </w:p>
        </w:tc>
        <w:tc>
          <w:tcPr>
            <w:tcW w:w="1067" w:type="dxa"/>
            <w:tcBorders>
              <w:top w:val="nil"/>
              <w:bottom w:val="single" w:sz="4" w:space="0" w:color="auto"/>
            </w:tcBorders>
          </w:tcPr>
          <w:p w14:paraId="76D66687" w14:textId="10427F04"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-0.1095</w:t>
            </w:r>
          </w:p>
        </w:tc>
        <w:tc>
          <w:tcPr>
            <w:tcW w:w="806" w:type="dxa"/>
            <w:tcBorders>
              <w:top w:val="nil"/>
              <w:bottom w:val="single" w:sz="4" w:space="0" w:color="auto"/>
            </w:tcBorders>
          </w:tcPr>
          <w:p w14:paraId="1A283A30" w14:textId="620F719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1.0629</w:t>
            </w:r>
          </w:p>
        </w:tc>
        <w:tc>
          <w:tcPr>
            <w:tcW w:w="786" w:type="dxa"/>
            <w:tcBorders>
              <w:top w:val="nil"/>
              <w:bottom w:val="single" w:sz="4" w:space="0" w:color="auto"/>
            </w:tcBorders>
          </w:tcPr>
          <w:p w14:paraId="144D01B5" w14:textId="05850C4B"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1.2184</w:t>
            </w:r>
          </w:p>
        </w:tc>
        <w:tc>
          <w:tcPr>
            <w:tcW w:w="810" w:type="dxa"/>
            <w:tcBorders>
              <w:top w:val="nil"/>
              <w:bottom w:val="single" w:sz="4" w:space="0" w:color="auto"/>
            </w:tcBorders>
          </w:tcPr>
          <w:p w14:paraId="69472E0E" w14:textId="5C353E5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top w:val="nil"/>
              <w:bottom w:val="single" w:sz="4" w:space="0" w:color="auto"/>
            </w:tcBorders>
          </w:tcPr>
          <w:p w14:paraId="6ABEBCDB" w14:textId="01A53FB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top w:val="nil"/>
              <w:bottom w:val="single" w:sz="4" w:space="0" w:color="auto"/>
            </w:tcBorders>
          </w:tcPr>
          <w:p w14:paraId="325FFB5F" w14:textId="3B89F41F"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-0.0170</w:t>
            </w:r>
          </w:p>
        </w:tc>
        <w:tc>
          <w:tcPr>
            <w:tcW w:w="900" w:type="dxa"/>
            <w:tcBorders>
              <w:top w:val="nil"/>
              <w:bottom w:val="single" w:sz="4" w:space="0" w:color="auto"/>
            </w:tcBorders>
          </w:tcPr>
          <w:p w14:paraId="273B2EE0" w14:textId="36671C4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sz w:val="18"/>
                <w:szCs w:val="18"/>
              </w:rPr>
              <w:t>1.1930</w:t>
            </w:r>
          </w:p>
        </w:tc>
      </w:tr>
      <w:tr w:rsidR="00291090" w:rsidRPr="004D206C" w14:paraId="2A9FFFB8" w14:textId="77777777" w:rsidTr="004D206C">
        <w:tc>
          <w:tcPr>
            <w:tcW w:w="1064" w:type="dxa"/>
            <w:tcBorders>
              <w:top w:val="single" w:sz="4" w:space="0" w:color="auto"/>
            </w:tcBorders>
            <w:vAlign w:val="bottom"/>
          </w:tcPr>
          <w:p w14:paraId="2C50516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2007</w:t>
            </w:r>
          </w:p>
        </w:tc>
        <w:tc>
          <w:tcPr>
            <w:tcW w:w="791" w:type="dxa"/>
            <w:tcBorders>
              <w:top w:val="single" w:sz="4" w:space="0" w:color="auto"/>
            </w:tcBorders>
          </w:tcPr>
          <w:p w14:paraId="204EEDD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0.0573</w:t>
            </w:r>
          </w:p>
        </w:tc>
        <w:tc>
          <w:tcPr>
            <w:tcW w:w="718" w:type="dxa"/>
            <w:tcBorders>
              <w:top w:val="single" w:sz="4" w:space="0" w:color="auto"/>
            </w:tcBorders>
          </w:tcPr>
          <w:p w14:paraId="0F068D9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0.1208</w:t>
            </w:r>
          </w:p>
        </w:tc>
        <w:tc>
          <w:tcPr>
            <w:tcW w:w="802" w:type="dxa"/>
            <w:tcBorders>
              <w:top w:val="single" w:sz="4" w:space="0" w:color="auto"/>
            </w:tcBorders>
          </w:tcPr>
          <w:p w14:paraId="0972E72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0.4739</w:t>
            </w:r>
          </w:p>
        </w:tc>
        <w:tc>
          <w:tcPr>
            <w:tcW w:w="806" w:type="dxa"/>
            <w:tcBorders>
              <w:top w:val="single" w:sz="4" w:space="0" w:color="auto"/>
            </w:tcBorders>
          </w:tcPr>
          <w:p w14:paraId="181B4C7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0.6210</w:t>
            </w:r>
          </w:p>
        </w:tc>
        <w:tc>
          <w:tcPr>
            <w:tcW w:w="1067" w:type="dxa"/>
            <w:tcBorders>
              <w:top w:val="single" w:sz="4" w:space="0" w:color="auto"/>
            </w:tcBorders>
          </w:tcPr>
          <w:p w14:paraId="6A52388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-0.1647</w:t>
            </w:r>
          </w:p>
        </w:tc>
        <w:tc>
          <w:tcPr>
            <w:tcW w:w="806" w:type="dxa"/>
            <w:tcBorders>
              <w:top w:val="single" w:sz="4" w:space="0" w:color="auto"/>
            </w:tcBorders>
          </w:tcPr>
          <w:p w14:paraId="6F4F096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0.3477</w:t>
            </w:r>
          </w:p>
        </w:tc>
        <w:tc>
          <w:tcPr>
            <w:tcW w:w="786" w:type="dxa"/>
            <w:tcBorders>
              <w:top w:val="single" w:sz="4" w:space="0" w:color="auto"/>
            </w:tcBorders>
          </w:tcPr>
          <w:p w14:paraId="4627978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0.4644</w:t>
            </w:r>
          </w:p>
        </w:tc>
        <w:tc>
          <w:tcPr>
            <w:tcW w:w="810" w:type="dxa"/>
            <w:tcBorders>
              <w:top w:val="single" w:sz="4" w:space="0" w:color="auto"/>
            </w:tcBorders>
          </w:tcPr>
          <w:p w14:paraId="77EC95A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0.4644</w:t>
            </w:r>
          </w:p>
        </w:tc>
        <w:tc>
          <w:tcPr>
            <w:tcW w:w="810" w:type="dxa"/>
            <w:tcBorders>
              <w:top w:val="single" w:sz="4" w:space="0" w:color="auto"/>
            </w:tcBorders>
          </w:tcPr>
          <w:p w14:paraId="4A369E7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top w:val="single" w:sz="4" w:space="0" w:color="auto"/>
            </w:tcBorders>
          </w:tcPr>
          <w:p w14:paraId="2C6ABB1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-0.0171</w:t>
            </w:r>
          </w:p>
        </w:tc>
        <w:tc>
          <w:tcPr>
            <w:tcW w:w="900" w:type="dxa"/>
            <w:tcBorders>
              <w:top w:val="single" w:sz="4" w:space="0" w:color="auto"/>
            </w:tcBorders>
          </w:tcPr>
          <w:p w14:paraId="159906A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1.0812</w:t>
            </w:r>
          </w:p>
        </w:tc>
      </w:tr>
      <w:tr w:rsidR="00291090" w:rsidRPr="004D206C" w14:paraId="3AEB9E79" w14:textId="77777777" w:rsidTr="004D206C">
        <w:tc>
          <w:tcPr>
            <w:tcW w:w="1064" w:type="dxa"/>
            <w:tcBorders>
              <w:bottom w:val="nil"/>
            </w:tcBorders>
            <w:vAlign w:val="bottom"/>
          </w:tcPr>
          <w:p w14:paraId="5721F64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2008</w:t>
            </w:r>
          </w:p>
        </w:tc>
        <w:tc>
          <w:tcPr>
            <w:tcW w:w="791" w:type="dxa"/>
            <w:tcBorders>
              <w:bottom w:val="nil"/>
            </w:tcBorders>
          </w:tcPr>
          <w:p w14:paraId="4CF20A1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0.1298</w:t>
            </w:r>
          </w:p>
        </w:tc>
        <w:tc>
          <w:tcPr>
            <w:tcW w:w="718" w:type="dxa"/>
            <w:tcBorders>
              <w:bottom w:val="nil"/>
            </w:tcBorders>
          </w:tcPr>
          <w:p w14:paraId="7C79D75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0.1157</w:t>
            </w:r>
          </w:p>
        </w:tc>
        <w:tc>
          <w:tcPr>
            <w:tcW w:w="802" w:type="dxa"/>
            <w:tcBorders>
              <w:bottom w:val="nil"/>
            </w:tcBorders>
          </w:tcPr>
          <w:p w14:paraId="69470D4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1.1224</w:t>
            </w:r>
          </w:p>
        </w:tc>
        <w:tc>
          <w:tcPr>
            <w:tcW w:w="806" w:type="dxa"/>
            <w:tcBorders>
              <w:bottom w:val="nil"/>
            </w:tcBorders>
          </w:tcPr>
          <w:p w14:paraId="65D5538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1.7345</w:t>
            </w:r>
          </w:p>
        </w:tc>
        <w:tc>
          <w:tcPr>
            <w:tcW w:w="1067" w:type="dxa"/>
            <w:tcBorders>
              <w:bottom w:val="nil"/>
            </w:tcBorders>
          </w:tcPr>
          <w:p w14:paraId="43F3449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-0.0594</w:t>
            </w:r>
          </w:p>
        </w:tc>
        <w:tc>
          <w:tcPr>
            <w:tcW w:w="806" w:type="dxa"/>
            <w:tcBorders>
              <w:bottom w:val="nil"/>
            </w:tcBorders>
          </w:tcPr>
          <w:p w14:paraId="669BB5D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2.1848</w:t>
            </w:r>
          </w:p>
        </w:tc>
        <w:tc>
          <w:tcPr>
            <w:tcW w:w="786" w:type="dxa"/>
            <w:tcBorders>
              <w:bottom w:val="nil"/>
            </w:tcBorders>
          </w:tcPr>
          <w:p w14:paraId="7E9CCB0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1.1090</w:t>
            </w:r>
          </w:p>
        </w:tc>
        <w:tc>
          <w:tcPr>
            <w:tcW w:w="810" w:type="dxa"/>
            <w:tcBorders>
              <w:bottom w:val="nil"/>
            </w:tcBorders>
          </w:tcPr>
          <w:p w14:paraId="6025D36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1.1090</w:t>
            </w:r>
          </w:p>
        </w:tc>
        <w:tc>
          <w:tcPr>
            <w:tcW w:w="810" w:type="dxa"/>
            <w:tcBorders>
              <w:bottom w:val="nil"/>
            </w:tcBorders>
          </w:tcPr>
          <w:p w14:paraId="262B62F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0.0001</w:t>
            </w:r>
          </w:p>
        </w:tc>
        <w:tc>
          <w:tcPr>
            <w:tcW w:w="810" w:type="dxa"/>
            <w:tcBorders>
              <w:bottom w:val="nil"/>
            </w:tcBorders>
          </w:tcPr>
          <w:p w14:paraId="697F998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-0.0149</w:t>
            </w:r>
          </w:p>
        </w:tc>
        <w:tc>
          <w:tcPr>
            <w:tcW w:w="900" w:type="dxa"/>
            <w:tcBorders>
              <w:bottom w:val="nil"/>
            </w:tcBorders>
          </w:tcPr>
          <w:p w14:paraId="5F32CCE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1.2047</w:t>
            </w:r>
          </w:p>
        </w:tc>
      </w:tr>
      <w:tr w:rsidR="004D206C" w:rsidRPr="004D206C" w14:paraId="1EF4DE20" w14:textId="77777777" w:rsidTr="004D206C">
        <w:tc>
          <w:tcPr>
            <w:tcW w:w="1064" w:type="dxa"/>
            <w:tcBorders>
              <w:top w:val="nil"/>
              <w:bottom w:val="single" w:sz="4" w:space="0" w:color="auto"/>
            </w:tcBorders>
            <w:vAlign w:val="bottom"/>
          </w:tcPr>
          <w:p w14:paraId="6945738C" w14:textId="4CC709D0"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In F.C.</w:t>
            </w:r>
          </w:p>
        </w:tc>
        <w:tc>
          <w:tcPr>
            <w:tcW w:w="791" w:type="dxa"/>
            <w:tcBorders>
              <w:top w:val="nil"/>
              <w:bottom w:val="single" w:sz="4" w:space="0" w:color="auto"/>
            </w:tcBorders>
            <w:vAlign w:val="bottom"/>
          </w:tcPr>
          <w:p w14:paraId="286EA3F1" w14:textId="4B97D080"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0.0939</w:t>
            </w:r>
          </w:p>
        </w:tc>
        <w:tc>
          <w:tcPr>
            <w:tcW w:w="718" w:type="dxa"/>
            <w:tcBorders>
              <w:top w:val="nil"/>
              <w:bottom w:val="single" w:sz="4" w:space="0" w:color="auto"/>
            </w:tcBorders>
            <w:vAlign w:val="bottom"/>
          </w:tcPr>
          <w:p w14:paraId="37942579" w14:textId="1A268F3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0.1182</w:t>
            </w:r>
          </w:p>
        </w:tc>
        <w:tc>
          <w:tcPr>
            <w:tcW w:w="802" w:type="dxa"/>
            <w:tcBorders>
              <w:top w:val="nil"/>
              <w:bottom w:val="single" w:sz="4" w:space="0" w:color="auto"/>
            </w:tcBorders>
            <w:vAlign w:val="bottom"/>
          </w:tcPr>
          <w:p w14:paraId="496E7364" w14:textId="5450630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0.7942</w:t>
            </w:r>
          </w:p>
        </w:tc>
        <w:tc>
          <w:tcPr>
            <w:tcW w:w="806" w:type="dxa"/>
            <w:tcBorders>
              <w:top w:val="nil"/>
              <w:bottom w:val="single" w:sz="4" w:space="0" w:color="auto"/>
            </w:tcBorders>
            <w:vAlign w:val="bottom"/>
          </w:tcPr>
          <w:p w14:paraId="2D4D9467" w14:textId="2AF4ED8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1.1193</w:t>
            </w:r>
          </w:p>
        </w:tc>
        <w:tc>
          <w:tcPr>
            <w:tcW w:w="1067" w:type="dxa"/>
            <w:tcBorders>
              <w:top w:val="nil"/>
              <w:bottom w:val="single" w:sz="4" w:space="0" w:color="auto"/>
            </w:tcBorders>
            <w:vAlign w:val="bottom"/>
          </w:tcPr>
          <w:p w14:paraId="1442FB6D" w14:textId="1148F49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-0.1647</w:t>
            </w:r>
          </w:p>
        </w:tc>
        <w:tc>
          <w:tcPr>
            <w:tcW w:w="806" w:type="dxa"/>
            <w:tcBorders>
              <w:top w:val="nil"/>
              <w:bottom w:val="single" w:sz="4" w:space="0" w:color="auto"/>
            </w:tcBorders>
            <w:vAlign w:val="bottom"/>
          </w:tcPr>
          <w:p w14:paraId="68B44D6D" w14:textId="36DB0BB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0.5699</w:t>
            </w:r>
          </w:p>
        </w:tc>
        <w:tc>
          <w:tcPr>
            <w:tcW w:w="786" w:type="dxa"/>
            <w:tcBorders>
              <w:top w:val="nil"/>
              <w:bottom w:val="single" w:sz="4" w:space="0" w:color="auto"/>
            </w:tcBorders>
            <w:vAlign w:val="bottom"/>
          </w:tcPr>
          <w:p w14:paraId="680B3DB7" w14:textId="0C5CFEF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1.1053</w:t>
            </w:r>
          </w:p>
        </w:tc>
        <w:tc>
          <w:tcPr>
            <w:tcW w:w="810" w:type="dxa"/>
            <w:tcBorders>
              <w:top w:val="nil"/>
              <w:bottom w:val="single" w:sz="4" w:space="0" w:color="auto"/>
            </w:tcBorders>
            <w:vAlign w:val="bottom"/>
          </w:tcPr>
          <w:p w14:paraId="124B7DA2" w14:textId="66AE05E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751F75C2" w14:textId="3D251CED"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52F57F5F" w14:textId="53D377C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-0.0162</w:t>
            </w:r>
          </w:p>
        </w:tc>
        <w:tc>
          <w:tcPr>
            <w:tcW w:w="900" w:type="dxa"/>
            <w:tcBorders>
              <w:top w:val="nil"/>
              <w:bottom w:val="single" w:sz="4" w:space="0" w:color="auto"/>
            </w:tcBorders>
            <w:vAlign w:val="bottom"/>
          </w:tcPr>
          <w:p w14:paraId="2F244EEE" w14:textId="72A7ED2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1.1402</w:t>
            </w:r>
          </w:p>
        </w:tc>
      </w:tr>
      <w:tr w:rsidR="00291090" w:rsidRPr="004D206C" w14:paraId="6B051DE3" w14:textId="77777777" w:rsidTr="004D206C">
        <w:tc>
          <w:tcPr>
            <w:tcW w:w="1064" w:type="dxa"/>
            <w:tcBorders>
              <w:top w:val="single" w:sz="4" w:space="0" w:color="auto"/>
            </w:tcBorders>
            <w:vAlign w:val="bottom"/>
          </w:tcPr>
          <w:p w14:paraId="7C2B58A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2009</w:t>
            </w:r>
          </w:p>
        </w:tc>
        <w:tc>
          <w:tcPr>
            <w:tcW w:w="791" w:type="dxa"/>
            <w:tcBorders>
              <w:top w:val="single" w:sz="4" w:space="0" w:color="auto"/>
            </w:tcBorders>
          </w:tcPr>
          <w:p w14:paraId="25F4F09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0.3522</w:t>
            </w:r>
          </w:p>
        </w:tc>
        <w:tc>
          <w:tcPr>
            <w:tcW w:w="718" w:type="dxa"/>
            <w:tcBorders>
              <w:top w:val="single" w:sz="4" w:space="0" w:color="auto"/>
            </w:tcBorders>
          </w:tcPr>
          <w:p w14:paraId="40BD7B6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0.0953</w:t>
            </w:r>
          </w:p>
        </w:tc>
        <w:tc>
          <w:tcPr>
            <w:tcW w:w="802" w:type="dxa"/>
            <w:tcBorders>
              <w:top w:val="single" w:sz="4" w:space="0" w:color="auto"/>
            </w:tcBorders>
          </w:tcPr>
          <w:p w14:paraId="40334BD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3.6977</w:t>
            </w:r>
          </w:p>
        </w:tc>
        <w:tc>
          <w:tcPr>
            <w:tcW w:w="806" w:type="dxa"/>
            <w:tcBorders>
              <w:top w:val="single" w:sz="4" w:space="0" w:color="auto"/>
            </w:tcBorders>
          </w:tcPr>
          <w:p w14:paraId="0AF1973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5.6140</w:t>
            </w:r>
          </w:p>
        </w:tc>
        <w:tc>
          <w:tcPr>
            <w:tcW w:w="1067" w:type="dxa"/>
            <w:tcBorders>
              <w:top w:val="single" w:sz="4" w:space="0" w:color="auto"/>
            </w:tcBorders>
          </w:tcPr>
          <w:p w14:paraId="71436C4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-0.0430</w:t>
            </w:r>
          </w:p>
        </w:tc>
        <w:tc>
          <w:tcPr>
            <w:tcW w:w="806" w:type="dxa"/>
            <w:tcBorders>
              <w:top w:val="single" w:sz="4" w:space="0" w:color="auto"/>
            </w:tcBorders>
          </w:tcPr>
          <w:p w14:paraId="429DC25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8.1951</w:t>
            </w:r>
          </w:p>
        </w:tc>
        <w:tc>
          <w:tcPr>
            <w:tcW w:w="786" w:type="dxa"/>
            <w:tcBorders>
              <w:top w:val="single" w:sz="4" w:space="0" w:color="auto"/>
            </w:tcBorders>
          </w:tcPr>
          <w:p w14:paraId="3934BE9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3.6385</w:t>
            </w:r>
          </w:p>
        </w:tc>
        <w:tc>
          <w:tcPr>
            <w:tcW w:w="810" w:type="dxa"/>
            <w:tcBorders>
              <w:top w:val="single" w:sz="4" w:space="0" w:color="auto"/>
            </w:tcBorders>
          </w:tcPr>
          <w:p w14:paraId="3780C24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3.6385</w:t>
            </w:r>
          </w:p>
        </w:tc>
        <w:tc>
          <w:tcPr>
            <w:tcW w:w="810" w:type="dxa"/>
            <w:tcBorders>
              <w:top w:val="single" w:sz="4" w:space="0" w:color="auto"/>
            </w:tcBorders>
          </w:tcPr>
          <w:p w14:paraId="61A92D2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0.0002</w:t>
            </w:r>
          </w:p>
        </w:tc>
        <w:tc>
          <w:tcPr>
            <w:tcW w:w="810" w:type="dxa"/>
            <w:tcBorders>
              <w:top w:val="single" w:sz="4" w:space="0" w:color="auto"/>
            </w:tcBorders>
          </w:tcPr>
          <w:p w14:paraId="3236F0F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-0.0116</w:t>
            </w:r>
          </w:p>
        </w:tc>
        <w:tc>
          <w:tcPr>
            <w:tcW w:w="900" w:type="dxa"/>
            <w:tcBorders>
              <w:top w:val="single" w:sz="4" w:space="0" w:color="auto"/>
            </w:tcBorders>
          </w:tcPr>
          <w:p w14:paraId="00C6F08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1.8761</w:t>
            </w:r>
          </w:p>
        </w:tc>
      </w:tr>
      <w:tr w:rsidR="00291090" w:rsidRPr="004D206C" w14:paraId="767B8D8A" w14:textId="77777777" w:rsidTr="004D206C">
        <w:tc>
          <w:tcPr>
            <w:tcW w:w="1064" w:type="dxa"/>
            <w:tcBorders>
              <w:bottom w:val="nil"/>
            </w:tcBorders>
            <w:vAlign w:val="bottom"/>
          </w:tcPr>
          <w:p w14:paraId="3E5880E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2010</w:t>
            </w:r>
          </w:p>
        </w:tc>
        <w:tc>
          <w:tcPr>
            <w:tcW w:w="791" w:type="dxa"/>
            <w:tcBorders>
              <w:bottom w:val="nil"/>
            </w:tcBorders>
          </w:tcPr>
          <w:p w14:paraId="64570C6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0.1294</w:t>
            </w:r>
          </w:p>
        </w:tc>
        <w:tc>
          <w:tcPr>
            <w:tcW w:w="718" w:type="dxa"/>
            <w:tcBorders>
              <w:bottom w:val="nil"/>
            </w:tcBorders>
          </w:tcPr>
          <w:p w14:paraId="7A8341A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0.0756</w:t>
            </w:r>
          </w:p>
        </w:tc>
        <w:tc>
          <w:tcPr>
            <w:tcW w:w="802" w:type="dxa"/>
            <w:tcBorders>
              <w:bottom w:val="nil"/>
            </w:tcBorders>
          </w:tcPr>
          <w:p w14:paraId="187B728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1.7114</w:t>
            </w:r>
          </w:p>
        </w:tc>
        <w:tc>
          <w:tcPr>
            <w:tcW w:w="806" w:type="dxa"/>
            <w:tcBorders>
              <w:bottom w:val="nil"/>
            </w:tcBorders>
          </w:tcPr>
          <w:p w14:paraId="52E54F1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2.8199</w:t>
            </w:r>
          </w:p>
        </w:tc>
        <w:tc>
          <w:tcPr>
            <w:tcW w:w="1067" w:type="dxa"/>
            <w:tcBorders>
              <w:bottom w:val="nil"/>
            </w:tcBorders>
          </w:tcPr>
          <w:p w14:paraId="4217884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-0.0452</w:t>
            </w:r>
          </w:p>
        </w:tc>
        <w:tc>
          <w:tcPr>
            <w:tcW w:w="806" w:type="dxa"/>
            <w:tcBorders>
              <w:bottom w:val="nil"/>
            </w:tcBorders>
          </w:tcPr>
          <w:p w14:paraId="1BD4201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2.8608</w:t>
            </w:r>
          </w:p>
        </w:tc>
        <w:tc>
          <w:tcPr>
            <w:tcW w:w="786" w:type="dxa"/>
            <w:tcBorders>
              <w:bottom w:val="nil"/>
            </w:tcBorders>
          </w:tcPr>
          <w:p w14:paraId="33DF64A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1.6771</w:t>
            </w:r>
          </w:p>
        </w:tc>
        <w:tc>
          <w:tcPr>
            <w:tcW w:w="810" w:type="dxa"/>
            <w:tcBorders>
              <w:bottom w:val="nil"/>
            </w:tcBorders>
          </w:tcPr>
          <w:p w14:paraId="1C2515C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1.6771</w:t>
            </w:r>
          </w:p>
        </w:tc>
        <w:tc>
          <w:tcPr>
            <w:tcW w:w="810" w:type="dxa"/>
            <w:tcBorders>
              <w:bottom w:val="nil"/>
            </w:tcBorders>
          </w:tcPr>
          <w:p w14:paraId="55C1A5E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0.0013</w:t>
            </w:r>
          </w:p>
        </w:tc>
        <w:tc>
          <w:tcPr>
            <w:tcW w:w="810" w:type="dxa"/>
            <w:tcBorders>
              <w:bottom w:val="nil"/>
            </w:tcBorders>
          </w:tcPr>
          <w:p w14:paraId="010729C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-0.0094</w:t>
            </w:r>
          </w:p>
        </w:tc>
        <w:tc>
          <w:tcPr>
            <w:tcW w:w="900" w:type="dxa"/>
            <w:tcBorders>
              <w:bottom w:val="nil"/>
            </w:tcBorders>
          </w:tcPr>
          <w:p w14:paraId="0ADA5F0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1.3335</w:t>
            </w:r>
          </w:p>
        </w:tc>
      </w:tr>
      <w:tr w:rsidR="004D206C" w:rsidRPr="004D206C" w14:paraId="667198AE" w14:textId="77777777" w:rsidTr="004D206C">
        <w:tc>
          <w:tcPr>
            <w:tcW w:w="1064" w:type="dxa"/>
            <w:tcBorders>
              <w:top w:val="nil"/>
              <w:bottom w:val="single" w:sz="4" w:space="0" w:color="auto"/>
            </w:tcBorders>
            <w:vAlign w:val="bottom"/>
          </w:tcPr>
          <w:p w14:paraId="471BFB7D" w14:textId="33E9856D"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Post F.C.</w:t>
            </w:r>
          </w:p>
        </w:tc>
        <w:tc>
          <w:tcPr>
            <w:tcW w:w="791" w:type="dxa"/>
            <w:tcBorders>
              <w:top w:val="nil"/>
              <w:bottom w:val="single" w:sz="4" w:space="0" w:color="auto"/>
            </w:tcBorders>
            <w:vAlign w:val="bottom"/>
          </w:tcPr>
          <w:p w14:paraId="178BCB25" w14:textId="7E77967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0.2413</w:t>
            </w:r>
          </w:p>
        </w:tc>
        <w:tc>
          <w:tcPr>
            <w:tcW w:w="718" w:type="dxa"/>
            <w:tcBorders>
              <w:top w:val="nil"/>
              <w:bottom w:val="single" w:sz="4" w:space="0" w:color="auto"/>
            </w:tcBorders>
            <w:vAlign w:val="bottom"/>
          </w:tcPr>
          <w:p w14:paraId="68FD1106" w14:textId="4CD490E0"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0.0862</w:t>
            </w:r>
          </w:p>
        </w:tc>
        <w:tc>
          <w:tcPr>
            <w:tcW w:w="802" w:type="dxa"/>
            <w:tcBorders>
              <w:top w:val="nil"/>
              <w:bottom w:val="single" w:sz="4" w:space="0" w:color="auto"/>
            </w:tcBorders>
            <w:vAlign w:val="bottom"/>
          </w:tcPr>
          <w:p w14:paraId="4F82F110" w14:textId="11C6B10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2.7979</w:t>
            </w:r>
          </w:p>
        </w:tc>
        <w:tc>
          <w:tcPr>
            <w:tcW w:w="806" w:type="dxa"/>
            <w:tcBorders>
              <w:top w:val="nil"/>
              <w:bottom w:val="single" w:sz="4" w:space="0" w:color="auto"/>
            </w:tcBorders>
            <w:vAlign w:val="bottom"/>
          </w:tcPr>
          <w:p w14:paraId="6D66E381" w14:textId="0E82103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4.4260</w:t>
            </w:r>
          </w:p>
        </w:tc>
        <w:tc>
          <w:tcPr>
            <w:tcW w:w="1067" w:type="dxa"/>
            <w:tcBorders>
              <w:top w:val="nil"/>
              <w:bottom w:val="single" w:sz="4" w:space="0" w:color="auto"/>
            </w:tcBorders>
            <w:vAlign w:val="bottom"/>
          </w:tcPr>
          <w:p w14:paraId="1F32ACE6" w14:textId="2EB5E4E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-0.0452</w:t>
            </w:r>
          </w:p>
        </w:tc>
        <w:tc>
          <w:tcPr>
            <w:tcW w:w="806" w:type="dxa"/>
            <w:tcBorders>
              <w:top w:val="nil"/>
              <w:bottom w:val="single" w:sz="4" w:space="0" w:color="auto"/>
            </w:tcBorders>
            <w:vAlign w:val="bottom"/>
          </w:tcPr>
          <w:p w14:paraId="761FAFB8" w14:textId="131C401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5.3349</w:t>
            </w:r>
          </w:p>
        </w:tc>
        <w:tc>
          <w:tcPr>
            <w:tcW w:w="786" w:type="dxa"/>
            <w:tcBorders>
              <w:top w:val="nil"/>
              <w:bottom w:val="single" w:sz="4" w:space="0" w:color="auto"/>
            </w:tcBorders>
            <w:vAlign w:val="bottom"/>
          </w:tcPr>
          <w:p w14:paraId="38A52094" w14:textId="3DD3DD6B"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3.8856</w:t>
            </w:r>
          </w:p>
        </w:tc>
        <w:tc>
          <w:tcPr>
            <w:tcW w:w="810" w:type="dxa"/>
            <w:tcBorders>
              <w:top w:val="nil"/>
              <w:bottom w:val="single" w:sz="4" w:space="0" w:color="auto"/>
            </w:tcBorders>
            <w:vAlign w:val="bottom"/>
          </w:tcPr>
          <w:p w14:paraId="31DF95A0" w14:textId="03E21FA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697BD604" w14:textId="14E4EB9D"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ECE4ED0" w14:textId="2D2FA46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-0.0106</w:t>
            </w:r>
          </w:p>
        </w:tc>
        <w:tc>
          <w:tcPr>
            <w:tcW w:w="900" w:type="dxa"/>
            <w:tcBorders>
              <w:top w:val="nil"/>
              <w:bottom w:val="single" w:sz="4" w:space="0" w:color="auto"/>
            </w:tcBorders>
            <w:vAlign w:val="bottom"/>
          </w:tcPr>
          <w:p w14:paraId="5BB268F6" w14:textId="17C1D58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1.6107</w:t>
            </w:r>
          </w:p>
        </w:tc>
      </w:tr>
      <w:tr w:rsidR="00291090" w:rsidRPr="004D206C" w14:paraId="22304E78" w14:textId="77777777" w:rsidTr="004D206C">
        <w:tc>
          <w:tcPr>
            <w:tcW w:w="1064" w:type="dxa"/>
            <w:tcBorders>
              <w:top w:val="single" w:sz="4" w:space="0" w:color="auto"/>
            </w:tcBorders>
            <w:vAlign w:val="bottom"/>
          </w:tcPr>
          <w:p w14:paraId="7CF1ED3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2011</w:t>
            </w:r>
          </w:p>
        </w:tc>
        <w:tc>
          <w:tcPr>
            <w:tcW w:w="791" w:type="dxa"/>
            <w:tcBorders>
              <w:top w:val="single" w:sz="4" w:space="0" w:color="auto"/>
            </w:tcBorders>
          </w:tcPr>
          <w:p w14:paraId="682645C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0.0262</w:t>
            </w:r>
          </w:p>
        </w:tc>
        <w:tc>
          <w:tcPr>
            <w:tcW w:w="718" w:type="dxa"/>
            <w:tcBorders>
              <w:top w:val="single" w:sz="4" w:space="0" w:color="auto"/>
            </w:tcBorders>
          </w:tcPr>
          <w:p w14:paraId="1F5095D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0.0658</w:t>
            </w:r>
          </w:p>
        </w:tc>
        <w:tc>
          <w:tcPr>
            <w:tcW w:w="802" w:type="dxa"/>
            <w:tcBorders>
              <w:top w:val="single" w:sz="4" w:space="0" w:color="auto"/>
            </w:tcBorders>
          </w:tcPr>
          <w:p w14:paraId="71909D0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0.3979</w:t>
            </w:r>
          </w:p>
        </w:tc>
        <w:tc>
          <w:tcPr>
            <w:tcW w:w="806" w:type="dxa"/>
            <w:tcBorders>
              <w:top w:val="single" w:sz="4" w:space="0" w:color="auto"/>
            </w:tcBorders>
          </w:tcPr>
          <w:p w14:paraId="53E4625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0.6247</w:t>
            </w:r>
          </w:p>
        </w:tc>
        <w:tc>
          <w:tcPr>
            <w:tcW w:w="1067" w:type="dxa"/>
            <w:tcBorders>
              <w:top w:val="single" w:sz="4" w:space="0" w:color="auto"/>
            </w:tcBorders>
          </w:tcPr>
          <w:p w14:paraId="7B9E87B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-0.0715</w:t>
            </w:r>
          </w:p>
        </w:tc>
        <w:tc>
          <w:tcPr>
            <w:tcW w:w="806" w:type="dxa"/>
            <w:tcBorders>
              <w:top w:val="single" w:sz="4" w:space="0" w:color="auto"/>
            </w:tcBorders>
          </w:tcPr>
          <w:p w14:paraId="0BCA447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0.3662</w:t>
            </w:r>
          </w:p>
        </w:tc>
        <w:tc>
          <w:tcPr>
            <w:tcW w:w="786" w:type="dxa"/>
            <w:tcBorders>
              <w:top w:val="single" w:sz="4" w:space="0" w:color="auto"/>
            </w:tcBorders>
          </w:tcPr>
          <w:p w14:paraId="69B144C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0.3916</w:t>
            </w:r>
          </w:p>
        </w:tc>
        <w:tc>
          <w:tcPr>
            <w:tcW w:w="810" w:type="dxa"/>
            <w:tcBorders>
              <w:top w:val="single" w:sz="4" w:space="0" w:color="auto"/>
            </w:tcBorders>
          </w:tcPr>
          <w:p w14:paraId="50A92F7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0.3916</w:t>
            </w:r>
          </w:p>
        </w:tc>
        <w:tc>
          <w:tcPr>
            <w:tcW w:w="810" w:type="dxa"/>
            <w:tcBorders>
              <w:top w:val="single" w:sz="4" w:space="0" w:color="auto"/>
            </w:tcBorders>
          </w:tcPr>
          <w:p w14:paraId="058E842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0.1852</w:t>
            </w:r>
          </w:p>
        </w:tc>
        <w:tc>
          <w:tcPr>
            <w:tcW w:w="810" w:type="dxa"/>
            <w:tcBorders>
              <w:top w:val="single" w:sz="4" w:space="0" w:color="auto"/>
            </w:tcBorders>
          </w:tcPr>
          <w:p w14:paraId="4771A90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-0.0088</w:t>
            </w:r>
          </w:p>
        </w:tc>
        <w:tc>
          <w:tcPr>
            <w:tcW w:w="900" w:type="dxa"/>
            <w:tcBorders>
              <w:top w:val="single" w:sz="4" w:space="0" w:color="auto"/>
            </w:tcBorders>
          </w:tcPr>
          <w:p w14:paraId="6E6E8D5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1.0679</w:t>
            </w:r>
          </w:p>
        </w:tc>
      </w:tr>
      <w:tr w:rsidR="00291090" w:rsidRPr="004D206C" w14:paraId="42E7B591" w14:textId="77777777" w:rsidTr="004D206C">
        <w:tc>
          <w:tcPr>
            <w:tcW w:w="1064" w:type="dxa"/>
            <w:vAlign w:val="bottom"/>
          </w:tcPr>
          <w:p w14:paraId="323F16C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2012</w:t>
            </w:r>
          </w:p>
        </w:tc>
        <w:tc>
          <w:tcPr>
            <w:tcW w:w="791" w:type="dxa"/>
          </w:tcPr>
          <w:p w14:paraId="3958B6B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-0.0085</w:t>
            </w:r>
          </w:p>
        </w:tc>
        <w:tc>
          <w:tcPr>
            <w:tcW w:w="718" w:type="dxa"/>
          </w:tcPr>
          <w:p w14:paraId="1B65703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0.0697</w:t>
            </w:r>
          </w:p>
        </w:tc>
        <w:tc>
          <w:tcPr>
            <w:tcW w:w="802" w:type="dxa"/>
          </w:tcPr>
          <w:p w14:paraId="1D8E54C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-0.1221</w:t>
            </w:r>
          </w:p>
        </w:tc>
        <w:tc>
          <w:tcPr>
            <w:tcW w:w="806" w:type="dxa"/>
          </w:tcPr>
          <w:p w14:paraId="78583B7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-0.1755</w:t>
            </w:r>
          </w:p>
        </w:tc>
        <w:tc>
          <w:tcPr>
            <w:tcW w:w="1067" w:type="dxa"/>
          </w:tcPr>
          <w:p w14:paraId="6BEE8C9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-0.0519</w:t>
            </w:r>
          </w:p>
        </w:tc>
        <w:tc>
          <w:tcPr>
            <w:tcW w:w="806" w:type="dxa"/>
          </w:tcPr>
          <w:p w14:paraId="39944B9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-0.1641</w:t>
            </w:r>
          </w:p>
        </w:tc>
        <w:tc>
          <w:tcPr>
            <w:tcW w:w="786" w:type="dxa"/>
          </w:tcPr>
          <w:p w14:paraId="09254F8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-0.1199</w:t>
            </w:r>
          </w:p>
        </w:tc>
        <w:tc>
          <w:tcPr>
            <w:tcW w:w="810" w:type="dxa"/>
          </w:tcPr>
          <w:p w14:paraId="7769B0A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-0.1199</w:t>
            </w:r>
          </w:p>
        </w:tc>
        <w:tc>
          <w:tcPr>
            <w:tcW w:w="810" w:type="dxa"/>
          </w:tcPr>
          <w:p w14:paraId="2CAC08F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Pr>
          <w:p w14:paraId="5EE081A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-0.0101</w:t>
            </w:r>
          </w:p>
        </w:tc>
        <w:tc>
          <w:tcPr>
            <w:tcW w:w="900" w:type="dxa"/>
          </w:tcPr>
          <w:p w14:paraId="65DBF8E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0.9802</w:t>
            </w:r>
          </w:p>
        </w:tc>
      </w:tr>
      <w:tr w:rsidR="00291090" w:rsidRPr="004D206C" w14:paraId="110E5939" w14:textId="77777777" w:rsidTr="004D206C">
        <w:tc>
          <w:tcPr>
            <w:tcW w:w="1064" w:type="dxa"/>
            <w:tcBorders>
              <w:bottom w:val="nil"/>
            </w:tcBorders>
            <w:vAlign w:val="bottom"/>
          </w:tcPr>
          <w:p w14:paraId="4E2D4FB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2013</w:t>
            </w:r>
          </w:p>
        </w:tc>
        <w:tc>
          <w:tcPr>
            <w:tcW w:w="791" w:type="dxa"/>
            <w:tcBorders>
              <w:bottom w:val="nil"/>
            </w:tcBorders>
          </w:tcPr>
          <w:p w14:paraId="3B59249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0.0260</w:t>
            </w:r>
          </w:p>
        </w:tc>
        <w:tc>
          <w:tcPr>
            <w:tcW w:w="718" w:type="dxa"/>
            <w:tcBorders>
              <w:bottom w:val="nil"/>
            </w:tcBorders>
          </w:tcPr>
          <w:p w14:paraId="65DD4BE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0.0798</w:t>
            </w:r>
          </w:p>
        </w:tc>
        <w:tc>
          <w:tcPr>
            <w:tcW w:w="802" w:type="dxa"/>
            <w:tcBorders>
              <w:bottom w:val="nil"/>
            </w:tcBorders>
          </w:tcPr>
          <w:p w14:paraId="75B6E79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0.3256</w:t>
            </w:r>
          </w:p>
        </w:tc>
        <w:tc>
          <w:tcPr>
            <w:tcW w:w="806" w:type="dxa"/>
            <w:tcBorders>
              <w:bottom w:val="nil"/>
            </w:tcBorders>
          </w:tcPr>
          <w:p w14:paraId="04DE740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0.5406</w:t>
            </w:r>
          </w:p>
        </w:tc>
        <w:tc>
          <w:tcPr>
            <w:tcW w:w="1067" w:type="dxa"/>
            <w:tcBorders>
              <w:bottom w:val="nil"/>
            </w:tcBorders>
          </w:tcPr>
          <w:p w14:paraId="6516F08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-0.0521</w:t>
            </w:r>
          </w:p>
        </w:tc>
        <w:tc>
          <w:tcPr>
            <w:tcW w:w="806" w:type="dxa"/>
            <w:tcBorders>
              <w:bottom w:val="nil"/>
            </w:tcBorders>
          </w:tcPr>
          <w:p w14:paraId="3C1795F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0.4986</w:t>
            </w:r>
          </w:p>
        </w:tc>
        <w:tc>
          <w:tcPr>
            <w:tcW w:w="786" w:type="dxa"/>
            <w:tcBorders>
              <w:bottom w:val="nil"/>
            </w:tcBorders>
          </w:tcPr>
          <w:p w14:paraId="6FE1BDE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0.3164</w:t>
            </w:r>
          </w:p>
        </w:tc>
        <w:tc>
          <w:tcPr>
            <w:tcW w:w="810" w:type="dxa"/>
            <w:tcBorders>
              <w:bottom w:val="nil"/>
            </w:tcBorders>
          </w:tcPr>
          <w:p w14:paraId="42406E6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0.3164</w:t>
            </w:r>
          </w:p>
        </w:tc>
        <w:tc>
          <w:tcPr>
            <w:tcW w:w="810" w:type="dxa"/>
            <w:tcBorders>
              <w:bottom w:val="nil"/>
            </w:tcBorders>
          </w:tcPr>
          <w:p w14:paraId="3CD8A44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0.9766</w:t>
            </w:r>
          </w:p>
        </w:tc>
        <w:tc>
          <w:tcPr>
            <w:tcW w:w="810" w:type="dxa"/>
            <w:tcBorders>
              <w:bottom w:val="nil"/>
            </w:tcBorders>
          </w:tcPr>
          <w:p w14:paraId="5E226A5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-0.0101</w:t>
            </w:r>
          </w:p>
        </w:tc>
        <w:tc>
          <w:tcPr>
            <w:tcW w:w="900" w:type="dxa"/>
            <w:tcBorders>
              <w:bottom w:val="nil"/>
            </w:tcBorders>
          </w:tcPr>
          <w:p w14:paraId="6955864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1.0531</w:t>
            </w:r>
          </w:p>
        </w:tc>
      </w:tr>
      <w:tr w:rsidR="004D206C" w:rsidRPr="004D206C" w14:paraId="78CA90D8" w14:textId="77777777" w:rsidTr="004D206C">
        <w:tc>
          <w:tcPr>
            <w:tcW w:w="1064" w:type="dxa"/>
            <w:tcBorders>
              <w:top w:val="nil"/>
              <w:bottom w:val="single" w:sz="4" w:space="0" w:color="auto"/>
            </w:tcBorders>
            <w:vAlign w:val="bottom"/>
          </w:tcPr>
          <w:p w14:paraId="18259EC6" w14:textId="2C57EAA4"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Pre B.</w:t>
            </w:r>
            <w:proofErr w:type="gramStart"/>
            <w:r w:rsidRPr="004D206C">
              <w:rPr>
                <w:rFonts w:ascii="Times New Roman" w:hAnsi="Times New Roman" w:cs="Times New Roman"/>
                <w:color w:val="000000"/>
                <w:sz w:val="18"/>
                <w:szCs w:val="18"/>
              </w:rPr>
              <w:t>N.B</w:t>
            </w:r>
            <w:proofErr w:type="gramEnd"/>
          </w:p>
        </w:tc>
        <w:tc>
          <w:tcPr>
            <w:tcW w:w="791" w:type="dxa"/>
            <w:tcBorders>
              <w:top w:val="nil"/>
              <w:bottom w:val="single" w:sz="4" w:space="0" w:color="auto"/>
            </w:tcBorders>
            <w:vAlign w:val="bottom"/>
          </w:tcPr>
          <w:p w14:paraId="7648E060" w14:textId="345176D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0.0145</w:t>
            </w:r>
          </w:p>
        </w:tc>
        <w:tc>
          <w:tcPr>
            <w:tcW w:w="718" w:type="dxa"/>
            <w:tcBorders>
              <w:top w:val="nil"/>
              <w:bottom w:val="single" w:sz="4" w:space="0" w:color="auto"/>
            </w:tcBorders>
            <w:vAlign w:val="bottom"/>
          </w:tcPr>
          <w:p w14:paraId="64D4C9E5" w14:textId="3448A47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0.0719</w:t>
            </w:r>
          </w:p>
        </w:tc>
        <w:tc>
          <w:tcPr>
            <w:tcW w:w="802" w:type="dxa"/>
            <w:tcBorders>
              <w:top w:val="nil"/>
              <w:bottom w:val="single" w:sz="4" w:space="0" w:color="auto"/>
            </w:tcBorders>
            <w:vAlign w:val="bottom"/>
          </w:tcPr>
          <w:p w14:paraId="52523C51" w14:textId="61DB4AD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0.2017</w:t>
            </w:r>
          </w:p>
        </w:tc>
        <w:tc>
          <w:tcPr>
            <w:tcW w:w="806" w:type="dxa"/>
            <w:tcBorders>
              <w:top w:val="nil"/>
              <w:bottom w:val="single" w:sz="4" w:space="0" w:color="auto"/>
            </w:tcBorders>
            <w:vAlign w:val="bottom"/>
          </w:tcPr>
          <w:p w14:paraId="37E0DF5F" w14:textId="34D213FC"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0.3120</w:t>
            </w:r>
          </w:p>
        </w:tc>
        <w:tc>
          <w:tcPr>
            <w:tcW w:w="1067" w:type="dxa"/>
            <w:tcBorders>
              <w:top w:val="nil"/>
              <w:bottom w:val="single" w:sz="4" w:space="0" w:color="auto"/>
            </w:tcBorders>
            <w:vAlign w:val="bottom"/>
          </w:tcPr>
          <w:p w14:paraId="48E60139" w14:textId="7A557F2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-0.1016</w:t>
            </w:r>
          </w:p>
        </w:tc>
        <w:tc>
          <w:tcPr>
            <w:tcW w:w="806" w:type="dxa"/>
            <w:tcBorders>
              <w:top w:val="nil"/>
              <w:bottom w:val="single" w:sz="4" w:space="0" w:color="auto"/>
            </w:tcBorders>
            <w:vAlign w:val="bottom"/>
          </w:tcPr>
          <w:p w14:paraId="3AC9CD03" w14:textId="3CFB64B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0.1426</w:t>
            </w:r>
          </w:p>
        </w:tc>
        <w:tc>
          <w:tcPr>
            <w:tcW w:w="786" w:type="dxa"/>
            <w:tcBorders>
              <w:top w:val="nil"/>
              <w:bottom w:val="single" w:sz="4" w:space="0" w:color="auto"/>
            </w:tcBorders>
            <w:vAlign w:val="bottom"/>
          </w:tcPr>
          <w:p w14:paraId="6ACAB5BE" w14:textId="1352A14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0.3421</w:t>
            </w:r>
          </w:p>
        </w:tc>
        <w:tc>
          <w:tcPr>
            <w:tcW w:w="810" w:type="dxa"/>
            <w:tcBorders>
              <w:top w:val="nil"/>
              <w:bottom w:val="single" w:sz="4" w:space="0" w:color="auto"/>
            </w:tcBorders>
            <w:vAlign w:val="bottom"/>
          </w:tcPr>
          <w:p w14:paraId="7DAB2910" w14:textId="64013B5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2A535282" w14:textId="1E4E54B2"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0.0030</w:t>
            </w:r>
          </w:p>
        </w:tc>
        <w:tc>
          <w:tcPr>
            <w:tcW w:w="810" w:type="dxa"/>
            <w:tcBorders>
              <w:top w:val="nil"/>
              <w:bottom w:val="single" w:sz="4" w:space="0" w:color="auto"/>
            </w:tcBorders>
            <w:vAlign w:val="bottom"/>
          </w:tcPr>
          <w:p w14:paraId="59911D44" w14:textId="3E13ED3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-0.0098</w:t>
            </w:r>
          </w:p>
        </w:tc>
        <w:tc>
          <w:tcPr>
            <w:tcW w:w="900" w:type="dxa"/>
            <w:tcBorders>
              <w:top w:val="nil"/>
              <w:bottom w:val="single" w:sz="4" w:space="0" w:color="auto"/>
            </w:tcBorders>
            <w:vAlign w:val="bottom"/>
          </w:tcPr>
          <w:p w14:paraId="2F1CA3F4" w14:textId="1D7FDB1B"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1.0334</w:t>
            </w:r>
          </w:p>
        </w:tc>
      </w:tr>
      <w:tr w:rsidR="00291090" w:rsidRPr="004D206C" w14:paraId="3C69B716" w14:textId="77777777" w:rsidTr="004D206C">
        <w:tc>
          <w:tcPr>
            <w:tcW w:w="1064" w:type="dxa"/>
            <w:tcBorders>
              <w:top w:val="single" w:sz="4" w:space="0" w:color="auto"/>
            </w:tcBorders>
            <w:vAlign w:val="bottom"/>
          </w:tcPr>
          <w:p w14:paraId="6E818EF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2014</w:t>
            </w:r>
          </w:p>
        </w:tc>
        <w:tc>
          <w:tcPr>
            <w:tcW w:w="791" w:type="dxa"/>
            <w:tcBorders>
              <w:top w:val="single" w:sz="4" w:space="0" w:color="auto"/>
            </w:tcBorders>
          </w:tcPr>
          <w:p w14:paraId="7B574AF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0.0387</w:t>
            </w:r>
          </w:p>
        </w:tc>
        <w:tc>
          <w:tcPr>
            <w:tcW w:w="718" w:type="dxa"/>
            <w:tcBorders>
              <w:top w:val="single" w:sz="4" w:space="0" w:color="auto"/>
            </w:tcBorders>
          </w:tcPr>
          <w:p w14:paraId="5EE4A60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0.0632</w:t>
            </w:r>
          </w:p>
        </w:tc>
        <w:tc>
          <w:tcPr>
            <w:tcW w:w="802" w:type="dxa"/>
            <w:tcBorders>
              <w:top w:val="single" w:sz="4" w:space="0" w:color="auto"/>
            </w:tcBorders>
          </w:tcPr>
          <w:p w14:paraId="04C307F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0.6126</w:t>
            </w:r>
          </w:p>
        </w:tc>
        <w:tc>
          <w:tcPr>
            <w:tcW w:w="806" w:type="dxa"/>
            <w:tcBorders>
              <w:top w:val="single" w:sz="4" w:space="0" w:color="auto"/>
            </w:tcBorders>
          </w:tcPr>
          <w:p w14:paraId="4915F80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0.9188</w:t>
            </w:r>
          </w:p>
        </w:tc>
        <w:tc>
          <w:tcPr>
            <w:tcW w:w="1067" w:type="dxa"/>
            <w:tcBorders>
              <w:top w:val="single" w:sz="4" w:space="0" w:color="auto"/>
            </w:tcBorders>
          </w:tcPr>
          <w:p w14:paraId="6ADA230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-0.0526</w:t>
            </w:r>
          </w:p>
        </w:tc>
        <w:tc>
          <w:tcPr>
            <w:tcW w:w="806" w:type="dxa"/>
            <w:tcBorders>
              <w:top w:val="single" w:sz="4" w:space="0" w:color="auto"/>
            </w:tcBorders>
          </w:tcPr>
          <w:p w14:paraId="4D7F8E2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0.7356</w:t>
            </w:r>
          </w:p>
        </w:tc>
        <w:tc>
          <w:tcPr>
            <w:tcW w:w="786" w:type="dxa"/>
            <w:tcBorders>
              <w:top w:val="single" w:sz="4" w:space="0" w:color="auto"/>
            </w:tcBorders>
          </w:tcPr>
          <w:p w14:paraId="317C4AC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0.6040</w:t>
            </w:r>
          </w:p>
        </w:tc>
        <w:tc>
          <w:tcPr>
            <w:tcW w:w="810" w:type="dxa"/>
            <w:tcBorders>
              <w:top w:val="single" w:sz="4" w:space="0" w:color="auto"/>
            </w:tcBorders>
          </w:tcPr>
          <w:p w14:paraId="084C7B8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0.6040</w:t>
            </w:r>
          </w:p>
        </w:tc>
        <w:tc>
          <w:tcPr>
            <w:tcW w:w="810" w:type="dxa"/>
            <w:tcBorders>
              <w:top w:val="single" w:sz="4" w:space="0" w:color="auto"/>
            </w:tcBorders>
          </w:tcPr>
          <w:p w14:paraId="792B7A0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0.1428</w:t>
            </w:r>
          </w:p>
        </w:tc>
        <w:tc>
          <w:tcPr>
            <w:tcW w:w="810" w:type="dxa"/>
            <w:tcBorders>
              <w:top w:val="single" w:sz="4" w:space="0" w:color="auto"/>
            </w:tcBorders>
          </w:tcPr>
          <w:p w14:paraId="13F4464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-0.0083</w:t>
            </w:r>
          </w:p>
        </w:tc>
        <w:tc>
          <w:tcPr>
            <w:tcW w:w="900" w:type="dxa"/>
            <w:tcBorders>
              <w:top w:val="single" w:sz="4" w:space="0" w:color="auto"/>
            </w:tcBorders>
          </w:tcPr>
          <w:p w14:paraId="1D395B2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1.1056</w:t>
            </w:r>
          </w:p>
        </w:tc>
      </w:tr>
      <w:tr w:rsidR="00291090" w:rsidRPr="004D206C" w14:paraId="34D6F197" w14:textId="77777777" w:rsidTr="004D206C">
        <w:tc>
          <w:tcPr>
            <w:tcW w:w="1064" w:type="dxa"/>
            <w:vAlign w:val="bottom"/>
          </w:tcPr>
          <w:p w14:paraId="3EA1A66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2015</w:t>
            </w:r>
          </w:p>
        </w:tc>
        <w:tc>
          <w:tcPr>
            <w:tcW w:w="791" w:type="dxa"/>
          </w:tcPr>
          <w:p w14:paraId="5A78937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0.1701</w:t>
            </w:r>
          </w:p>
        </w:tc>
        <w:tc>
          <w:tcPr>
            <w:tcW w:w="718" w:type="dxa"/>
          </w:tcPr>
          <w:p w14:paraId="5EBEB10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0.1162</w:t>
            </w:r>
          </w:p>
        </w:tc>
        <w:tc>
          <w:tcPr>
            <w:tcW w:w="802" w:type="dxa"/>
          </w:tcPr>
          <w:p w14:paraId="5499F6C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1.4630</w:t>
            </w:r>
          </w:p>
        </w:tc>
        <w:tc>
          <w:tcPr>
            <w:tcW w:w="806" w:type="dxa"/>
          </w:tcPr>
          <w:p w14:paraId="319C90E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2.3896</w:t>
            </w:r>
          </w:p>
        </w:tc>
        <w:tc>
          <w:tcPr>
            <w:tcW w:w="1067" w:type="dxa"/>
          </w:tcPr>
          <w:p w14:paraId="5E6F9D4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-0.0854</w:t>
            </w:r>
          </w:p>
        </w:tc>
        <w:tc>
          <w:tcPr>
            <w:tcW w:w="806" w:type="dxa"/>
          </w:tcPr>
          <w:p w14:paraId="7AF1587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1.9918</w:t>
            </w:r>
          </w:p>
        </w:tc>
        <w:tc>
          <w:tcPr>
            <w:tcW w:w="786" w:type="dxa"/>
          </w:tcPr>
          <w:p w14:paraId="17DC163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1.4396</w:t>
            </w:r>
          </w:p>
        </w:tc>
        <w:tc>
          <w:tcPr>
            <w:tcW w:w="810" w:type="dxa"/>
          </w:tcPr>
          <w:p w14:paraId="714C0F9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1.4396</w:t>
            </w:r>
          </w:p>
        </w:tc>
        <w:tc>
          <w:tcPr>
            <w:tcW w:w="810" w:type="dxa"/>
          </w:tcPr>
          <w:p w14:paraId="0DFE2F9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Pr>
          <w:p w14:paraId="6B74FF9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-0.0145</w:t>
            </w:r>
          </w:p>
        </w:tc>
        <w:tc>
          <w:tcPr>
            <w:tcW w:w="900" w:type="dxa"/>
          </w:tcPr>
          <w:p w14:paraId="027DF2C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1.2921</w:t>
            </w:r>
          </w:p>
        </w:tc>
      </w:tr>
      <w:tr w:rsidR="00291090" w:rsidRPr="004D206C" w14:paraId="37190F5A" w14:textId="77777777" w:rsidTr="004D206C">
        <w:tc>
          <w:tcPr>
            <w:tcW w:w="1064" w:type="dxa"/>
            <w:tcBorders>
              <w:bottom w:val="nil"/>
            </w:tcBorders>
            <w:vAlign w:val="bottom"/>
          </w:tcPr>
          <w:p w14:paraId="34FF040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2016</w:t>
            </w:r>
          </w:p>
        </w:tc>
        <w:tc>
          <w:tcPr>
            <w:tcW w:w="791" w:type="dxa"/>
            <w:tcBorders>
              <w:bottom w:val="nil"/>
            </w:tcBorders>
          </w:tcPr>
          <w:p w14:paraId="364A46A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0.0167</w:t>
            </w:r>
          </w:p>
        </w:tc>
        <w:tc>
          <w:tcPr>
            <w:tcW w:w="718" w:type="dxa"/>
            <w:tcBorders>
              <w:bottom w:val="nil"/>
            </w:tcBorders>
          </w:tcPr>
          <w:p w14:paraId="5A86354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0.0668</w:t>
            </w:r>
          </w:p>
        </w:tc>
        <w:tc>
          <w:tcPr>
            <w:tcW w:w="802" w:type="dxa"/>
            <w:tcBorders>
              <w:bottom w:val="nil"/>
            </w:tcBorders>
          </w:tcPr>
          <w:p w14:paraId="69B7149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0.2498</w:t>
            </w:r>
          </w:p>
        </w:tc>
        <w:tc>
          <w:tcPr>
            <w:tcW w:w="806" w:type="dxa"/>
            <w:tcBorders>
              <w:bottom w:val="nil"/>
            </w:tcBorders>
          </w:tcPr>
          <w:p w14:paraId="2F9D2A3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0.2981</w:t>
            </w:r>
          </w:p>
        </w:tc>
        <w:tc>
          <w:tcPr>
            <w:tcW w:w="1067" w:type="dxa"/>
            <w:tcBorders>
              <w:bottom w:val="nil"/>
            </w:tcBorders>
          </w:tcPr>
          <w:p w14:paraId="3B6844A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-0.0700</w:t>
            </w:r>
          </w:p>
        </w:tc>
        <w:tc>
          <w:tcPr>
            <w:tcW w:w="806" w:type="dxa"/>
            <w:tcBorders>
              <w:bottom w:val="nil"/>
            </w:tcBorders>
          </w:tcPr>
          <w:p w14:paraId="2A1EDD5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0.2382</w:t>
            </w:r>
          </w:p>
        </w:tc>
        <w:tc>
          <w:tcPr>
            <w:tcW w:w="786" w:type="dxa"/>
            <w:tcBorders>
              <w:bottom w:val="nil"/>
            </w:tcBorders>
          </w:tcPr>
          <w:p w14:paraId="7D1E133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0.2458</w:t>
            </w:r>
          </w:p>
        </w:tc>
        <w:tc>
          <w:tcPr>
            <w:tcW w:w="810" w:type="dxa"/>
            <w:tcBorders>
              <w:bottom w:val="nil"/>
            </w:tcBorders>
          </w:tcPr>
          <w:p w14:paraId="05D32EA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0.2458</w:t>
            </w:r>
          </w:p>
        </w:tc>
        <w:tc>
          <w:tcPr>
            <w:tcW w:w="810" w:type="dxa"/>
            <w:tcBorders>
              <w:bottom w:val="nil"/>
            </w:tcBorders>
          </w:tcPr>
          <w:p w14:paraId="11B2374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bottom w:val="nil"/>
            </w:tcBorders>
          </w:tcPr>
          <w:p w14:paraId="7D00755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-0.0106</w:t>
            </w:r>
          </w:p>
        </w:tc>
        <w:tc>
          <w:tcPr>
            <w:tcW w:w="900" w:type="dxa"/>
            <w:tcBorders>
              <w:bottom w:val="nil"/>
            </w:tcBorders>
          </w:tcPr>
          <w:p w14:paraId="15A35C4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1.0441</w:t>
            </w:r>
          </w:p>
        </w:tc>
      </w:tr>
      <w:tr w:rsidR="004D206C" w:rsidRPr="004D206C" w14:paraId="151CDBF0" w14:textId="77777777" w:rsidTr="004D206C">
        <w:tc>
          <w:tcPr>
            <w:tcW w:w="1064" w:type="dxa"/>
            <w:tcBorders>
              <w:top w:val="nil"/>
              <w:bottom w:val="single" w:sz="4" w:space="0" w:color="auto"/>
            </w:tcBorders>
            <w:vAlign w:val="bottom"/>
          </w:tcPr>
          <w:p w14:paraId="0593EF71" w14:textId="2D08118B"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In B.</w:t>
            </w:r>
            <w:proofErr w:type="gramStart"/>
            <w:r w:rsidRPr="004D206C">
              <w:rPr>
                <w:rFonts w:ascii="Times New Roman" w:hAnsi="Times New Roman" w:cs="Times New Roman"/>
                <w:color w:val="000000"/>
                <w:sz w:val="18"/>
                <w:szCs w:val="18"/>
              </w:rPr>
              <w:t>N.B</w:t>
            </w:r>
            <w:proofErr w:type="gramEnd"/>
          </w:p>
        </w:tc>
        <w:tc>
          <w:tcPr>
            <w:tcW w:w="791" w:type="dxa"/>
            <w:tcBorders>
              <w:top w:val="nil"/>
              <w:bottom w:val="single" w:sz="4" w:space="0" w:color="auto"/>
            </w:tcBorders>
            <w:vAlign w:val="bottom"/>
          </w:tcPr>
          <w:p w14:paraId="1755687E" w14:textId="01599BE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0.0751</w:t>
            </w:r>
          </w:p>
        </w:tc>
        <w:tc>
          <w:tcPr>
            <w:tcW w:w="718" w:type="dxa"/>
            <w:tcBorders>
              <w:top w:val="nil"/>
              <w:bottom w:val="single" w:sz="4" w:space="0" w:color="auto"/>
            </w:tcBorders>
            <w:vAlign w:val="bottom"/>
          </w:tcPr>
          <w:p w14:paraId="42966438" w14:textId="65BED9F0"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0.0855</w:t>
            </w:r>
          </w:p>
        </w:tc>
        <w:tc>
          <w:tcPr>
            <w:tcW w:w="802" w:type="dxa"/>
            <w:tcBorders>
              <w:top w:val="nil"/>
              <w:bottom w:val="single" w:sz="4" w:space="0" w:color="auto"/>
            </w:tcBorders>
            <w:vAlign w:val="bottom"/>
          </w:tcPr>
          <w:p w14:paraId="1E8F85E6" w14:textId="65BBB10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0.8781</w:t>
            </w:r>
          </w:p>
        </w:tc>
        <w:tc>
          <w:tcPr>
            <w:tcW w:w="806" w:type="dxa"/>
            <w:tcBorders>
              <w:top w:val="nil"/>
              <w:bottom w:val="single" w:sz="4" w:space="0" w:color="auto"/>
            </w:tcBorders>
            <w:vAlign w:val="bottom"/>
          </w:tcPr>
          <w:p w14:paraId="03107BF6" w14:textId="6C83C4A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1.2734</w:t>
            </w:r>
          </w:p>
        </w:tc>
        <w:tc>
          <w:tcPr>
            <w:tcW w:w="1067" w:type="dxa"/>
            <w:tcBorders>
              <w:top w:val="nil"/>
              <w:bottom w:val="single" w:sz="4" w:space="0" w:color="auto"/>
            </w:tcBorders>
            <w:vAlign w:val="bottom"/>
          </w:tcPr>
          <w:p w14:paraId="2A7030B6" w14:textId="161CAD8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-0.0971</w:t>
            </w:r>
          </w:p>
        </w:tc>
        <w:tc>
          <w:tcPr>
            <w:tcW w:w="806" w:type="dxa"/>
            <w:tcBorders>
              <w:top w:val="nil"/>
              <w:bottom w:val="single" w:sz="4" w:space="0" w:color="auto"/>
            </w:tcBorders>
            <w:vAlign w:val="bottom"/>
          </w:tcPr>
          <w:p w14:paraId="2D096D45" w14:textId="653948E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0.7733</w:t>
            </w:r>
          </w:p>
        </w:tc>
        <w:tc>
          <w:tcPr>
            <w:tcW w:w="786" w:type="dxa"/>
            <w:tcBorders>
              <w:top w:val="nil"/>
              <w:bottom w:val="single" w:sz="4" w:space="0" w:color="auto"/>
            </w:tcBorders>
            <w:vAlign w:val="bottom"/>
          </w:tcPr>
          <w:p w14:paraId="5DB1AE8E" w14:textId="61AE258C"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1.4976</w:t>
            </w:r>
          </w:p>
        </w:tc>
        <w:tc>
          <w:tcPr>
            <w:tcW w:w="810" w:type="dxa"/>
            <w:tcBorders>
              <w:top w:val="nil"/>
              <w:bottom w:val="single" w:sz="4" w:space="0" w:color="auto"/>
            </w:tcBorders>
            <w:vAlign w:val="bottom"/>
          </w:tcPr>
          <w:p w14:paraId="04826A29" w14:textId="70E35A14"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1A2F61F1" w14:textId="5D03928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26CD1320" w14:textId="6D18EFD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-0.0119</w:t>
            </w:r>
          </w:p>
        </w:tc>
        <w:tc>
          <w:tcPr>
            <w:tcW w:w="900" w:type="dxa"/>
            <w:tcBorders>
              <w:top w:val="nil"/>
              <w:bottom w:val="single" w:sz="4" w:space="0" w:color="auto"/>
            </w:tcBorders>
            <w:vAlign w:val="bottom"/>
          </w:tcPr>
          <w:p w14:paraId="24636B6C" w14:textId="70B566FD"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1.1699</w:t>
            </w:r>
          </w:p>
        </w:tc>
      </w:tr>
      <w:tr w:rsidR="00291090" w:rsidRPr="004D206C" w14:paraId="1C1EF6C3" w14:textId="77777777" w:rsidTr="004D206C">
        <w:tc>
          <w:tcPr>
            <w:tcW w:w="1064" w:type="dxa"/>
            <w:tcBorders>
              <w:top w:val="single" w:sz="4" w:space="0" w:color="auto"/>
            </w:tcBorders>
            <w:vAlign w:val="bottom"/>
          </w:tcPr>
          <w:p w14:paraId="576EC29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2017</w:t>
            </w:r>
          </w:p>
        </w:tc>
        <w:tc>
          <w:tcPr>
            <w:tcW w:w="791" w:type="dxa"/>
            <w:tcBorders>
              <w:top w:val="single" w:sz="4" w:space="0" w:color="auto"/>
            </w:tcBorders>
          </w:tcPr>
          <w:p w14:paraId="4F2B0A7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0.1236</w:t>
            </w:r>
          </w:p>
        </w:tc>
        <w:tc>
          <w:tcPr>
            <w:tcW w:w="718" w:type="dxa"/>
            <w:tcBorders>
              <w:top w:val="single" w:sz="4" w:space="0" w:color="auto"/>
            </w:tcBorders>
          </w:tcPr>
          <w:p w14:paraId="413D769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0.0578</w:t>
            </w:r>
          </w:p>
        </w:tc>
        <w:tc>
          <w:tcPr>
            <w:tcW w:w="802" w:type="dxa"/>
            <w:tcBorders>
              <w:top w:val="single" w:sz="4" w:space="0" w:color="auto"/>
            </w:tcBorders>
          </w:tcPr>
          <w:p w14:paraId="6DFC106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2.1374</w:t>
            </w:r>
          </w:p>
        </w:tc>
        <w:tc>
          <w:tcPr>
            <w:tcW w:w="806" w:type="dxa"/>
            <w:tcBorders>
              <w:top w:val="single" w:sz="4" w:space="0" w:color="auto"/>
            </w:tcBorders>
          </w:tcPr>
          <w:p w14:paraId="7A0EB93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3.7191</w:t>
            </w:r>
          </w:p>
        </w:tc>
        <w:tc>
          <w:tcPr>
            <w:tcW w:w="1067" w:type="dxa"/>
            <w:tcBorders>
              <w:top w:val="single" w:sz="4" w:space="0" w:color="auto"/>
            </w:tcBorders>
          </w:tcPr>
          <w:p w14:paraId="21E4D6B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-0.0350</w:t>
            </w:r>
          </w:p>
        </w:tc>
        <w:tc>
          <w:tcPr>
            <w:tcW w:w="806" w:type="dxa"/>
            <w:tcBorders>
              <w:top w:val="single" w:sz="4" w:space="0" w:color="auto"/>
            </w:tcBorders>
          </w:tcPr>
          <w:p w14:paraId="630CF81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3.5313</w:t>
            </w:r>
          </w:p>
        </w:tc>
        <w:tc>
          <w:tcPr>
            <w:tcW w:w="786" w:type="dxa"/>
            <w:tcBorders>
              <w:top w:val="single" w:sz="4" w:space="0" w:color="auto"/>
            </w:tcBorders>
          </w:tcPr>
          <w:p w14:paraId="0395DE7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2.1032</w:t>
            </w:r>
          </w:p>
        </w:tc>
        <w:tc>
          <w:tcPr>
            <w:tcW w:w="810" w:type="dxa"/>
            <w:tcBorders>
              <w:top w:val="single" w:sz="4" w:space="0" w:color="auto"/>
            </w:tcBorders>
          </w:tcPr>
          <w:p w14:paraId="2783AAA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2.1032</w:t>
            </w:r>
          </w:p>
        </w:tc>
        <w:tc>
          <w:tcPr>
            <w:tcW w:w="810" w:type="dxa"/>
            <w:tcBorders>
              <w:top w:val="single" w:sz="4" w:space="0" w:color="auto"/>
            </w:tcBorders>
          </w:tcPr>
          <w:p w14:paraId="0137CB4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0.9353</w:t>
            </w:r>
          </w:p>
        </w:tc>
        <w:tc>
          <w:tcPr>
            <w:tcW w:w="810" w:type="dxa"/>
            <w:tcBorders>
              <w:top w:val="single" w:sz="4" w:space="0" w:color="auto"/>
            </w:tcBorders>
          </w:tcPr>
          <w:p w14:paraId="547F06A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-0.0069</w:t>
            </w:r>
          </w:p>
        </w:tc>
        <w:tc>
          <w:tcPr>
            <w:tcW w:w="900" w:type="dxa"/>
            <w:tcBorders>
              <w:top w:val="single" w:sz="4" w:space="0" w:color="auto"/>
            </w:tcBorders>
          </w:tcPr>
          <w:p w14:paraId="282E87D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1.4046</w:t>
            </w:r>
          </w:p>
        </w:tc>
      </w:tr>
      <w:tr w:rsidR="00291090" w:rsidRPr="004D206C" w14:paraId="657229E2" w14:textId="77777777" w:rsidTr="004D206C">
        <w:tc>
          <w:tcPr>
            <w:tcW w:w="1064" w:type="dxa"/>
            <w:vAlign w:val="bottom"/>
          </w:tcPr>
          <w:p w14:paraId="6AED69A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2018</w:t>
            </w:r>
          </w:p>
        </w:tc>
        <w:tc>
          <w:tcPr>
            <w:tcW w:w="791" w:type="dxa"/>
          </w:tcPr>
          <w:p w14:paraId="30FA610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0.1070</w:t>
            </w:r>
          </w:p>
        </w:tc>
        <w:tc>
          <w:tcPr>
            <w:tcW w:w="718" w:type="dxa"/>
          </w:tcPr>
          <w:p w14:paraId="106999C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0.0652</w:t>
            </w:r>
          </w:p>
        </w:tc>
        <w:tc>
          <w:tcPr>
            <w:tcW w:w="802" w:type="dxa"/>
          </w:tcPr>
          <w:p w14:paraId="3E3CEBF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1.6404</w:t>
            </w:r>
          </w:p>
        </w:tc>
        <w:tc>
          <w:tcPr>
            <w:tcW w:w="806" w:type="dxa"/>
          </w:tcPr>
          <w:p w14:paraId="42343A1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2.3339</w:t>
            </w:r>
          </w:p>
        </w:tc>
        <w:tc>
          <w:tcPr>
            <w:tcW w:w="1067" w:type="dxa"/>
          </w:tcPr>
          <w:p w14:paraId="68A47CE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-0.0464</w:t>
            </w:r>
          </w:p>
        </w:tc>
        <w:tc>
          <w:tcPr>
            <w:tcW w:w="806" w:type="dxa"/>
          </w:tcPr>
          <w:p w14:paraId="0957DAB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2.3079</w:t>
            </w:r>
          </w:p>
        </w:tc>
        <w:tc>
          <w:tcPr>
            <w:tcW w:w="786" w:type="dxa"/>
          </w:tcPr>
          <w:p w14:paraId="0A6E9EE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1.6109</w:t>
            </w:r>
          </w:p>
        </w:tc>
        <w:tc>
          <w:tcPr>
            <w:tcW w:w="810" w:type="dxa"/>
          </w:tcPr>
          <w:p w14:paraId="50D310D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1.6109</w:t>
            </w:r>
          </w:p>
        </w:tc>
        <w:tc>
          <w:tcPr>
            <w:tcW w:w="810" w:type="dxa"/>
          </w:tcPr>
          <w:p w14:paraId="4C3A94F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Pr>
          <w:p w14:paraId="7E70FD9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-0.0092</w:t>
            </w:r>
          </w:p>
        </w:tc>
        <w:tc>
          <w:tcPr>
            <w:tcW w:w="900" w:type="dxa"/>
          </w:tcPr>
          <w:p w14:paraId="4FBECAA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1.3213</w:t>
            </w:r>
          </w:p>
        </w:tc>
      </w:tr>
      <w:tr w:rsidR="00291090" w:rsidRPr="004D206C" w14:paraId="558FE83A" w14:textId="77777777" w:rsidTr="004D206C">
        <w:tc>
          <w:tcPr>
            <w:tcW w:w="1064" w:type="dxa"/>
            <w:tcBorders>
              <w:bottom w:val="nil"/>
            </w:tcBorders>
            <w:vAlign w:val="bottom"/>
          </w:tcPr>
          <w:p w14:paraId="67BDB78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2019</w:t>
            </w:r>
          </w:p>
        </w:tc>
        <w:tc>
          <w:tcPr>
            <w:tcW w:w="791" w:type="dxa"/>
            <w:tcBorders>
              <w:bottom w:val="nil"/>
            </w:tcBorders>
          </w:tcPr>
          <w:p w14:paraId="74370D4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-0.0216</w:t>
            </w:r>
          </w:p>
        </w:tc>
        <w:tc>
          <w:tcPr>
            <w:tcW w:w="718" w:type="dxa"/>
            <w:tcBorders>
              <w:bottom w:val="nil"/>
            </w:tcBorders>
          </w:tcPr>
          <w:p w14:paraId="7F068A4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0.0711</w:t>
            </w:r>
          </w:p>
        </w:tc>
        <w:tc>
          <w:tcPr>
            <w:tcW w:w="802" w:type="dxa"/>
            <w:tcBorders>
              <w:bottom w:val="nil"/>
            </w:tcBorders>
          </w:tcPr>
          <w:p w14:paraId="38F3CC4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-0.3033</w:t>
            </w:r>
          </w:p>
        </w:tc>
        <w:tc>
          <w:tcPr>
            <w:tcW w:w="806" w:type="dxa"/>
            <w:tcBorders>
              <w:bottom w:val="nil"/>
            </w:tcBorders>
          </w:tcPr>
          <w:p w14:paraId="7BF10E8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-0.4132</w:t>
            </w:r>
          </w:p>
        </w:tc>
        <w:tc>
          <w:tcPr>
            <w:tcW w:w="1067" w:type="dxa"/>
            <w:tcBorders>
              <w:bottom w:val="nil"/>
            </w:tcBorders>
          </w:tcPr>
          <w:p w14:paraId="69C6E3C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-0.1096</w:t>
            </w:r>
          </w:p>
        </w:tc>
        <w:tc>
          <w:tcPr>
            <w:tcW w:w="806" w:type="dxa"/>
            <w:tcBorders>
              <w:bottom w:val="nil"/>
            </w:tcBorders>
          </w:tcPr>
          <w:p w14:paraId="0E1D0CA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-0.1968</w:t>
            </w:r>
          </w:p>
        </w:tc>
        <w:tc>
          <w:tcPr>
            <w:tcW w:w="786" w:type="dxa"/>
            <w:tcBorders>
              <w:bottom w:val="nil"/>
            </w:tcBorders>
          </w:tcPr>
          <w:p w14:paraId="0B7B47D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-0.2984</w:t>
            </w:r>
          </w:p>
        </w:tc>
        <w:tc>
          <w:tcPr>
            <w:tcW w:w="810" w:type="dxa"/>
            <w:tcBorders>
              <w:bottom w:val="nil"/>
            </w:tcBorders>
          </w:tcPr>
          <w:p w14:paraId="137F256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-0.2984</w:t>
            </w:r>
          </w:p>
        </w:tc>
        <w:tc>
          <w:tcPr>
            <w:tcW w:w="810" w:type="dxa"/>
            <w:tcBorders>
              <w:bottom w:val="nil"/>
            </w:tcBorders>
          </w:tcPr>
          <w:p w14:paraId="0FC97E7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bottom w:val="nil"/>
            </w:tcBorders>
          </w:tcPr>
          <w:p w14:paraId="400448C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-0.0108</w:t>
            </w:r>
          </w:p>
        </w:tc>
        <w:tc>
          <w:tcPr>
            <w:tcW w:w="900" w:type="dxa"/>
            <w:tcBorders>
              <w:bottom w:val="nil"/>
            </w:tcBorders>
          </w:tcPr>
          <w:p w14:paraId="7F680B8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0.9501</w:t>
            </w:r>
          </w:p>
        </w:tc>
      </w:tr>
      <w:tr w:rsidR="004D206C" w:rsidRPr="004D206C" w14:paraId="04C8BAD1" w14:textId="77777777" w:rsidTr="004D206C">
        <w:tc>
          <w:tcPr>
            <w:tcW w:w="1064" w:type="dxa"/>
            <w:tcBorders>
              <w:top w:val="nil"/>
              <w:bottom w:val="single" w:sz="4" w:space="0" w:color="auto"/>
            </w:tcBorders>
            <w:vAlign w:val="bottom"/>
          </w:tcPr>
          <w:p w14:paraId="63AF52FA" w14:textId="6DC2A3E8"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Pre Covid</w:t>
            </w:r>
          </w:p>
        </w:tc>
        <w:tc>
          <w:tcPr>
            <w:tcW w:w="791" w:type="dxa"/>
            <w:tcBorders>
              <w:top w:val="nil"/>
              <w:bottom w:val="single" w:sz="4" w:space="0" w:color="auto"/>
            </w:tcBorders>
            <w:vAlign w:val="bottom"/>
          </w:tcPr>
          <w:p w14:paraId="580F2719" w14:textId="5D93823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0.0696</w:t>
            </w:r>
          </w:p>
        </w:tc>
        <w:tc>
          <w:tcPr>
            <w:tcW w:w="718" w:type="dxa"/>
            <w:tcBorders>
              <w:top w:val="nil"/>
              <w:bottom w:val="single" w:sz="4" w:space="0" w:color="auto"/>
            </w:tcBorders>
            <w:vAlign w:val="bottom"/>
          </w:tcPr>
          <w:p w14:paraId="585BC199" w14:textId="7EF863C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0.0650</w:t>
            </w:r>
          </w:p>
        </w:tc>
        <w:tc>
          <w:tcPr>
            <w:tcW w:w="802" w:type="dxa"/>
            <w:tcBorders>
              <w:top w:val="nil"/>
              <w:bottom w:val="single" w:sz="4" w:space="0" w:color="auto"/>
            </w:tcBorders>
            <w:vAlign w:val="bottom"/>
          </w:tcPr>
          <w:p w14:paraId="531EEA6A" w14:textId="1A17DE2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1.0714</w:t>
            </w:r>
          </w:p>
        </w:tc>
        <w:tc>
          <w:tcPr>
            <w:tcW w:w="806" w:type="dxa"/>
            <w:tcBorders>
              <w:top w:val="nil"/>
              <w:bottom w:val="single" w:sz="4" w:space="0" w:color="auto"/>
            </w:tcBorders>
            <w:vAlign w:val="bottom"/>
          </w:tcPr>
          <w:p w14:paraId="6413CA8F" w14:textId="20B2152C"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1.5520</w:t>
            </w:r>
          </w:p>
        </w:tc>
        <w:tc>
          <w:tcPr>
            <w:tcW w:w="1067" w:type="dxa"/>
            <w:tcBorders>
              <w:top w:val="nil"/>
              <w:bottom w:val="single" w:sz="4" w:space="0" w:color="auto"/>
            </w:tcBorders>
            <w:vAlign w:val="bottom"/>
          </w:tcPr>
          <w:p w14:paraId="664EB8EC" w14:textId="6AE309C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-0.1096</w:t>
            </w:r>
          </w:p>
        </w:tc>
        <w:tc>
          <w:tcPr>
            <w:tcW w:w="806" w:type="dxa"/>
            <w:tcBorders>
              <w:top w:val="nil"/>
              <w:bottom w:val="single" w:sz="4" w:space="0" w:color="auto"/>
            </w:tcBorders>
            <w:vAlign w:val="bottom"/>
          </w:tcPr>
          <w:p w14:paraId="751921EE" w14:textId="22FA29F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0.6355</w:t>
            </w:r>
          </w:p>
        </w:tc>
        <w:tc>
          <w:tcPr>
            <w:tcW w:w="786" w:type="dxa"/>
            <w:tcBorders>
              <w:top w:val="nil"/>
              <w:bottom w:val="single" w:sz="4" w:space="0" w:color="auto"/>
            </w:tcBorders>
            <w:vAlign w:val="bottom"/>
          </w:tcPr>
          <w:p w14:paraId="60378C63" w14:textId="72290ED8"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1.8248</w:t>
            </w:r>
          </w:p>
        </w:tc>
        <w:tc>
          <w:tcPr>
            <w:tcW w:w="810" w:type="dxa"/>
            <w:tcBorders>
              <w:top w:val="nil"/>
              <w:bottom w:val="single" w:sz="4" w:space="0" w:color="auto"/>
            </w:tcBorders>
            <w:vAlign w:val="bottom"/>
          </w:tcPr>
          <w:p w14:paraId="4E11A594" w14:textId="2C2B690F"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160A0306" w14:textId="186A3034"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1922B202" w14:textId="3CC806DE"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-0.0093</w:t>
            </w:r>
          </w:p>
        </w:tc>
        <w:tc>
          <w:tcPr>
            <w:tcW w:w="900" w:type="dxa"/>
            <w:tcBorders>
              <w:top w:val="nil"/>
              <w:bottom w:val="single" w:sz="4" w:space="0" w:color="auto"/>
            </w:tcBorders>
            <w:vAlign w:val="bottom"/>
          </w:tcPr>
          <w:p w14:paraId="6313AC60" w14:textId="60BC538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1.1950</w:t>
            </w:r>
          </w:p>
        </w:tc>
      </w:tr>
      <w:tr w:rsidR="00291090" w:rsidRPr="004D206C" w14:paraId="7191CEFE" w14:textId="77777777" w:rsidTr="004D206C">
        <w:tc>
          <w:tcPr>
            <w:tcW w:w="1064" w:type="dxa"/>
            <w:tcBorders>
              <w:top w:val="single" w:sz="4" w:space="0" w:color="auto"/>
            </w:tcBorders>
            <w:vAlign w:val="bottom"/>
          </w:tcPr>
          <w:p w14:paraId="0CCCE85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2020</w:t>
            </w:r>
          </w:p>
        </w:tc>
        <w:tc>
          <w:tcPr>
            <w:tcW w:w="791" w:type="dxa"/>
            <w:tcBorders>
              <w:top w:val="single" w:sz="4" w:space="0" w:color="auto"/>
            </w:tcBorders>
          </w:tcPr>
          <w:p w14:paraId="2BFA215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0.0539</w:t>
            </w:r>
          </w:p>
        </w:tc>
        <w:tc>
          <w:tcPr>
            <w:tcW w:w="718" w:type="dxa"/>
            <w:tcBorders>
              <w:top w:val="single" w:sz="4" w:space="0" w:color="auto"/>
            </w:tcBorders>
          </w:tcPr>
          <w:p w14:paraId="35DD778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0.0842</w:t>
            </w:r>
          </w:p>
        </w:tc>
        <w:tc>
          <w:tcPr>
            <w:tcW w:w="802" w:type="dxa"/>
            <w:tcBorders>
              <w:top w:val="single" w:sz="4" w:space="0" w:color="auto"/>
            </w:tcBorders>
          </w:tcPr>
          <w:p w14:paraId="0C3FFC2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0.6398</w:t>
            </w:r>
          </w:p>
        </w:tc>
        <w:tc>
          <w:tcPr>
            <w:tcW w:w="806" w:type="dxa"/>
            <w:tcBorders>
              <w:top w:val="single" w:sz="4" w:space="0" w:color="auto"/>
            </w:tcBorders>
          </w:tcPr>
          <w:p w14:paraId="0DB8D97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1.0735</w:t>
            </w:r>
          </w:p>
        </w:tc>
        <w:tc>
          <w:tcPr>
            <w:tcW w:w="1067" w:type="dxa"/>
            <w:tcBorders>
              <w:top w:val="single" w:sz="4" w:space="0" w:color="auto"/>
            </w:tcBorders>
          </w:tcPr>
          <w:p w14:paraId="077B11F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-0.0508</w:t>
            </w:r>
          </w:p>
        </w:tc>
        <w:tc>
          <w:tcPr>
            <w:tcW w:w="806" w:type="dxa"/>
            <w:tcBorders>
              <w:top w:val="single" w:sz="4" w:space="0" w:color="auto"/>
            </w:tcBorders>
          </w:tcPr>
          <w:p w14:paraId="176C9D2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1.0607</w:t>
            </w:r>
          </w:p>
        </w:tc>
        <w:tc>
          <w:tcPr>
            <w:tcW w:w="786" w:type="dxa"/>
            <w:tcBorders>
              <w:top w:val="single" w:sz="4" w:space="0" w:color="auto"/>
            </w:tcBorders>
          </w:tcPr>
          <w:p w14:paraId="3CD6918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0.6282</w:t>
            </w:r>
          </w:p>
        </w:tc>
        <w:tc>
          <w:tcPr>
            <w:tcW w:w="810" w:type="dxa"/>
            <w:tcBorders>
              <w:top w:val="single" w:sz="4" w:space="0" w:color="auto"/>
            </w:tcBorders>
          </w:tcPr>
          <w:p w14:paraId="0E99BB2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0.6282</w:t>
            </w:r>
          </w:p>
        </w:tc>
        <w:tc>
          <w:tcPr>
            <w:tcW w:w="810" w:type="dxa"/>
            <w:tcBorders>
              <w:top w:val="single" w:sz="4" w:space="0" w:color="auto"/>
            </w:tcBorders>
          </w:tcPr>
          <w:p w14:paraId="3AAD186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0.4600</w:t>
            </w:r>
          </w:p>
        </w:tc>
        <w:tc>
          <w:tcPr>
            <w:tcW w:w="810" w:type="dxa"/>
            <w:tcBorders>
              <w:top w:val="single" w:sz="4" w:space="0" w:color="auto"/>
            </w:tcBorders>
          </w:tcPr>
          <w:p w14:paraId="1D8E672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-0.0108</w:t>
            </w:r>
          </w:p>
        </w:tc>
        <w:tc>
          <w:tcPr>
            <w:tcW w:w="900" w:type="dxa"/>
            <w:tcBorders>
              <w:top w:val="single" w:sz="4" w:space="0" w:color="auto"/>
            </w:tcBorders>
          </w:tcPr>
          <w:p w14:paraId="7B1862C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1.1086</w:t>
            </w:r>
          </w:p>
        </w:tc>
      </w:tr>
      <w:tr w:rsidR="00291090" w:rsidRPr="004D206C" w14:paraId="5B40DFF5" w14:textId="77777777" w:rsidTr="004D206C">
        <w:tc>
          <w:tcPr>
            <w:tcW w:w="1064" w:type="dxa"/>
            <w:vAlign w:val="bottom"/>
          </w:tcPr>
          <w:p w14:paraId="01BEE5B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2021</w:t>
            </w:r>
          </w:p>
        </w:tc>
        <w:tc>
          <w:tcPr>
            <w:tcW w:w="791" w:type="dxa"/>
          </w:tcPr>
          <w:p w14:paraId="137FE95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0.0916</w:t>
            </w:r>
          </w:p>
        </w:tc>
        <w:tc>
          <w:tcPr>
            <w:tcW w:w="718" w:type="dxa"/>
          </w:tcPr>
          <w:p w14:paraId="2D2851A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0.0779</w:t>
            </w:r>
          </w:p>
        </w:tc>
        <w:tc>
          <w:tcPr>
            <w:tcW w:w="802" w:type="dxa"/>
          </w:tcPr>
          <w:p w14:paraId="7ED06AD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1.1769</w:t>
            </w:r>
          </w:p>
        </w:tc>
        <w:tc>
          <w:tcPr>
            <w:tcW w:w="806" w:type="dxa"/>
          </w:tcPr>
          <w:p w14:paraId="1C9FED1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2.0863</w:t>
            </w:r>
          </w:p>
        </w:tc>
        <w:tc>
          <w:tcPr>
            <w:tcW w:w="1067" w:type="dxa"/>
          </w:tcPr>
          <w:p w14:paraId="3E5822C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-0.0413</w:t>
            </w:r>
          </w:p>
        </w:tc>
        <w:tc>
          <w:tcPr>
            <w:tcW w:w="806" w:type="dxa"/>
          </w:tcPr>
          <w:p w14:paraId="563A79A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2.2179</w:t>
            </w:r>
          </w:p>
        </w:tc>
        <w:tc>
          <w:tcPr>
            <w:tcW w:w="786" w:type="dxa"/>
          </w:tcPr>
          <w:p w14:paraId="1C596A8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1.1557</w:t>
            </w:r>
          </w:p>
        </w:tc>
        <w:tc>
          <w:tcPr>
            <w:tcW w:w="810" w:type="dxa"/>
          </w:tcPr>
          <w:p w14:paraId="2D57E69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1.1557</w:t>
            </w:r>
          </w:p>
        </w:tc>
        <w:tc>
          <w:tcPr>
            <w:tcW w:w="810" w:type="dxa"/>
          </w:tcPr>
          <w:p w14:paraId="20357E1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0.5679</w:t>
            </w:r>
          </w:p>
        </w:tc>
        <w:tc>
          <w:tcPr>
            <w:tcW w:w="810" w:type="dxa"/>
          </w:tcPr>
          <w:p w14:paraId="3F32959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-0.0093</w:t>
            </w:r>
          </w:p>
        </w:tc>
        <w:tc>
          <w:tcPr>
            <w:tcW w:w="900" w:type="dxa"/>
          </w:tcPr>
          <w:p w14:paraId="12A190E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1.2024</w:t>
            </w:r>
          </w:p>
        </w:tc>
      </w:tr>
      <w:tr w:rsidR="00291090" w:rsidRPr="004D206C" w14:paraId="2564D6D0" w14:textId="77777777" w:rsidTr="004D206C">
        <w:tc>
          <w:tcPr>
            <w:tcW w:w="1064" w:type="dxa"/>
            <w:tcBorders>
              <w:bottom w:val="nil"/>
            </w:tcBorders>
            <w:vAlign w:val="bottom"/>
          </w:tcPr>
          <w:p w14:paraId="62DCA56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2022</w:t>
            </w:r>
          </w:p>
        </w:tc>
        <w:tc>
          <w:tcPr>
            <w:tcW w:w="791" w:type="dxa"/>
            <w:tcBorders>
              <w:bottom w:val="nil"/>
            </w:tcBorders>
          </w:tcPr>
          <w:p w14:paraId="45C138E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0.0410</w:t>
            </w:r>
          </w:p>
        </w:tc>
        <w:tc>
          <w:tcPr>
            <w:tcW w:w="718" w:type="dxa"/>
            <w:tcBorders>
              <w:bottom w:val="nil"/>
            </w:tcBorders>
          </w:tcPr>
          <w:p w14:paraId="20AFE3E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0.0792</w:t>
            </w:r>
          </w:p>
        </w:tc>
        <w:tc>
          <w:tcPr>
            <w:tcW w:w="802" w:type="dxa"/>
            <w:tcBorders>
              <w:bottom w:val="nil"/>
            </w:tcBorders>
          </w:tcPr>
          <w:p w14:paraId="16C62E4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0.5182</w:t>
            </w:r>
          </w:p>
        </w:tc>
        <w:tc>
          <w:tcPr>
            <w:tcW w:w="806" w:type="dxa"/>
            <w:tcBorders>
              <w:bottom w:val="nil"/>
            </w:tcBorders>
          </w:tcPr>
          <w:p w14:paraId="4BE9C66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0.8431</w:t>
            </w:r>
          </w:p>
        </w:tc>
        <w:tc>
          <w:tcPr>
            <w:tcW w:w="1067" w:type="dxa"/>
            <w:tcBorders>
              <w:bottom w:val="nil"/>
            </w:tcBorders>
          </w:tcPr>
          <w:p w14:paraId="626C9C1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-0.0530</w:t>
            </w:r>
          </w:p>
        </w:tc>
        <w:tc>
          <w:tcPr>
            <w:tcW w:w="806" w:type="dxa"/>
            <w:tcBorders>
              <w:bottom w:val="nil"/>
            </w:tcBorders>
          </w:tcPr>
          <w:p w14:paraId="7BAC9C7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0.7746</w:t>
            </w:r>
          </w:p>
        </w:tc>
        <w:tc>
          <w:tcPr>
            <w:tcW w:w="786" w:type="dxa"/>
            <w:tcBorders>
              <w:bottom w:val="nil"/>
            </w:tcBorders>
          </w:tcPr>
          <w:p w14:paraId="27FC062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0.5078</w:t>
            </w:r>
          </w:p>
        </w:tc>
        <w:tc>
          <w:tcPr>
            <w:tcW w:w="810" w:type="dxa"/>
            <w:tcBorders>
              <w:bottom w:val="nil"/>
            </w:tcBorders>
          </w:tcPr>
          <w:p w14:paraId="0A840C1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0.5078</w:t>
            </w:r>
          </w:p>
        </w:tc>
        <w:tc>
          <w:tcPr>
            <w:tcW w:w="810" w:type="dxa"/>
            <w:tcBorders>
              <w:bottom w:val="nil"/>
            </w:tcBorders>
          </w:tcPr>
          <w:p w14:paraId="06D16C2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0.0010</w:t>
            </w:r>
          </w:p>
        </w:tc>
        <w:tc>
          <w:tcPr>
            <w:tcW w:w="810" w:type="dxa"/>
            <w:tcBorders>
              <w:bottom w:val="nil"/>
            </w:tcBorders>
          </w:tcPr>
          <w:p w14:paraId="2B2E25A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-0.0100</w:t>
            </w:r>
          </w:p>
        </w:tc>
        <w:tc>
          <w:tcPr>
            <w:tcW w:w="900" w:type="dxa"/>
            <w:tcBorders>
              <w:bottom w:val="nil"/>
            </w:tcBorders>
          </w:tcPr>
          <w:p w14:paraId="24672E3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1.0887</w:t>
            </w:r>
          </w:p>
        </w:tc>
      </w:tr>
      <w:tr w:rsidR="004D206C" w:rsidRPr="004D206C" w14:paraId="42C5CF34" w14:textId="77777777" w:rsidTr="004D206C">
        <w:tc>
          <w:tcPr>
            <w:tcW w:w="1064" w:type="dxa"/>
            <w:tcBorders>
              <w:top w:val="nil"/>
              <w:bottom w:val="single" w:sz="4" w:space="0" w:color="auto"/>
            </w:tcBorders>
            <w:vAlign w:val="bottom"/>
          </w:tcPr>
          <w:p w14:paraId="2A2BE582" w14:textId="40A47B63"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t>In Covid</w:t>
            </w:r>
          </w:p>
        </w:tc>
        <w:tc>
          <w:tcPr>
            <w:tcW w:w="791" w:type="dxa"/>
            <w:tcBorders>
              <w:top w:val="nil"/>
              <w:bottom w:val="single" w:sz="4" w:space="0" w:color="auto"/>
            </w:tcBorders>
            <w:vAlign w:val="bottom"/>
          </w:tcPr>
          <w:p w14:paraId="71107A00" w14:textId="21DCB7D8"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0.0622</w:t>
            </w:r>
          </w:p>
        </w:tc>
        <w:tc>
          <w:tcPr>
            <w:tcW w:w="718" w:type="dxa"/>
            <w:tcBorders>
              <w:top w:val="nil"/>
              <w:bottom w:val="single" w:sz="4" w:space="0" w:color="auto"/>
            </w:tcBorders>
            <w:vAlign w:val="bottom"/>
          </w:tcPr>
          <w:p w14:paraId="202540AC" w14:textId="2B85A48C"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0.0804</w:t>
            </w:r>
          </w:p>
        </w:tc>
        <w:tc>
          <w:tcPr>
            <w:tcW w:w="802" w:type="dxa"/>
            <w:tcBorders>
              <w:top w:val="nil"/>
              <w:bottom w:val="single" w:sz="4" w:space="0" w:color="auto"/>
            </w:tcBorders>
            <w:vAlign w:val="bottom"/>
          </w:tcPr>
          <w:p w14:paraId="502EC4E6" w14:textId="410668D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0.7741</w:t>
            </w:r>
          </w:p>
        </w:tc>
        <w:tc>
          <w:tcPr>
            <w:tcW w:w="806" w:type="dxa"/>
            <w:tcBorders>
              <w:top w:val="nil"/>
              <w:bottom w:val="single" w:sz="4" w:space="0" w:color="auto"/>
            </w:tcBorders>
            <w:vAlign w:val="bottom"/>
          </w:tcPr>
          <w:p w14:paraId="2D449129" w14:textId="2DF12C7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1.3077</w:t>
            </w:r>
          </w:p>
        </w:tc>
        <w:tc>
          <w:tcPr>
            <w:tcW w:w="1067" w:type="dxa"/>
            <w:tcBorders>
              <w:top w:val="nil"/>
              <w:bottom w:val="single" w:sz="4" w:space="0" w:color="auto"/>
            </w:tcBorders>
            <w:vAlign w:val="bottom"/>
          </w:tcPr>
          <w:p w14:paraId="3A81910F" w14:textId="1842BC3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-0.0592</w:t>
            </w:r>
          </w:p>
        </w:tc>
        <w:tc>
          <w:tcPr>
            <w:tcW w:w="806" w:type="dxa"/>
            <w:tcBorders>
              <w:top w:val="nil"/>
              <w:bottom w:val="single" w:sz="4" w:space="0" w:color="auto"/>
            </w:tcBorders>
            <w:vAlign w:val="bottom"/>
          </w:tcPr>
          <w:p w14:paraId="17A6CB03" w14:textId="533ABF80"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1.0503</w:t>
            </w:r>
          </w:p>
        </w:tc>
        <w:tc>
          <w:tcPr>
            <w:tcW w:w="786" w:type="dxa"/>
            <w:tcBorders>
              <w:top w:val="nil"/>
              <w:bottom w:val="single" w:sz="4" w:space="0" w:color="auto"/>
            </w:tcBorders>
            <w:vAlign w:val="bottom"/>
          </w:tcPr>
          <w:p w14:paraId="74C6EE67" w14:textId="0FD17C9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1.3157</w:t>
            </w:r>
          </w:p>
        </w:tc>
        <w:tc>
          <w:tcPr>
            <w:tcW w:w="810" w:type="dxa"/>
            <w:tcBorders>
              <w:top w:val="nil"/>
              <w:bottom w:val="single" w:sz="4" w:space="0" w:color="auto"/>
            </w:tcBorders>
            <w:vAlign w:val="bottom"/>
          </w:tcPr>
          <w:p w14:paraId="0EB4EE17" w14:textId="72A4DC88"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E1EA7D2" w14:textId="39AD320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0.0432</w:t>
            </w:r>
          </w:p>
        </w:tc>
        <w:tc>
          <w:tcPr>
            <w:tcW w:w="810" w:type="dxa"/>
            <w:tcBorders>
              <w:top w:val="nil"/>
              <w:bottom w:val="single" w:sz="4" w:space="0" w:color="auto"/>
            </w:tcBorders>
            <w:vAlign w:val="bottom"/>
          </w:tcPr>
          <w:p w14:paraId="0918F75D" w14:textId="44655B0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-0.0102</w:t>
            </w:r>
          </w:p>
        </w:tc>
        <w:tc>
          <w:tcPr>
            <w:tcW w:w="900" w:type="dxa"/>
            <w:tcBorders>
              <w:top w:val="nil"/>
              <w:bottom w:val="single" w:sz="4" w:space="0" w:color="auto"/>
            </w:tcBorders>
            <w:vAlign w:val="bottom"/>
          </w:tcPr>
          <w:p w14:paraId="1DD6569F" w14:textId="7F61507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1.1322</w:t>
            </w:r>
          </w:p>
        </w:tc>
      </w:tr>
      <w:tr w:rsidR="00291090" w:rsidRPr="004D206C" w14:paraId="4F87ED2B" w14:textId="77777777" w:rsidTr="004D206C">
        <w:tc>
          <w:tcPr>
            <w:tcW w:w="1064" w:type="dxa"/>
            <w:tcBorders>
              <w:top w:val="single" w:sz="4" w:space="0" w:color="auto"/>
            </w:tcBorders>
            <w:vAlign w:val="bottom"/>
          </w:tcPr>
          <w:p w14:paraId="2891B37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2023</w:t>
            </w:r>
          </w:p>
        </w:tc>
        <w:tc>
          <w:tcPr>
            <w:tcW w:w="791" w:type="dxa"/>
            <w:tcBorders>
              <w:top w:val="single" w:sz="4" w:space="0" w:color="auto"/>
            </w:tcBorders>
          </w:tcPr>
          <w:p w14:paraId="789DD3A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0.0777</w:t>
            </w:r>
          </w:p>
        </w:tc>
        <w:tc>
          <w:tcPr>
            <w:tcW w:w="718" w:type="dxa"/>
            <w:tcBorders>
              <w:top w:val="single" w:sz="4" w:space="0" w:color="auto"/>
            </w:tcBorders>
          </w:tcPr>
          <w:p w14:paraId="59CCE90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0.0580</w:t>
            </w:r>
          </w:p>
        </w:tc>
        <w:tc>
          <w:tcPr>
            <w:tcW w:w="802" w:type="dxa"/>
            <w:tcBorders>
              <w:top w:val="single" w:sz="4" w:space="0" w:color="auto"/>
            </w:tcBorders>
          </w:tcPr>
          <w:p w14:paraId="2514C96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1.3407</w:t>
            </w:r>
          </w:p>
        </w:tc>
        <w:tc>
          <w:tcPr>
            <w:tcW w:w="806" w:type="dxa"/>
            <w:tcBorders>
              <w:top w:val="single" w:sz="4" w:space="0" w:color="auto"/>
            </w:tcBorders>
          </w:tcPr>
          <w:p w14:paraId="29801531"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2.1632</w:t>
            </w:r>
          </w:p>
        </w:tc>
        <w:tc>
          <w:tcPr>
            <w:tcW w:w="1067" w:type="dxa"/>
            <w:tcBorders>
              <w:top w:val="single" w:sz="4" w:space="0" w:color="auto"/>
            </w:tcBorders>
          </w:tcPr>
          <w:p w14:paraId="31B9D44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-0.0425</w:t>
            </w:r>
          </w:p>
        </w:tc>
        <w:tc>
          <w:tcPr>
            <w:tcW w:w="806" w:type="dxa"/>
            <w:tcBorders>
              <w:top w:val="single" w:sz="4" w:space="0" w:color="auto"/>
            </w:tcBorders>
          </w:tcPr>
          <w:p w14:paraId="4111EC68"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1.8275</w:t>
            </w:r>
          </w:p>
        </w:tc>
        <w:tc>
          <w:tcPr>
            <w:tcW w:w="786" w:type="dxa"/>
            <w:tcBorders>
              <w:top w:val="single" w:sz="4" w:space="0" w:color="auto"/>
            </w:tcBorders>
          </w:tcPr>
          <w:p w14:paraId="67A71D3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1.3138</w:t>
            </w:r>
          </w:p>
        </w:tc>
        <w:tc>
          <w:tcPr>
            <w:tcW w:w="810" w:type="dxa"/>
            <w:tcBorders>
              <w:top w:val="single" w:sz="4" w:space="0" w:color="auto"/>
            </w:tcBorders>
          </w:tcPr>
          <w:p w14:paraId="11195D4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1.3138</w:t>
            </w:r>
          </w:p>
        </w:tc>
        <w:tc>
          <w:tcPr>
            <w:tcW w:w="810" w:type="dxa"/>
            <w:tcBorders>
              <w:top w:val="single" w:sz="4" w:space="0" w:color="auto"/>
            </w:tcBorders>
          </w:tcPr>
          <w:p w14:paraId="151BC4B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0.6199</w:t>
            </w:r>
          </w:p>
        </w:tc>
        <w:tc>
          <w:tcPr>
            <w:tcW w:w="810" w:type="dxa"/>
            <w:tcBorders>
              <w:top w:val="single" w:sz="4" w:space="0" w:color="auto"/>
            </w:tcBorders>
          </w:tcPr>
          <w:p w14:paraId="655626C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-0.0075</w:t>
            </w:r>
          </w:p>
        </w:tc>
        <w:tc>
          <w:tcPr>
            <w:tcW w:w="900" w:type="dxa"/>
            <w:tcBorders>
              <w:top w:val="single" w:sz="4" w:space="0" w:color="auto"/>
            </w:tcBorders>
          </w:tcPr>
          <w:p w14:paraId="351A5DA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1.2371</w:t>
            </w:r>
          </w:p>
        </w:tc>
      </w:tr>
      <w:tr w:rsidR="00291090" w:rsidRPr="004D206C" w14:paraId="04C2BDED" w14:textId="77777777" w:rsidTr="004D206C">
        <w:tc>
          <w:tcPr>
            <w:tcW w:w="1064" w:type="dxa"/>
            <w:tcBorders>
              <w:bottom w:val="nil"/>
            </w:tcBorders>
            <w:vAlign w:val="bottom"/>
          </w:tcPr>
          <w:p w14:paraId="2CA25D1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2024</w:t>
            </w:r>
          </w:p>
        </w:tc>
        <w:tc>
          <w:tcPr>
            <w:tcW w:w="791" w:type="dxa"/>
            <w:tcBorders>
              <w:bottom w:val="nil"/>
            </w:tcBorders>
          </w:tcPr>
          <w:p w14:paraId="6BDB213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-0.0441</w:t>
            </w:r>
          </w:p>
        </w:tc>
        <w:tc>
          <w:tcPr>
            <w:tcW w:w="718" w:type="dxa"/>
            <w:tcBorders>
              <w:bottom w:val="nil"/>
            </w:tcBorders>
          </w:tcPr>
          <w:p w14:paraId="5096023D"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0.0719</w:t>
            </w:r>
          </w:p>
        </w:tc>
        <w:tc>
          <w:tcPr>
            <w:tcW w:w="802" w:type="dxa"/>
            <w:tcBorders>
              <w:bottom w:val="nil"/>
            </w:tcBorders>
          </w:tcPr>
          <w:p w14:paraId="25E0AE1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-0.6134</w:t>
            </w:r>
          </w:p>
        </w:tc>
        <w:tc>
          <w:tcPr>
            <w:tcW w:w="806" w:type="dxa"/>
            <w:tcBorders>
              <w:bottom w:val="nil"/>
            </w:tcBorders>
          </w:tcPr>
          <w:p w14:paraId="37843AB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-0.9274</w:t>
            </w:r>
          </w:p>
        </w:tc>
        <w:tc>
          <w:tcPr>
            <w:tcW w:w="1067" w:type="dxa"/>
            <w:tcBorders>
              <w:bottom w:val="nil"/>
            </w:tcBorders>
          </w:tcPr>
          <w:p w14:paraId="66CE6B4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-0.0558</w:t>
            </w:r>
          </w:p>
        </w:tc>
        <w:tc>
          <w:tcPr>
            <w:tcW w:w="806" w:type="dxa"/>
            <w:tcBorders>
              <w:bottom w:val="nil"/>
            </w:tcBorders>
          </w:tcPr>
          <w:p w14:paraId="17F778D6"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-0.7896</w:t>
            </w:r>
          </w:p>
        </w:tc>
        <w:tc>
          <w:tcPr>
            <w:tcW w:w="786" w:type="dxa"/>
            <w:tcBorders>
              <w:bottom w:val="nil"/>
            </w:tcBorders>
          </w:tcPr>
          <w:p w14:paraId="0BE379FE"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-0.4162</w:t>
            </w:r>
          </w:p>
        </w:tc>
        <w:tc>
          <w:tcPr>
            <w:tcW w:w="810" w:type="dxa"/>
            <w:tcBorders>
              <w:bottom w:val="nil"/>
            </w:tcBorders>
          </w:tcPr>
          <w:p w14:paraId="30CBCD5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-0.4162</w:t>
            </w:r>
          </w:p>
        </w:tc>
        <w:tc>
          <w:tcPr>
            <w:tcW w:w="810" w:type="dxa"/>
            <w:tcBorders>
              <w:bottom w:val="nil"/>
            </w:tcBorders>
          </w:tcPr>
          <w:p w14:paraId="1591EBD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0.8901</w:t>
            </w:r>
          </w:p>
        </w:tc>
        <w:tc>
          <w:tcPr>
            <w:tcW w:w="810" w:type="dxa"/>
            <w:tcBorders>
              <w:bottom w:val="nil"/>
            </w:tcBorders>
          </w:tcPr>
          <w:p w14:paraId="1A121B8F"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-0.0097</w:t>
            </w:r>
          </w:p>
        </w:tc>
        <w:tc>
          <w:tcPr>
            <w:tcW w:w="900" w:type="dxa"/>
            <w:tcBorders>
              <w:bottom w:val="nil"/>
            </w:tcBorders>
          </w:tcPr>
          <w:p w14:paraId="43B7FF1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0.9050</w:t>
            </w:r>
          </w:p>
        </w:tc>
      </w:tr>
      <w:tr w:rsidR="004D206C" w:rsidRPr="004D206C" w14:paraId="6126ED5F" w14:textId="77777777" w:rsidTr="004D206C">
        <w:tc>
          <w:tcPr>
            <w:tcW w:w="1064" w:type="dxa"/>
            <w:tcBorders>
              <w:top w:val="nil"/>
              <w:bottom w:val="single" w:sz="4" w:space="0" w:color="auto"/>
            </w:tcBorders>
            <w:vAlign w:val="bottom"/>
          </w:tcPr>
          <w:p w14:paraId="7512CB63" w14:textId="7A7F464F" w:rsidR="004D206C" w:rsidRPr="004D206C" w:rsidRDefault="004D206C" w:rsidP="004D206C">
            <w:pPr>
              <w:rPr>
                <w:rFonts w:ascii="Times New Roman" w:hAnsi="Times New Roman" w:cs="Times New Roman"/>
                <w:color w:val="000000"/>
                <w:sz w:val="18"/>
                <w:szCs w:val="18"/>
              </w:rPr>
            </w:pPr>
            <w:r w:rsidRPr="004D206C">
              <w:rPr>
                <w:rFonts w:ascii="Times New Roman" w:hAnsi="Times New Roman" w:cs="Times New Roman"/>
                <w:color w:val="000000"/>
                <w:sz w:val="18"/>
                <w:szCs w:val="18"/>
              </w:rPr>
              <w:lastRenderedPageBreak/>
              <w:t>Post Covid</w:t>
            </w:r>
          </w:p>
        </w:tc>
        <w:tc>
          <w:tcPr>
            <w:tcW w:w="791" w:type="dxa"/>
            <w:tcBorders>
              <w:top w:val="nil"/>
              <w:bottom w:val="single" w:sz="4" w:space="0" w:color="auto"/>
            </w:tcBorders>
            <w:vAlign w:val="bottom"/>
          </w:tcPr>
          <w:p w14:paraId="6D119564" w14:textId="1469A4B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0.0382</w:t>
            </w:r>
          </w:p>
        </w:tc>
        <w:tc>
          <w:tcPr>
            <w:tcW w:w="718" w:type="dxa"/>
            <w:tcBorders>
              <w:top w:val="nil"/>
              <w:bottom w:val="single" w:sz="4" w:space="0" w:color="auto"/>
            </w:tcBorders>
            <w:vAlign w:val="bottom"/>
          </w:tcPr>
          <w:p w14:paraId="569D040E" w14:textId="33E12F11"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0.0628</w:t>
            </w:r>
          </w:p>
        </w:tc>
        <w:tc>
          <w:tcPr>
            <w:tcW w:w="802" w:type="dxa"/>
            <w:tcBorders>
              <w:top w:val="nil"/>
              <w:bottom w:val="single" w:sz="4" w:space="0" w:color="auto"/>
            </w:tcBorders>
            <w:vAlign w:val="bottom"/>
          </w:tcPr>
          <w:p w14:paraId="60B1681F" w14:textId="60D77232"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0.6089</w:t>
            </w:r>
          </w:p>
        </w:tc>
        <w:tc>
          <w:tcPr>
            <w:tcW w:w="806" w:type="dxa"/>
            <w:tcBorders>
              <w:top w:val="nil"/>
              <w:bottom w:val="single" w:sz="4" w:space="0" w:color="auto"/>
            </w:tcBorders>
            <w:vAlign w:val="bottom"/>
          </w:tcPr>
          <w:p w14:paraId="10F461B4" w14:textId="4444CBE5"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0.9404</w:t>
            </w:r>
          </w:p>
        </w:tc>
        <w:tc>
          <w:tcPr>
            <w:tcW w:w="1067" w:type="dxa"/>
            <w:tcBorders>
              <w:top w:val="nil"/>
              <w:bottom w:val="single" w:sz="4" w:space="0" w:color="auto"/>
            </w:tcBorders>
            <w:vAlign w:val="bottom"/>
          </w:tcPr>
          <w:p w14:paraId="0A54F436" w14:textId="1E4EE0F7"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-0.0558</w:t>
            </w:r>
          </w:p>
        </w:tc>
        <w:tc>
          <w:tcPr>
            <w:tcW w:w="806" w:type="dxa"/>
            <w:tcBorders>
              <w:top w:val="nil"/>
              <w:bottom w:val="single" w:sz="4" w:space="0" w:color="auto"/>
            </w:tcBorders>
            <w:vAlign w:val="bottom"/>
          </w:tcPr>
          <w:p w14:paraId="78296978" w14:textId="5319363A"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0.6850</w:t>
            </w:r>
          </w:p>
        </w:tc>
        <w:tc>
          <w:tcPr>
            <w:tcW w:w="786" w:type="dxa"/>
            <w:tcBorders>
              <w:top w:val="nil"/>
              <w:bottom w:val="single" w:sz="4" w:space="0" w:color="auto"/>
            </w:tcBorders>
            <w:vAlign w:val="bottom"/>
          </w:tcPr>
          <w:p w14:paraId="67C02717" w14:textId="09422863"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0.7258</w:t>
            </w:r>
          </w:p>
        </w:tc>
        <w:tc>
          <w:tcPr>
            <w:tcW w:w="810" w:type="dxa"/>
            <w:tcBorders>
              <w:top w:val="nil"/>
              <w:bottom w:val="single" w:sz="4" w:space="0" w:color="auto"/>
            </w:tcBorders>
            <w:vAlign w:val="bottom"/>
          </w:tcPr>
          <w:p w14:paraId="51A878FE" w14:textId="4A142539"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73687BB" w14:textId="01E4CB96"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0.2863</w:t>
            </w:r>
          </w:p>
        </w:tc>
        <w:tc>
          <w:tcPr>
            <w:tcW w:w="810" w:type="dxa"/>
            <w:tcBorders>
              <w:top w:val="nil"/>
              <w:bottom w:val="single" w:sz="4" w:space="0" w:color="auto"/>
            </w:tcBorders>
            <w:vAlign w:val="bottom"/>
          </w:tcPr>
          <w:p w14:paraId="1201FA83" w14:textId="4162DEBB"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-0.0085</w:t>
            </w:r>
          </w:p>
        </w:tc>
        <w:tc>
          <w:tcPr>
            <w:tcW w:w="900" w:type="dxa"/>
            <w:tcBorders>
              <w:top w:val="nil"/>
              <w:bottom w:val="single" w:sz="4" w:space="0" w:color="auto"/>
            </w:tcBorders>
            <w:vAlign w:val="bottom"/>
          </w:tcPr>
          <w:p w14:paraId="70F42471" w14:textId="09079058" w:rsidR="004D206C" w:rsidRPr="004D206C" w:rsidRDefault="004D206C" w:rsidP="004D206C">
            <w:pPr>
              <w:rPr>
                <w:rFonts w:ascii="Times New Roman" w:hAnsi="Times New Roman" w:cs="Times New Roman"/>
                <w:sz w:val="18"/>
                <w:szCs w:val="18"/>
              </w:rPr>
            </w:pPr>
            <w:r w:rsidRPr="004D206C">
              <w:rPr>
                <w:rFonts w:ascii="Times New Roman" w:hAnsi="Times New Roman" w:cs="Times New Roman"/>
                <w:color w:val="000000"/>
                <w:sz w:val="18"/>
                <w:szCs w:val="18"/>
              </w:rPr>
              <w:t>1.1028</w:t>
            </w:r>
          </w:p>
        </w:tc>
      </w:tr>
      <w:tr w:rsidR="00291090" w:rsidRPr="004D206C" w14:paraId="0878ECC3" w14:textId="77777777" w:rsidTr="004D206C">
        <w:tc>
          <w:tcPr>
            <w:tcW w:w="1064" w:type="dxa"/>
            <w:tcBorders>
              <w:top w:val="single" w:sz="4" w:space="0" w:color="auto"/>
            </w:tcBorders>
            <w:vAlign w:val="bottom"/>
          </w:tcPr>
          <w:p w14:paraId="3DFCDE07"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color w:val="000000"/>
                <w:sz w:val="18"/>
                <w:szCs w:val="18"/>
              </w:rPr>
              <w:t>All</w:t>
            </w:r>
          </w:p>
        </w:tc>
        <w:tc>
          <w:tcPr>
            <w:tcW w:w="791" w:type="dxa"/>
            <w:tcBorders>
              <w:top w:val="single" w:sz="4" w:space="0" w:color="auto"/>
            </w:tcBorders>
          </w:tcPr>
          <w:p w14:paraId="28DE7D79"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0.0833</w:t>
            </w:r>
          </w:p>
        </w:tc>
        <w:tc>
          <w:tcPr>
            <w:tcW w:w="718" w:type="dxa"/>
            <w:tcBorders>
              <w:top w:val="single" w:sz="4" w:space="0" w:color="auto"/>
            </w:tcBorders>
          </w:tcPr>
          <w:p w14:paraId="7A80570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0.0883</w:t>
            </w:r>
          </w:p>
        </w:tc>
        <w:tc>
          <w:tcPr>
            <w:tcW w:w="802" w:type="dxa"/>
            <w:tcBorders>
              <w:top w:val="single" w:sz="4" w:space="0" w:color="auto"/>
            </w:tcBorders>
          </w:tcPr>
          <w:p w14:paraId="2896CF9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0.9434</w:t>
            </w:r>
          </w:p>
        </w:tc>
        <w:tc>
          <w:tcPr>
            <w:tcW w:w="806" w:type="dxa"/>
            <w:tcBorders>
              <w:top w:val="single" w:sz="4" w:space="0" w:color="auto"/>
            </w:tcBorders>
          </w:tcPr>
          <w:p w14:paraId="3CA63150"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1.3736</w:t>
            </w:r>
          </w:p>
        </w:tc>
        <w:tc>
          <w:tcPr>
            <w:tcW w:w="1067" w:type="dxa"/>
            <w:tcBorders>
              <w:top w:val="single" w:sz="4" w:space="0" w:color="auto"/>
            </w:tcBorders>
          </w:tcPr>
          <w:p w14:paraId="4EBEAE04"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-0.1647</w:t>
            </w:r>
          </w:p>
        </w:tc>
        <w:tc>
          <w:tcPr>
            <w:tcW w:w="806" w:type="dxa"/>
            <w:tcBorders>
              <w:top w:val="single" w:sz="4" w:space="0" w:color="auto"/>
            </w:tcBorders>
          </w:tcPr>
          <w:p w14:paraId="0426B523"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0.5060</w:t>
            </w:r>
          </w:p>
        </w:tc>
        <w:tc>
          <w:tcPr>
            <w:tcW w:w="786" w:type="dxa"/>
            <w:tcBorders>
              <w:top w:val="single" w:sz="4" w:space="0" w:color="auto"/>
            </w:tcBorders>
          </w:tcPr>
          <w:p w14:paraId="5BFF9F7C"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4.0840</w:t>
            </w:r>
          </w:p>
        </w:tc>
        <w:tc>
          <w:tcPr>
            <w:tcW w:w="810" w:type="dxa"/>
            <w:tcBorders>
              <w:top w:val="single" w:sz="4" w:space="0" w:color="auto"/>
            </w:tcBorders>
          </w:tcPr>
          <w:p w14:paraId="7896327B"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4.0840</w:t>
            </w:r>
          </w:p>
        </w:tc>
        <w:tc>
          <w:tcPr>
            <w:tcW w:w="810" w:type="dxa"/>
            <w:tcBorders>
              <w:top w:val="single" w:sz="4" w:space="0" w:color="auto"/>
            </w:tcBorders>
          </w:tcPr>
          <w:p w14:paraId="351BA21A"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0.0000</w:t>
            </w:r>
          </w:p>
        </w:tc>
        <w:tc>
          <w:tcPr>
            <w:tcW w:w="810" w:type="dxa"/>
            <w:tcBorders>
              <w:top w:val="single" w:sz="4" w:space="0" w:color="auto"/>
            </w:tcBorders>
          </w:tcPr>
          <w:p w14:paraId="00269E62"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-0.0120</w:t>
            </w:r>
          </w:p>
        </w:tc>
        <w:tc>
          <w:tcPr>
            <w:tcW w:w="900" w:type="dxa"/>
            <w:tcBorders>
              <w:top w:val="single" w:sz="4" w:space="0" w:color="auto"/>
            </w:tcBorders>
          </w:tcPr>
          <w:p w14:paraId="6496CE65" w14:textId="77777777" w:rsidR="00291090" w:rsidRPr="004D206C" w:rsidRDefault="00291090" w:rsidP="00504CFB">
            <w:pPr>
              <w:rPr>
                <w:rFonts w:ascii="Times New Roman" w:hAnsi="Times New Roman" w:cs="Times New Roman"/>
                <w:sz w:val="18"/>
                <w:szCs w:val="18"/>
              </w:rPr>
            </w:pPr>
            <w:r w:rsidRPr="004D206C">
              <w:rPr>
                <w:rFonts w:ascii="Times New Roman" w:hAnsi="Times New Roman" w:cs="Times New Roman"/>
                <w:sz w:val="18"/>
                <w:szCs w:val="18"/>
              </w:rPr>
              <w:t>1.1806</w:t>
            </w:r>
          </w:p>
        </w:tc>
      </w:tr>
    </w:tbl>
    <w:p w14:paraId="140283F6" w14:textId="70B86EEF" w:rsidR="00A817B4" w:rsidRPr="002169FB" w:rsidRDefault="002169FB" w:rsidP="003B2371">
      <w:pPr>
        <w:rPr>
          <w:rFonts w:ascii="Times New Roman" w:hAnsi="Times New Roman" w:cs="Times New Roman"/>
          <w:sz w:val="20"/>
          <w:szCs w:val="20"/>
        </w:rPr>
      </w:pPr>
      <w:r w:rsidRPr="002169FB">
        <w:rPr>
          <w:rFonts w:ascii="Times New Roman" w:hAnsi="Times New Roman" w:cs="Times New Roman"/>
          <w:b/>
          <w:bCs/>
          <w:sz w:val="20"/>
          <w:szCs w:val="20"/>
        </w:rPr>
        <w:t xml:space="preserve">Table </w:t>
      </w:r>
      <w:r w:rsidR="004E6B8D">
        <w:rPr>
          <w:rFonts w:ascii="Times New Roman" w:hAnsi="Times New Roman" w:cs="Times New Roman" w:hint="eastAsia"/>
          <w:b/>
          <w:bCs/>
          <w:sz w:val="20"/>
          <w:szCs w:val="20"/>
        </w:rPr>
        <w:t>9</w:t>
      </w:r>
      <w:r w:rsidRPr="002169FB">
        <w:rPr>
          <w:rFonts w:ascii="Times New Roman" w:hAnsi="Times New Roman" w:cs="Times New Roman"/>
          <w:b/>
          <w:bCs/>
          <w:sz w:val="20"/>
          <w:szCs w:val="20"/>
        </w:rPr>
        <w:t>.</w:t>
      </w:r>
      <w:r w:rsidRPr="002169FB">
        <w:rPr>
          <w:rFonts w:ascii="Times New Roman" w:hAnsi="Times New Roman" w:cs="Times New Roman"/>
          <w:sz w:val="20"/>
          <w:szCs w:val="20"/>
        </w:rPr>
        <w:t xml:space="preserve"> </w:t>
      </w:r>
      <w:r w:rsidR="00D36E60" w:rsidRPr="00D36E60">
        <w:rPr>
          <w:rFonts w:ascii="Times New Roman" w:hAnsi="Times New Roman" w:cs="Times New Roman"/>
          <w:color w:val="000000" w:themeColor="text1"/>
          <w:sz w:val="20"/>
          <w:szCs w:val="20"/>
        </w:rPr>
        <w:t>This table summarizes the annualized performance metrics of the PCA-based statistical arbitrage strategy across eight distinct macroeconomic regimes, including the Global Financial Crisis (2007–2008), the Chinese Bull Market (2014–2016), and the COVID-19 pandemic (2020–2022). Regime averages are computed across the relevant subperiods to facilitate macro-level performance attribution.</w:t>
      </w:r>
    </w:p>
    <w:p w14:paraId="0F3BDD0C" w14:textId="77777777" w:rsidR="00F36320" w:rsidRDefault="00F36320" w:rsidP="003B2371"/>
    <w:tbl>
      <w:tblPr>
        <w:tblStyle w:val="TableGrid"/>
        <w:tblW w:w="10170" w:type="dxa"/>
        <w:tblInd w:w="-43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64"/>
        <w:gridCol w:w="791"/>
        <w:gridCol w:w="718"/>
        <w:gridCol w:w="802"/>
        <w:gridCol w:w="806"/>
        <w:gridCol w:w="1067"/>
        <w:gridCol w:w="806"/>
        <w:gridCol w:w="786"/>
        <w:gridCol w:w="810"/>
        <w:gridCol w:w="810"/>
        <w:gridCol w:w="810"/>
        <w:gridCol w:w="900"/>
      </w:tblGrid>
      <w:tr w:rsidR="006462BD" w:rsidRPr="00F36320" w14:paraId="36925A7C" w14:textId="77777777" w:rsidTr="00F36320">
        <w:tc>
          <w:tcPr>
            <w:tcW w:w="1064" w:type="dxa"/>
            <w:tcBorders>
              <w:top w:val="single" w:sz="4" w:space="0" w:color="auto"/>
              <w:bottom w:val="single" w:sz="4" w:space="0" w:color="auto"/>
            </w:tcBorders>
          </w:tcPr>
          <w:p w14:paraId="6F917195"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Year</w:t>
            </w:r>
          </w:p>
        </w:tc>
        <w:tc>
          <w:tcPr>
            <w:tcW w:w="791" w:type="dxa"/>
            <w:tcBorders>
              <w:top w:val="single" w:sz="4" w:space="0" w:color="auto"/>
              <w:bottom w:val="single" w:sz="4" w:space="0" w:color="auto"/>
            </w:tcBorders>
          </w:tcPr>
          <w:p w14:paraId="39BF5DCF"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Mean</w:t>
            </w:r>
          </w:p>
        </w:tc>
        <w:tc>
          <w:tcPr>
            <w:tcW w:w="718" w:type="dxa"/>
            <w:tcBorders>
              <w:top w:val="single" w:sz="4" w:space="0" w:color="auto"/>
              <w:bottom w:val="single" w:sz="4" w:space="0" w:color="auto"/>
            </w:tcBorders>
          </w:tcPr>
          <w:p w14:paraId="7D7EB1A0"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Std. Dev.</w:t>
            </w:r>
          </w:p>
        </w:tc>
        <w:tc>
          <w:tcPr>
            <w:tcW w:w="802" w:type="dxa"/>
            <w:tcBorders>
              <w:top w:val="single" w:sz="4" w:space="0" w:color="auto"/>
              <w:bottom w:val="single" w:sz="4" w:space="0" w:color="auto"/>
            </w:tcBorders>
          </w:tcPr>
          <w:p w14:paraId="007148C1"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Sharpe</w:t>
            </w:r>
          </w:p>
        </w:tc>
        <w:tc>
          <w:tcPr>
            <w:tcW w:w="806" w:type="dxa"/>
            <w:tcBorders>
              <w:top w:val="single" w:sz="4" w:space="0" w:color="auto"/>
              <w:bottom w:val="single" w:sz="4" w:space="0" w:color="auto"/>
            </w:tcBorders>
          </w:tcPr>
          <w:p w14:paraId="1500D0E2"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Sortino</w:t>
            </w:r>
          </w:p>
        </w:tc>
        <w:tc>
          <w:tcPr>
            <w:tcW w:w="1067" w:type="dxa"/>
            <w:tcBorders>
              <w:top w:val="single" w:sz="4" w:space="0" w:color="auto"/>
              <w:bottom w:val="single" w:sz="4" w:space="0" w:color="auto"/>
            </w:tcBorders>
          </w:tcPr>
          <w:p w14:paraId="5B5A2D7E"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Max Drawdown</w:t>
            </w:r>
          </w:p>
        </w:tc>
        <w:tc>
          <w:tcPr>
            <w:tcW w:w="806" w:type="dxa"/>
            <w:tcBorders>
              <w:top w:val="single" w:sz="4" w:space="0" w:color="auto"/>
              <w:bottom w:val="single" w:sz="4" w:space="0" w:color="auto"/>
            </w:tcBorders>
          </w:tcPr>
          <w:p w14:paraId="2D901361"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Calmar</w:t>
            </w:r>
          </w:p>
        </w:tc>
        <w:tc>
          <w:tcPr>
            <w:tcW w:w="786" w:type="dxa"/>
            <w:tcBorders>
              <w:top w:val="single" w:sz="4" w:space="0" w:color="auto"/>
              <w:bottom w:val="single" w:sz="4" w:space="0" w:color="auto"/>
            </w:tcBorders>
          </w:tcPr>
          <w:p w14:paraId="0B442EE2"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t-stat</w:t>
            </w:r>
          </w:p>
        </w:tc>
        <w:tc>
          <w:tcPr>
            <w:tcW w:w="810" w:type="dxa"/>
            <w:tcBorders>
              <w:top w:val="single" w:sz="4" w:space="0" w:color="auto"/>
              <w:bottom w:val="single" w:sz="4" w:space="0" w:color="auto"/>
            </w:tcBorders>
          </w:tcPr>
          <w:p w14:paraId="51C741E2"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z-stat</w:t>
            </w:r>
          </w:p>
        </w:tc>
        <w:tc>
          <w:tcPr>
            <w:tcW w:w="810" w:type="dxa"/>
            <w:tcBorders>
              <w:top w:val="single" w:sz="4" w:space="0" w:color="auto"/>
              <w:bottom w:val="single" w:sz="4" w:space="0" w:color="auto"/>
            </w:tcBorders>
          </w:tcPr>
          <w:p w14:paraId="64375444"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JB test (p-value)</w:t>
            </w:r>
          </w:p>
        </w:tc>
        <w:tc>
          <w:tcPr>
            <w:tcW w:w="810" w:type="dxa"/>
            <w:tcBorders>
              <w:top w:val="single" w:sz="4" w:space="0" w:color="auto"/>
              <w:bottom w:val="single" w:sz="4" w:space="0" w:color="auto"/>
            </w:tcBorders>
          </w:tcPr>
          <w:p w14:paraId="39A89463"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CVaR (95%)</w:t>
            </w:r>
          </w:p>
        </w:tc>
        <w:tc>
          <w:tcPr>
            <w:tcW w:w="900" w:type="dxa"/>
            <w:tcBorders>
              <w:top w:val="single" w:sz="4" w:space="0" w:color="auto"/>
              <w:bottom w:val="single" w:sz="4" w:space="0" w:color="auto"/>
            </w:tcBorders>
          </w:tcPr>
          <w:p w14:paraId="13517215"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b/>
                <w:bCs/>
                <w:sz w:val="18"/>
                <w:szCs w:val="18"/>
              </w:rPr>
              <w:t>Omega</w:t>
            </w:r>
          </w:p>
        </w:tc>
      </w:tr>
      <w:tr w:rsidR="006462BD" w:rsidRPr="00F36320" w14:paraId="3DE300BE" w14:textId="77777777" w:rsidTr="00F36320">
        <w:tc>
          <w:tcPr>
            <w:tcW w:w="1064" w:type="dxa"/>
            <w:tcBorders>
              <w:top w:val="single" w:sz="4" w:space="0" w:color="auto"/>
            </w:tcBorders>
            <w:vAlign w:val="bottom"/>
          </w:tcPr>
          <w:p w14:paraId="27A60C22"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2005</w:t>
            </w:r>
          </w:p>
        </w:tc>
        <w:tc>
          <w:tcPr>
            <w:tcW w:w="791" w:type="dxa"/>
            <w:tcBorders>
              <w:top w:val="single" w:sz="4" w:space="0" w:color="auto"/>
            </w:tcBorders>
            <w:vAlign w:val="bottom"/>
          </w:tcPr>
          <w:p w14:paraId="282C39F6"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0.1694</w:t>
            </w:r>
          </w:p>
        </w:tc>
        <w:tc>
          <w:tcPr>
            <w:tcW w:w="718" w:type="dxa"/>
            <w:tcBorders>
              <w:top w:val="single" w:sz="4" w:space="0" w:color="auto"/>
            </w:tcBorders>
            <w:vAlign w:val="bottom"/>
          </w:tcPr>
          <w:p w14:paraId="43B86264"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0.2317</w:t>
            </w:r>
          </w:p>
        </w:tc>
        <w:tc>
          <w:tcPr>
            <w:tcW w:w="802" w:type="dxa"/>
            <w:tcBorders>
              <w:top w:val="single" w:sz="4" w:space="0" w:color="auto"/>
            </w:tcBorders>
            <w:vAlign w:val="bottom"/>
          </w:tcPr>
          <w:p w14:paraId="13A36FDF"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0.7312</w:t>
            </w:r>
          </w:p>
        </w:tc>
        <w:tc>
          <w:tcPr>
            <w:tcW w:w="806" w:type="dxa"/>
            <w:tcBorders>
              <w:top w:val="single" w:sz="4" w:space="0" w:color="auto"/>
            </w:tcBorders>
            <w:vAlign w:val="bottom"/>
          </w:tcPr>
          <w:p w14:paraId="000773D1"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1.5110</w:t>
            </w:r>
          </w:p>
        </w:tc>
        <w:tc>
          <w:tcPr>
            <w:tcW w:w="1067" w:type="dxa"/>
            <w:tcBorders>
              <w:top w:val="single" w:sz="4" w:space="0" w:color="auto"/>
            </w:tcBorders>
            <w:vAlign w:val="bottom"/>
          </w:tcPr>
          <w:p w14:paraId="38F2B613"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-0.1964</w:t>
            </w:r>
          </w:p>
        </w:tc>
        <w:tc>
          <w:tcPr>
            <w:tcW w:w="806" w:type="dxa"/>
            <w:tcBorders>
              <w:top w:val="single" w:sz="4" w:space="0" w:color="auto"/>
            </w:tcBorders>
            <w:vAlign w:val="bottom"/>
          </w:tcPr>
          <w:p w14:paraId="523FC3A1"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0.8627</w:t>
            </w:r>
          </w:p>
        </w:tc>
        <w:tc>
          <w:tcPr>
            <w:tcW w:w="786" w:type="dxa"/>
            <w:tcBorders>
              <w:top w:val="single" w:sz="4" w:space="0" w:color="auto"/>
            </w:tcBorders>
            <w:vAlign w:val="bottom"/>
          </w:tcPr>
          <w:p w14:paraId="7340DEF6"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0.7031</w:t>
            </w:r>
          </w:p>
        </w:tc>
        <w:tc>
          <w:tcPr>
            <w:tcW w:w="810" w:type="dxa"/>
            <w:tcBorders>
              <w:top w:val="single" w:sz="4" w:space="0" w:color="auto"/>
            </w:tcBorders>
            <w:vAlign w:val="bottom"/>
          </w:tcPr>
          <w:p w14:paraId="1AB67DA7"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0.7031</w:t>
            </w:r>
          </w:p>
        </w:tc>
        <w:tc>
          <w:tcPr>
            <w:tcW w:w="810" w:type="dxa"/>
            <w:tcBorders>
              <w:top w:val="single" w:sz="4" w:space="0" w:color="auto"/>
            </w:tcBorders>
            <w:vAlign w:val="bottom"/>
          </w:tcPr>
          <w:p w14:paraId="65FF33ED"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top w:val="single" w:sz="4" w:space="0" w:color="auto"/>
            </w:tcBorders>
            <w:vAlign w:val="bottom"/>
          </w:tcPr>
          <w:p w14:paraId="0A77F726"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-0.0241</w:t>
            </w:r>
          </w:p>
        </w:tc>
        <w:tc>
          <w:tcPr>
            <w:tcW w:w="900" w:type="dxa"/>
            <w:tcBorders>
              <w:top w:val="single" w:sz="4" w:space="0" w:color="auto"/>
            </w:tcBorders>
            <w:vAlign w:val="bottom"/>
          </w:tcPr>
          <w:p w14:paraId="37511D6F"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1.1714</w:t>
            </w:r>
          </w:p>
        </w:tc>
      </w:tr>
      <w:tr w:rsidR="006462BD" w:rsidRPr="00F36320" w14:paraId="6ADAFCF4" w14:textId="77777777" w:rsidTr="00F36320">
        <w:tc>
          <w:tcPr>
            <w:tcW w:w="1064" w:type="dxa"/>
            <w:tcBorders>
              <w:bottom w:val="nil"/>
            </w:tcBorders>
            <w:vAlign w:val="bottom"/>
          </w:tcPr>
          <w:p w14:paraId="48A0558F"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2006</w:t>
            </w:r>
          </w:p>
        </w:tc>
        <w:tc>
          <w:tcPr>
            <w:tcW w:w="791" w:type="dxa"/>
            <w:tcBorders>
              <w:bottom w:val="nil"/>
            </w:tcBorders>
            <w:vAlign w:val="bottom"/>
          </w:tcPr>
          <w:p w14:paraId="49FF354D"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0.1229</w:t>
            </w:r>
          </w:p>
        </w:tc>
        <w:tc>
          <w:tcPr>
            <w:tcW w:w="718" w:type="dxa"/>
            <w:tcBorders>
              <w:bottom w:val="nil"/>
            </w:tcBorders>
            <w:vAlign w:val="bottom"/>
          </w:tcPr>
          <w:p w14:paraId="5EACA975"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0.2499</w:t>
            </w:r>
          </w:p>
        </w:tc>
        <w:tc>
          <w:tcPr>
            <w:tcW w:w="802" w:type="dxa"/>
            <w:tcBorders>
              <w:bottom w:val="nil"/>
            </w:tcBorders>
            <w:vAlign w:val="bottom"/>
          </w:tcPr>
          <w:p w14:paraId="20EDC938"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0.4920</w:t>
            </w:r>
          </w:p>
        </w:tc>
        <w:tc>
          <w:tcPr>
            <w:tcW w:w="806" w:type="dxa"/>
            <w:tcBorders>
              <w:bottom w:val="nil"/>
            </w:tcBorders>
            <w:vAlign w:val="bottom"/>
          </w:tcPr>
          <w:p w14:paraId="5D4D2968"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0.7823</w:t>
            </w:r>
          </w:p>
        </w:tc>
        <w:tc>
          <w:tcPr>
            <w:tcW w:w="1067" w:type="dxa"/>
            <w:tcBorders>
              <w:bottom w:val="nil"/>
            </w:tcBorders>
            <w:vAlign w:val="bottom"/>
          </w:tcPr>
          <w:p w14:paraId="743A603B"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-0.1631</w:t>
            </w:r>
          </w:p>
        </w:tc>
        <w:tc>
          <w:tcPr>
            <w:tcW w:w="806" w:type="dxa"/>
            <w:tcBorders>
              <w:bottom w:val="nil"/>
            </w:tcBorders>
            <w:vAlign w:val="bottom"/>
          </w:tcPr>
          <w:p w14:paraId="7E8AB562"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0.7539</w:t>
            </w:r>
          </w:p>
        </w:tc>
        <w:tc>
          <w:tcPr>
            <w:tcW w:w="786" w:type="dxa"/>
            <w:tcBorders>
              <w:bottom w:val="nil"/>
            </w:tcBorders>
            <w:vAlign w:val="bottom"/>
          </w:tcPr>
          <w:p w14:paraId="2A5D7DD8"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0.4811</w:t>
            </w:r>
          </w:p>
        </w:tc>
        <w:tc>
          <w:tcPr>
            <w:tcW w:w="810" w:type="dxa"/>
            <w:tcBorders>
              <w:bottom w:val="nil"/>
            </w:tcBorders>
            <w:vAlign w:val="bottom"/>
          </w:tcPr>
          <w:p w14:paraId="5FB18A14"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0.4811</w:t>
            </w:r>
          </w:p>
        </w:tc>
        <w:tc>
          <w:tcPr>
            <w:tcW w:w="810" w:type="dxa"/>
            <w:tcBorders>
              <w:bottom w:val="nil"/>
            </w:tcBorders>
            <w:vAlign w:val="bottom"/>
          </w:tcPr>
          <w:p w14:paraId="390B0D76"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bottom w:val="nil"/>
            </w:tcBorders>
            <w:vAlign w:val="bottom"/>
          </w:tcPr>
          <w:p w14:paraId="78104CCB"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-0.0288</w:t>
            </w:r>
          </w:p>
        </w:tc>
        <w:tc>
          <w:tcPr>
            <w:tcW w:w="900" w:type="dxa"/>
            <w:tcBorders>
              <w:bottom w:val="nil"/>
            </w:tcBorders>
            <w:vAlign w:val="bottom"/>
          </w:tcPr>
          <w:p w14:paraId="245EFB4A" w14:textId="77777777" w:rsidR="006462BD" w:rsidRPr="00F36320" w:rsidRDefault="006462BD" w:rsidP="00504CFB">
            <w:pPr>
              <w:rPr>
                <w:rFonts w:ascii="Times New Roman" w:hAnsi="Times New Roman" w:cs="Times New Roman"/>
                <w:sz w:val="18"/>
                <w:szCs w:val="18"/>
              </w:rPr>
            </w:pPr>
            <w:r w:rsidRPr="00F36320">
              <w:rPr>
                <w:rFonts w:ascii="Times New Roman" w:hAnsi="Times New Roman" w:cs="Times New Roman"/>
                <w:color w:val="000000"/>
                <w:sz w:val="18"/>
                <w:szCs w:val="18"/>
              </w:rPr>
              <w:t>1.1321</w:t>
            </w:r>
          </w:p>
        </w:tc>
      </w:tr>
      <w:tr w:rsidR="00F36320" w:rsidRPr="00F36320" w14:paraId="4628DACA" w14:textId="77777777" w:rsidTr="00F36320">
        <w:tc>
          <w:tcPr>
            <w:tcW w:w="1064" w:type="dxa"/>
            <w:tcBorders>
              <w:top w:val="nil"/>
              <w:bottom w:val="single" w:sz="4" w:space="0" w:color="auto"/>
            </w:tcBorders>
            <w:vAlign w:val="bottom"/>
          </w:tcPr>
          <w:p w14:paraId="1C005FEF" w14:textId="5F5C907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Pre F.C.</w:t>
            </w:r>
          </w:p>
        </w:tc>
        <w:tc>
          <w:tcPr>
            <w:tcW w:w="791" w:type="dxa"/>
            <w:tcBorders>
              <w:top w:val="nil"/>
              <w:bottom w:val="single" w:sz="4" w:space="0" w:color="auto"/>
            </w:tcBorders>
            <w:vAlign w:val="bottom"/>
          </w:tcPr>
          <w:p w14:paraId="556D225A" w14:textId="1908BDA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0.1461</w:t>
            </w:r>
          </w:p>
        </w:tc>
        <w:tc>
          <w:tcPr>
            <w:tcW w:w="718" w:type="dxa"/>
            <w:tcBorders>
              <w:top w:val="nil"/>
              <w:bottom w:val="single" w:sz="4" w:space="0" w:color="auto"/>
            </w:tcBorders>
            <w:vAlign w:val="bottom"/>
          </w:tcPr>
          <w:p w14:paraId="56CBAEF6" w14:textId="7F601298"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0.2411</w:t>
            </w:r>
          </w:p>
        </w:tc>
        <w:tc>
          <w:tcPr>
            <w:tcW w:w="802" w:type="dxa"/>
            <w:tcBorders>
              <w:top w:val="nil"/>
              <w:bottom w:val="single" w:sz="4" w:space="0" w:color="auto"/>
            </w:tcBorders>
            <w:vAlign w:val="bottom"/>
          </w:tcPr>
          <w:p w14:paraId="5F03EC28" w14:textId="23B63F2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0.6059</w:t>
            </w:r>
          </w:p>
        </w:tc>
        <w:tc>
          <w:tcPr>
            <w:tcW w:w="806" w:type="dxa"/>
            <w:tcBorders>
              <w:top w:val="nil"/>
              <w:bottom w:val="single" w:sz="4" w:space="0" w:color="auto"/>
            </w:tcBorders>
            <w:vAlign w:val="bottom"/>
          </w:tcPr>
          <w:p w14:paraId="34879DBD" w14:textId="21A10D8A"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1.0749</w:t>
            </w:r>
          </w:p>
        </w:tc>
        <w:tc>
          <w:tcPr>
            <w:tcW w:w="1067" w:type="dxa"/>
            <w:tcBorders>
              <w:top w:val="nil"/>
              <w:bottom w:val="single" w:sz="4" w:space="0" w:color="auto"/>
            </w:tcBorders>
            <w:vAlign w:val="bottom"/>
          </w:tcPr>
          <w:p w14:paraId="51BB2204" w14:textId="3A912938"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-0.1964</w:t>
            </w:r>
          </w:p>
        </w:tc>
        <w:tc>
          <w:tcPr>
            <w:tcW w:w="806" w:type="dxa"/>
            <w:tcBorders>
              <w:top w:val="nil"/>
              <w:bottom w:val="single" w:sz="4" w:space="0" w:color="auto"/>
            </w:tcBorders>
            <w:vAlign w:val="bottom"/>
          </w:tcPr>
          <w:p w14:paraId="1314E2CD" w14:textId="6DE72B1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0.7439</w:t>
            </w:r>
          </w:p>
        </w:tc>
        <w:tc>
          <w:tcPr>
            <w:tcW w:w="786" w:type="dxa"/>
            <w:tcBorders>
              <w:top w:val="nil"/>
              <w:bottom w:val="single" w:sz="4" w:space="0" w:color="auto"/>
            </w:tcBorders>
            <w:vAlign w:val="bottom"/>
          </w:tcPr>
          <w:p w14:paraId="234D82CE" w14:textId="586E460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0.8301</w:t>
            </w:r>
          </w:p>
        </w:tc>
        <w:tc>
          <w:tcPr>
            <w:tcW w:w="810" w:type="dxa"/>
            <w:tcBorders>
              <w:top w:val="nil"/>
              <w:bottom w:val="single" w:sz="4" w:space="0" w:color="auto"/>
            </w:tcBorders>
            <w:vAlign w:val="bottom"/>
          </w:tcPr>
          <w:p w14:paraId="6F9FD261" w14:textId="1981B83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6156C042" w14:textId="2083D90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581A88E7" w14:textId="7D291E2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-0.0270</w:t>
            </w:r>
          </w:p>
        </w:tc>
        <w:tc>
          <w:tcPr>
            <w:tcW w:w="900" w:type="dxa"/>
            <w:tcBorders>
              <w:top w:val="nil"/>
              <w:bottom w:val="single" w:sz="4" w:space="0" w:color="auto"/>
            </w:tcBorders>
            <w:vAlign w:val="bottom"/>
          </w:tcPr>
          <w:p w14:paraId="0D02F976" w14:textId="2D77BF9A"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1.1520</w:t>
            </w:r>
          </w:p>
        </w:tc>
      </w:tr>
      <w:tr w:rsidR="006462BD" w:rsidRPr="00F36320" w14:paraId="7A67CDE2" w14:textId="77777777" w:rsidTr="00F36320">
        <w:tc>
          <w:tcPr>
            <w:tcW w:w="1064" w:type="dxa"/>
            <w:tcBorders>
              <w:top w:val="single" w:sz="4" w:space="0" w:color="auto"/>
            </w:tcBorders>
            <w:vAlign w:val="bottom"/>
          </w:tcPr>
          <w:p w14:paraId="6E2709E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2007</w:t>
            </w:r>
          </w:p>
        </w:tc>
        <w:tc>
          <w:tcPr>
            <w:tcW w:w="791" w:type="dxa"/>
            <w:tcBorders>
              <w:top w:val="single" w:sz="4" w:space="0" w:color="auto"/>
            </w:tcBorders>
            <w:vAlign w:val="bottom"/>
          </w:tcPr>
          <w:p w14:paraId="6AB31D0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0.0442</w:t>
            </w:r>
          </w:p>
        </w:tc>
        <w:tc>
          <w:tcPr>
            <w:tcW w:w="718" w:type="dxa"/>
            <w:tcBorders>
              <w:top w:val="single" w:sz="4" w:space="0" w:color="auto"/>
            </w:tcBorders>
            <w:vAlign w:val="bottom"/>
          </w:tcPr>
          <w:p w14:paraId="746CC3F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0.1110</w:t>
            </w:r>
          </w:p>
        </w:tc>
        <w:tc>
          <w:tcPr>
            <w:tcW w:w="802" w:type="dxa"/>
            <w:tcBorders>
              <w:top w:val="single" w:sz="4" w:space="0" w:color="auto"/>
            </w:tcBorders>
            <w:vAlign w:val="bottom"/>
          </w:tcPr>
          <w:p w14:paraId="0BA5FC2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0.3984</w:t>
            </w:r>
          </w:p>
        </w:tc>
        <w:tc>
          <w:tcPr>
            <w:tcW w:w="806" w:type="dxa"/>
            <w:tcBorders>
              <w:top w:val="single" w:sz="4" w:space="0" w:color="auto"/>
            </w:tcBorders>
            <w:vAlign w:val="bottom"/>
          </w:tcPr>
          <w:p w14:paraId="79C7F52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0.5505</w:t>
            </w:r>
          </w:p>
        </w:tc>
        <w:tc>
          <w:tcPr>
            <w:tcW w:w="1067" w:type="dxa"/>
            <w:tcBorders>
              <w:top w:val="single" w:sz="4" w:space="0" w:color="auto"/>
            </w:tcBorders>
            <w:vAlign w:val="bottom"/>
          </w:tcPr>
          <w:p w14:paraId="0713E85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-0.1608</w:t>
            </w:r>
          </w:p>
        </w:tc>
        <w:tc>
          <w:tcPr>
            <w:tcW w:w="806" w:type="dxa"/>
            <w:tcBorders>
              <w:top w:val="single" w:sz="4" w:space="0" w:color="auto"/>
            </w:tcBorders>
            <w:vAlign w:val="bottom"/>
          </w:tcPr>
          <w:p w14:paraId="21C4A36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0.2750</w:t>
            </w:r>
          </w:p>
        </w:tc>
        <w:tc>
          <w:tcPr>
            <w:tcW w:w="786" w:type="dxa"/>
            <w:tcBorders>
              <w:top w:val="single" w:sz="4" w:space="0" w:color="auto"/>
            </w:tcBorders>
            <w:vAlign w:val="bottom"/>
          </w:tcPr>
          <w:p w14:paraId="0FBC70F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0.3904</w:t>
            </w:r>
          </w:p>
        </w:tc>
        <w:tc>
          <w:tcPr>
            <w:tcW w:w="810" w:type="dxa"/>
            <w:tcBorders>
              <w:top w:val="single" w:sz="4" w:space="0" w:color="auto"/>
            </w:tcBorders>
            <w:vAlign w:val="bottom"/>
          </w:tcPr>
          <w:p w14:paraId="4B45A9F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0.3904</w:t>
            </w:r>
          </w:p>
        </w:tc>
        <w:tc>
          <w:tcPr>
            <w:tcW w:w="810" w:type="dxa"/>
            <w:tcBorders>
              <w:top w:val="single" w:sz="4" w:space="0" w:color="auto"/>
            </w:tcBorders>
            <w:vAlign w:val="bottom"/>
          </w:tcPr>
          <w:p w14:paraId="4A95349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top w:val="single" w:sz="4" w:space="0" w:color="auto"/>
            </w:tcBorders>
            <w:vAlign w:val="bottom"/>
          </w:tcPr>
          <w:p w14:paraId="590FDEA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-0.0158</w:t>
            </w:r>
          </w:p>
        </w:tc>
        <w:tc>
          <w:tcPr>
            <w:tcW w:w="900" w:type="dxa"/>
            <w:tcBorders>
              <w:top w:val="single" w:sz="4" w:space="0" w:color="auto"/>
            </w:tcBorders>
            <w:vAlign w:val="bottom"/>
          </w:tcPr>
          <w:p w14:paraId="50DE477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1.0711</w:t>
            </w:r>
          </w:p>
        </w:tc>
      </w:tr>
      <w:tr w:rsidR="006462BD" w:rsidRPr="00F36320" w14:paraId="3ED9317F" w14:textId="77777777" w:rsidTr="00F36320">
        <w:tc>
          <w:tcPr>
            <w:tcW w:w="1064" w:type="dxa"/>
            <w:tcBorders>
              <w:bottom w:val="nil"/>
            </w:tcBorders>
            <w:vAlign w:val="bottom"/>
          </w:tcPr>
          <w:p w14:paraId="7B523F6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2008</w:t>
            </w:r>
          </w:p>
        </w:tc>
        <w:tc>
          <w:tcPr>
            <w:tcW w:w="791" w:type="dxa"/>
            <w:tcBorders>
              <w:bottom w:val="nil"/>
            </w:tcBorders>
            <w:vAlign w:val="bottom"/>
          </w:tcPr>
          <w:p w14:paraId="1D57264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0.1426</w:t>
            </w:r>
          </w:p>
        </w:tc>
        <w:tc>
          <w:tcPr>
            <w:tcW w:w="718" w:type="dxa"/>
            <w:tcBorders>
              <w:bottom w:val="nil"/>
            </w:tcBorders>
            <w:vAlign w:val="bottom"/>
          </w:tcPr>
          <w:p w14:paraId="3363BC1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0.0887</w:t>
            </w:r>
          </w:p>
        </w:tc>
        <w:tc>
          <w:tcPr>
            <w:tcW w:w="802" w:type="dxa"/>
            <w:tcBorders>
              <w:bottom w:val="nil"/>
            </w:tcBorders>
            <w:vAlign w:val="bottom"/>
          </w:tcPr>
          <w:p w14:paraId="1432CF5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1.6078</w:t>
            </w:r>
          </w:p>
        </w:tc>
        <w:tc>
          <w:tcPr>
            <w:tcW w:w="806" w:type="dxa"/>
            <w:tcBorders>
              <w:bottom w:val="nil"/>
            </w:tcBorders>
            <w:vAlign w:val="bottom"/>
          </w:tcPr>
          <w:p w14:paraId="7C48028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2.1284</w:t>
            </w:r>
          </w:p>
        </w:tc>
        <w:tc>
          <w:tcPr>
            <w:tcW w:w="1067" w:type="dxa"/>
            <w:tcBorders>
              <w:bottom w:val="nil"/>
            </w:tcBorders>
            <w:vAlign w:val="bottom"/>
          </w:tcPr>
          <w:p w14:paraId="7197014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-0.0577</w:t>
            </w:r>
          </w:p>
        </w:tc>
        <w:tc>
          <w:tcPr>
            <w:tcW w:w="806" w:type="dxa"/>
            <w:tcBorders>
              <w:bottom w:val="nil"/>
            </w:tcBorders>
            <w:vAlign w:val="bottom"/>
          </w:tcPr>
          <w:p w14:paraId="491854F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2.4718</w:t>
            </w:r>
          </w:p>
        </w:tc>
        <w:tc>
          <w:tcPr>
            <w:tcW w:w="786" w:type="dxa"/>
            <w:tcBorders>
              <w:bottom w:val="nil"/>
            </w:tcBorders>
            <w:vAlign w:val="bottom"/>
          </w:tcPr>
          <w:p w14:paraId="4580315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1.5885</w:t>
            </w:r>
          </w:p>
        </w:tc>
        <w:tc>
          <w:tcPr>
            <w:tcW w:w="810" w:type="dxa"/>
            <w:tcBorders>
              <w:bottom w:val="nil"/>
            </w:tcBorders>
            <w:vAlign w:val="bottom"/>
          </w:tcPr>
          <w:p w14:paraId="61F0C2F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1.5885</w:t>
            </w:r>
          </w:p>
        </w:tc>
        <w:tc>
          <w:tcPr>
            <w:tcW w:w="810" w:type="dxa"/>
            <w:tcBorders>
              <w:bottom w:val="nil"/>
            </w:tcBorders>
            <w:vAlign w:val="bottom"/>
          </w:tcPr>
          <w:p w14:paraId="6C7590E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bottom w:val="nil"/>
            </w:tcBorders>
            <w:vAlign w:val="bottom"/>
          </w:tcPr>
          <w:p w14:paraId="754570D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-0.0124</w:t>
            </w:r>
          </w:p>
        </w:tc>
        <w:tc>
          <w:tcPr>
            <w:tcW w:w="900" w:type="dxa"/>
            <w:tcBorders>
              <w:bottom w:val="nil"/>
            </w:tcBorders>
            <w:vAlign w:val="bottom"/>
          </w:tcPr>
          <w:p w14:paraId="0407EB4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1.3167</w:t>
            </w:r>
          </w:p>
        </w:tc>
      </w:tr>
      <w:tr w:rsidR="00F36320" w:rsidRPr="00F36320" w14:paraId="46E3BDFD" w14:textId="77777777" w:rsidTr="00F36320">
        <w:tc>
          <w:tcPr>
            <w:tcW w:w="1064" w:type="dxa"/>
            <w:tcBorders>
              <w:top w:val="nil"/>
              <w:bottom w:val="single" w:sz="4" w:space="0" w:color="auto"/>
            </w:tcBorders>
            <w:vAlign w:val="bottom"/>
          </w:tcPr>
          <w:p w14:paraId="3ECA918A" w14:textId="56948DA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In F.C.</w:t>
            </w:r>
          </w:p>
        </w:tc>
        <w:tc>
          <w:tcPr>
            <w:tcW w:w="791" w:type="dxa"/>
            <w:tcBorders>
              <w:top w:val="nil"/>
              <w:bottom w:val="single" w:sz="4" w:space="0" w:color="auto"/>
            </w:tcBorders>
            <w:vAlign w:val="bottom"/>
          </w:tcPr>
          <w:p w14:paraId="7C3E2310" w14:textId="40A2B98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0.0938</w:t>
            </w:r>
          </w:p>
        </w:tc>
        <w:tc>
          <w:tcPr>
            <w:tcW w:w="718" w:type="dxa"/>
            <w:tcBorders>
              <w:top w:val="nil"/>
              <w:bottom w:val="single" w:sz="4" w:space="0" w:color="auto"/>
            </w:tcBorders>
            <w:vAlign w:val="bottom"/>
          </w:tcPr>
          <w:p w14:paraId="76D40509" w14:textId="3DB4815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0.1003</w:t>
            </w:r>
          </w:p>
        </w:tc>
        <w:tc>
          <w:tcPr>
            <w:tcW w:w="802" w:type="dxa"/>
            <w:tcBorders>
              <w:top w:val="nil"/>
              <w:bottom w:val="single" w:sz="4" w:space="0" w:color="auto"/>
            </w:tcBorders>
            <w:vAlign w:val="bottom"/>
          </w:tcPr>
          <w:p w14:paraId="3ED21D96" w14:textId="50D2551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0.9351</w:t>
            </w:r>
          </w:p>
        </w:tc>
        <w:tc>
          <w:tcPr>
            <w:tcW w:w="806" w:type="dxa"/>
            <w:tcBorders>
              <w:top w:val="nil"/>
              <w:bottom w:val="single" w:sz="4" w:space="0" w:color="auto"/>
            </w:tcBorders>
            <w:vAlign w:val="bottom"/>
          </w:tcPr>
          <w:p w14:paraId="1DC5CBF3" w14:textId="3016806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1.2584</w:t>
            </w:r>
          </w:p>
        </w:tc>
        <w:tc>
          <w:tcPr>
            <w:tcW w:w="1067" w:type="dxa"/>
            <w:tcBorders>
              <w:top w:val="nil"/>
              <w:bottom w:val="single" w:sz="4" w:space="0" w:color="auto"/>
            </w:tcBorders>
            <w:vAlign w:val="bottom"/>
          </w:tcPr>
          <w:p w14:paraId="482DF58E" w14:textId="6A49130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-0.1608</w:t>
            </w:r>
          </w:p>
        </w:tc>
        <w:tc>
          <w:tcPr>
            <w:tcW w:w="806" w:type="dxa"/>
            <w:tcBorders>
              <w:top w:val="nil"/>
              <w:bottom w:val="single" w:sz="4" w:space="0" w:color="auto"/>
            </w:tcBorders>
            <w:vAlign w:val="bottom"/>
          </w:tcPr>
          <w:p w14:paraId="26321EFB" w14:textId="106D1B4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0.5834</w:t>
            </w:r>
          </w:p>
        </w:tc>
        <w:tc>
          <w:tcPr>
            <w:tcW w:w="786" w:type="dxa"/>
            <w:tcBorders>
              <w:top w:val="nil"/>
              <w:bottom w:val="single" w:sz="4" w:space="0" w:color="auto"/>
            </w:tcBorders>
            <w:vAlign w:val="bottom"/>
          </w:tcPr>
          <w:p w14:paraId="6BDB4737" w14:textId="44BBB9F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1.3013</w:t>
            </w:r>
          </w:p>
        </w:tc>
        <w:tc>
          <w:tcPr>
            <w:tcW w:w="810" w:type="dxa"/>
            <w:tcBorders>
              <w:top w:val="nil"/>
              <w:bottom w:val="single" w:sz="4" w:space="0" w:color="auto"/>
            </w:tcBorders>
            <w:vAlign w:val="bottom"/>
          </w:tcPr>
          <w:p w14:paraId="5648067C" w14:textId="70DB519D"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242DA67B" w14:textId="28D6D60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06587196" w14:textId="54DE2DF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-0.0145</w:t>
            </w:r>
          </w:p>
        </w:tc>
        <w:tc>
          <w:tcPr>
            <w:tcW w:w="900" w:type="dxa"/>
            <w:tcBorders>
              <w:top w:val="nil"/>
              <w:bottom w:val="single" w:sz="4" w:space="0" w:color="auto"/>
            </w:tcBorders>
            <w:vAlign w:val="bottom"/>
          </w:tcPr>
          <w:p w14:paraId="0A0A441D" w14:textId="6A95A7D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1.1752</w:t>
            </w:r>
          </w:p>
        </w:tc>
      </w:tr>
      <w:tr w:rsidR="006462BD" w:rsidRPr="00F36320" w14:paraId="6448B418" w14:textId="77777777" w:rsidTr="00F36320">
        <w:tc>
          <w:tcPr>
            <w:tcW w:w="1064" w:type="dxa"/>
            <w:tcBorders>
              <w:top w:val="single" w:sz="4" w:space="0" w:color="auto"/>
            </w:tcBorders>
            <w:vAlign w:val="bottom"/>
          </w:tcPr>
          <w:p w14:paraId="2D4CABE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2009</w:t>
            </w:r>
          </w:p>
        </w:tc>
        <w:tc>
          <w:tcPr>
            <w:tcW w:w="791" w:type="dxa"/>
            <w:tcBorders>
              <w:top w:val="single" w:sz="4" w:space="0" w:color="auto"/>
            </w:tcBorders>
            <w:vAlign w:val="bottom"/>
          </w:tcPr>
          <w:p w14:paraId="716BA3C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0.1885</w:t>
            </w:r>
          </w:p>
        </w:tc>
        <w:tc>
          <w:tcPr>
            <w:tcW w:w="718" w:type="dxa"/>
            <w:tcBorders>
              <w:top w:val="single" w:sz="4" w:space="0" w:color="auto"/>
            </w:tcBorders>
            <w:vAlign w:val="bottom"/>
          </w:tcPr>
          <w:p w14:paraId="49778BA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0.0677</w:t>
            </w:r>
          </w:p>
        </w:tc>
        <w:tc>
          <w:tcPr>
            <w:tcW w:w="802" w:type="dxa"/>
            <w:tcBorders>
              <w:top w:val="single" w:sz="4" w:space="0" w:color="auto"/>
            </w:tcBorders>
            <w:vAlign w:val="bottom"/>
          </w:tcPr>
          <w:p w14:paraId="0A351E2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2.7821</w:t>
            </w:r>
          </w:p>
        </w:tc>
        <w:tc>
          <w:tcPr>
            <w:tcW w:w="806" w:type="dxa"/>
            <w:tcBorders>
              <w:top w:val="single" w:sz="4" w:space="0" w:color="auto"/>
            </w:tcBorders>
            <w:vAlign w:val="bottom"/>
          </w:tcPr>
          <w:p w14:paraId="32D340A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4.7027</w:t>
            </w:r>
          </w:p>
        </w:tc>
        <w:tc>
          <w:tcPr>
            <w:tcW w:w="1067" w:type="dxa"/>
            <w:tcBorders>
              <w:top w:val="single" w:sz="4" w:space="0" w:color="auto"/>
            </w:tcBorders>
            <w:vAlign w:val="bottom"/>
          </w:tcPr>
          <w:p w14:paraId="6D64D34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-0.0239</w:t>
            </w:r>
          </w:p>
        </w:tc>
        <w:tc>
          <w:tcPr>
            <w:tcW w:w="806" w:type="dxa"/>
            <w:tcBorders>
              <w:top w:val="single" w:sz="4" w:space="0" w:color="auto"/>
            </w:tcBorders>
            <w:vAlign w:val="bottom"/>
          </w:tcPr>
          <w:p w14:paraId="500A785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7.8738</w:t>
            </w:r>
          </w:p>
        </w:tc>
        <w:tc>
          <w:tcPr>
            <w:tcW w:w="786" w:type="dxa"/>
            <w:tcBorders>
              <w:top w:val="single" w:sz="4" w:space="0" w:color="auto"/>
            </w:tcBorders>
            <w:vAlign w:val="bottom"/>
          </w:tcPr>
          <w:p w14:paraId="3CB6FC1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2.7376</w:t>
            </w:r>
          </w:p>
        </w:tc>
        <w:tc>
          <w:tcPr>
            <w:tcW w:w="810" w:type="dxa"/>
            <w:tcBorders>
              <w:top w:val="single" w:sz="4" w:space="0" w:color="auto"/>
            </w:tcBorders>
            <w:vAlign w:val="bottom"/>
          </w:tcPr>
          <w:p w14:paraId="52F0F1F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2.7376</w:t>
            </w:r>
          </w:p>
        </w:tc>
        <w:tc>
          <w:tcPr>
            <w:tcW w:w="810" w:type="dxa"/>
            <w:tcBorders>
              <w:top w:val="single" w:sz="4" w:space="0" w:color="auto"/>
            </w:tcBorders>
            <w:vAlign w:val="bottom"/>
          </w:tcPr>
          <w:p w14:paraId="007E754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0.3413</w:t>
            </w:r>
          </w:p>
        </w:tc>
        <w:tc>
          <w:tcPr>
            <w:tcW w:w="810" w:type="dxa"/>
            <w:tcBorders>
              <w:top w:val="single" w:sz="4" w:space="0" w:color="auto"/>
            </w:tcBorders>
            <w:vAlign w:val="bottom"/>
          </w:tcPr>
          <w:p w14:paraId="0E651C2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-0.0078</w:t>
            </w:r>
          </w:p>
        </w:tc>
        <w:tc>
          <w:tcPr>
            <w:tcW w:w="900" w:type="dxa"/>
            <w:tcBorders>
              <w:top w:val="single" w:sz="4" w:space="0" w:color="auto"/>
            </w:tcBorders>
            <w:vAlign w:val="bottom"/>
          </w:tcPr>
          <w:p w14:paraId="57F4C57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1.5838</w:t>
            </w:r>
          </w:p>
        </w:tc>
      </w:tr>
      <w:tr w:rsidR="006462BD" w:rsidRPr="00F36320" w14:paraId="6DBA086A" w14:textId="77777777" w:rsidTr="00F36320">
        <w:tc>
          <w:tcPr>
            <w:tcW w:w="1064" w:type="dxa"/>
            <w:tcBorders>
              <w:bottom w:val="nil"/>
            </w:tcBorders>
            <w:vAlign w:val="bottom"/>
          </w:tcPr>
          <w:p w14:paraId="5431EBE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2010</w:t>
            </w:r>
          </w:p>
        </w:tc>
        <w:tc>
          <w:tcPr>
            <w:tcW w:w="791" w:type="dxa"/>
            <w:tcBorders>
              <w:bottom w:val="nil"/>
            </w:tcBorders>
            <w:vAlign w:val="bottom"/>
          </w:tcPr>
          <w:p w14:paraId="1A3438C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0.0978</w:t>
            </w:r>
          </w:p>
        </w:tc>
        <w:tc>
          <w:tcPr>
            <w:tcW w:w="718" w:type="dxa"/>
            <w:tcBorders>
              <w:bottom w:val="nil"/>
            </w:tcBorders>
            <w:vAlign w:val="bottom"/>
          </w:tcPr>
          <w:p w14:paraId="607278F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0.0675</w:t>
            </w:r>
          </w:p>
        </w:tc>
        <w:tc>
          <w:tcPr>
            <w:tcW w:w="802" w:type="dxa"/>
            <w:tcBorders>
              <w:bottom w:val="nil"/>
            </w:tcBorders>
            <w:vAlign w:val="bottom"/>
          </w:tcPr>
          <w:p w14:paraId="22986E2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1.4498</w:t>
            </w:r>
          </w:p>
        </w:tc>
        <w:tc>
          <w:tcPr>
            <w:tcW w:w="806" w:type="dxa"/>
            <w:tcBorders>
              <w:bottom w:val="nil"/>
            </w:tcBorders>
            <w:vAlign w:val="bottom"/>
          </w:tcPr>
          <w:p w14:paraId="4CC7C69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2.3811</w:t>
            </w:r>
          </w:p>
        </w:tc>
        <w:tc>
          <w:tcPr>
            <w:tcW w:w="1067" w:type="dxa"/>
            <w:tcBorders>
              <w:bottom w:val="nil"/>
            </w:tcBorders>
            <w:vAlign w:val="bottom"/>
          </w:tcPr>
          <w:p w14:paraId="271B17B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-0.0405</w:t>
            </w:r>
          </w:p>
        </w:tc>
        <w:tc>
          <w:tcPr>
            <w:tcW w:w="806" w:type="dxa"/>
            <w:tcBorders>
              <w:bottom w:val="nil"/>
            </w:tcBorders>
            <w:vAlign w:val="bottom"/>
          </w:tcPr>
          <w:p w14:paraId="556A183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2.4126</w:t>
            </w:r>
          </w:p>
        </w:tc>
        <w:tc>
          <w:tcPr>
            <w:tcW w:w="786" w:type="dxa"/>
            <w:tcBorders>
              <w:bottom w:val="nil"/>
            </w:tcBorders>
            <w:vAlign w:val="bottom"/>
          </w:tcPr>
          <w:p w14:paraId="62306B3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1.4207</w:t>
            </w:r>
          </w:p>
        </w:tc>
        <w:tc>
          <w:tcPr>
            <w:tcW w:w="810" w:type="dxa"/>
            <w:tcBorders>
              <w:bottom w:val="nil"/>
            </w:tcBorders>
            <w:vAlign w:val="bottom"/>
          </w:tcPr>
          <w:p w14:paraId="768E30B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1.4207</w:t>
            </w:r>
          </w:p>
        </w:tc>
        <w:tc>
          <w:tcPr>
            <w:tcW w:w="810" w:type="dxa"/>
            <w:tcBorders>
              <w:bottom w:val="nil"/>
            </w:tcBorders>
            <w:vAlign w:val="bottom"/>
          </w:tcPr>
          <w:p w14:paraId="47F0A3F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bottom w:val="nil"/>
            </w:tcBorders>
            <w:vAlign w:val="bottom"/>
          </w:tcPr>
          <w:p w14:paraId="75D01F5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-0.0082</w:t>
            </w:r>
          </w:p>
        </w:tc>
        <w:tc>
          <w:tcPr>
            <w:tcW w:w="900" w:type="dxa"/>
            <w:tcBorders>
              <w:bottom w:val="nil"/>
            </w:tcBorders>
            <w:vAlign w:val="bottom"/>
          </w:tcPr>
          <w:p w14:paraId="4C4E2A4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1.2861</w:t>
            </w:r>
          </w:p>
        </w:tc>
      </w:tr>
      <w:tr w:rsidR="00F36320" w:rsidRPr="00F36320" w14:paraId="363D674A" w14:textId="77777777" w:rsidTr="00F36320">
        <w:tc>
          <w:tcPr>
            <w:tcW w:w="1064" w:type="dxa"/>
            <w:tcBorders>
              <w:top w:val="nil"/>
              <w:bottom w:val="single" w:sz="4" w:space="0" w:color="auto"/>
            </w:tcBorders>
            <w:vAlign w:val="bottom"/>
          </w:tcPr>
          <w:p w14:paraId="1911A009" w14:textId="3107911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Post F.C.</w:t>
            </w:r>
          </w:p>
        </w:tc>
        <w:tc>
          <w:tcPr>
            <w:tcW w:w="791" w:type="dxa"/>
            <w:tcBorders>
              <w:top w:val="nil"/>
              <w:bottom w:val="single" w:sz="4" w:space="0" w:color="auto"/>
            </w:tcBorders>
            <w:vAlign w:val="bottom"/>
          </w:tcPr>
          <w:p w14:paraId="5435342A" w14:textId="5EF19A7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0.1433</w:t>
            </w:r>
          </w:p>
        </w:tc>
        <w:tc>
          <w:tcPr>
            <w:tcW w:w="718" w:type="dxa"/>
            <w:tcBorders>
              <w:top w:val="nil"/>
              <w:bottom w:val="single" w:sz="4" w:space="0" w:color="auto"/>
            </w:tcBorders>
            <w:vAlign w:val="bottom"/>
          </w:tcPr>
          <w:p w14:paraId="181F0042" w14:textId="75C0BE9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0.0676</w:t>
            </w:r>
          </w:p>
        </w:tc>
        <w:tc>
          <w:tcPr>
            <w:tcW w:w="802" w:type="dxa"/>
            <w:tcBorders>
              <w:top w:val="nil"/>
              <w:bottom w:val="single" w:sz="4" w:space="0" w:color="auto"/>
            </w:tcBorders>
            <w:vAlign w:val="bottom"/>
          </w:tcPr>
          <w:p w14:paraId="7859A503" w14:textId="7E5DB45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2.1204</w:t>
            </w:r>
          </w:p>
        </w:tc>
        <w:tc>
          <w:tcPr>
            <w:tcW w:w="806" w:type="dxa"/>
            <w:tcBorders>
              <w:top w:val="nil"/>
              <w:bottom w:val="single" w:sz="4" w:space="0" w:color="auto"/>
            </w:tcBorders>
            <w:vAlign w:val="bottom"/>
          </w:tcPr>
          <w:p w14:paraId="221C5768" w14:textId="6BDCAB6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3.5393</w:t>
            </w:r>
          </w:p>
        </w:tc>
        <w:tc>
          <w:tcPr>
            <w:tcW w:w="1067" w:type="dxa"/>
            <w:tcBorders>
              <w:top w:val="nil"/>
              <w:bottom w:val="single" w:sz="4" w:space="0" w:color="auto"/>
            </w:tcBorders>
            <w:vAlign w:val="bottom"/>
          </w:tcPr>
          <w:p w14:paraId="3451F93D" w14:textId="0BA845A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-0.0405</w:t>
            </w:r>
          </w:p>
        </w:tc>
        <w:tc>
          <w:tcPr>
            <w:tcW w:w="806" w:type="dxa"/>
            <w:tcBorders>
              <w:top w:val="nil"/>
              <w:bottom w:val="single" w:sz="4" w:space="0" w:color="auto"/>
            </w:tcBorders>
            <w:vAlign w:val="bottom"/>
          </w:tcPr>
          <w:p w14:paraId="47D36570" w14:textId="5184797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3.5356</w:t>
            </w:r>
          </w:p>
        </w:tc>
        <w:tc>
          <w:tcPr>
            <w:tcW w:w="786" w:type="dxa"/>
            <w:tcBorders>
              <w:top w:val="nil"/>
              <w:bottom w:val="single" w:sz="4" w:space="0" w:color="auto"/>
            </w:tcBorders>
            <w:vAlign w:val="bottom"/>
          </w:tcPr>
          <w:p w14:paraId="13E75015" w14:textId="6234E91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2.9446</w:t>
            </w:r>
          </w:p>
        </w:tc>
        <w:tc>
          <w:tcPr>
            <w:tcW w:w="810" w:type="dxa"/>
            <w:tcBorders>
              <w:top w:val="nil"/>
              <w:bottom w:val="single" w:sz="4" w:space="0" w:color="auto"/>
            </w:tcBorders>
            <w:vAlign w:val="bottom"/>
          </w:tcPr>
          <w:p w14:paraId="2BF7F9AA" w14:textId="22DE811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6331C5E6" w14:textId="4D0B9E4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0781EBEA" w14:textId="51C50AB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-0.0081</w:t>
            </w:r>
          </w:p>
        </w:tc>
        <w:tc>
          <w:tcPr>
            <w:tcW w:w="900" w:type="dxa"/>
            <w:tcBorders>
              <w:top w:val="nil"/>
              <w:bottom w:val="single" w:sz="4" w:space="0" w:color="auto"/>
            </w:tcBorders>
            <w:vAlign w:val="bottom"/>
          </w:tcPr>
          <w:p w14:paraId="1E441DF1" w14:textId="0F38523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1.4313</w:t>
            </w:r>
          </w:p>
        </w:tc>
      </w:tr>
      <w:tr w:rsidR="006462BD" w:rsidRPr="00F36320" w14:paraId="2D78F664" w14:textId="77777777" w:rsidTr="00F36320">
        <w:tc>
          <w:tcPr>
            <w:tcW w:w="1064" w:type="dxa"/>
            <w:tcBorders>
              <w:top w:val="single" w:sz="4" w:space="0" w:color="auto"/>
            </w:tcBorders>
            <w:vAlign w:val="bottom"/>
          </w:tcPr>
          <w:p w14:paraId="14E1C40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2011</w:t>
            </w:r>
          </w:p>
        </w:tc>
        <w:tc>
          <w:tcPr>
            <w:tcW w:w="791" w:type="dxa"/>
            <w:tcBorders>
              <w:top w:val="single" w:sz="4" w:space="0" w:color="auto"/>
            </w:tcBorders>
            <w:vAlign w:val="bottom"/>
          </w:tcPr>
          <w:p w14:paraId="342AA57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0.0467</w:t>
            </w:r>
          </w:p>
        </w:tc>
        <w:tc>
          <w:tcPr>
            <w:tcW w:w="718" w:type="dxa"/>
            <w:tcBorders>
              <w:top w:val="single" w:sz="4" w:space="0" w:color="auto"/>
            </w:tcBorders>
            <w:vAlign w:val="bottom"/>
          </w:tcPr>
          <w:p w14:paraId="631A033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0.0505</w:t>
            </w:r>
          </w:p>
        </w:tc>
        <w:tc>
          <w:tcPr>
            <w:tcW w:w="802" w:type="dxa"/>
            <w:tcBorders>
              <w:top w:val="single" w:sz="4" w:space="0" w:color="auto"/>
            </w:tcBorders>
            <w:vAlign w:val="bottom"/>
          </w:tcPr>
          <w:p w14:paraId="77FB52E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0.9243</w:t>
            </w:r>
          </w:p>
        </w:tc>
        <w:tc>
          <w:tcPr>
            <w:tcW w:w="806" w:type="dxa"/>
            <w:tcBorders>
              <w:top w:val="single" w:sz="4" w:space="0" w:color="auto"/>
            </w:tcBorders>
            <w:vAlign w:val="bottom"/>
          </w:tcPr>
          <w:p w14:paraId="7FA7C7D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1.3723</w:t>
            </w:r>
          </w:p>
        </w:tc>
        <w:tc>
          <w:tcPr>
            <w:tcW w:w="1067" w:type="dxa"/>
            <w:tcBorders>
              <w:top w:val="single" w:sz="4" w:space="0" w:color="auto"/>
            </w:tcBorders>
            <w:vAlign w:val="bottom"/>
          </w:tcPr>
          <w:p w14:paraId="62AAB38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-0.0372</w:t>
            </w:r>
          </w:p>
        </w:tc>
        <w:tc>
          <w:tcPr>
            <w:tcW w:w="806" w:type="dxa"/>
            <w:tcBorders>
              <w:top w:val="single" w:sz="4" w:space="0" w:color="auto"/>
            </w:tcBorders>
            <w:vAlign w:val="bottom"/>
          </w:tcPr>
          <w:p w14:paraId="49B76C2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1.2554</w:t>
            </w:r>
          </w:p>
        </w:tc>
        <w:tc>
          <w:tcPr>
            <w:tcW w:w="786" w:type="dxa"/>
            <w:tcBorders>
              <w:top w:val="single" w:sz="4" w:space="0" w:color="auto"/>
            </w:tcBorders>
            <w:vAlign w:val="bottom"/>
          </w:tcPr>
          <w:p w14:paraId="1CBD3A5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0.9095</w:t>
            </w:r>
          </w:p>
        </w:tc>
        <w:tc>
          <w:tcPr>
            <w:tcW w:w="810" w:type="dxa"/>
            <w:tcBorders>
              <w:top w:val="single" w:sz="4" w:space="0" w:color="auto"/>
            </w:tcBorders>
            <w:vAlign w:val="bottom"/>
          </w:tcPr>
          <w:p w14:paraId="2274B09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0.9095</w:t>
            </w:r>
          </w:p>
        </w:tc>
        <w:tc>
          <w:tcPr>
            <w:tcW w:w="810" w:type="dxa"/>
            <w:tcBorders>
              <w:top w:val="single" w:sz="4" w:space="0" w:color="auto"/>
            </w:tcBorders>
            <w:vAlign w:val="bottom"/>
          </w:tcPr>
          <w:p w14:paraId="71A8650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top w:val="single" w:sz="4" w:space="0" w:color="auto"/>
            </w:tcBorders>
            <w:vAlign w:val="bottom"/>
          </w:tcPr>
          <w:p w14:paraId="6438B04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-0.0070</w:t>
            </w:r>
          </w:p>
        </w:tc>
        <w:tc>
          <w:tcPr>
            <w:tcW w:w="900" w:type="dxa"/>
            <w:tcBorders>
              <w:top w:val="single" w:sz="4" w:space="0" w:color="auto"/>
            </w:tcBorders>
            <w:vAlign w:val="bottom"/>
          </w:tcPr>
          <w:p w14:paraId="6DCEB16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1.1718</w:t>
            </w:r>
          </w:p>
        </w:tc>
      </w:tr>
      <w:tr w:rsidR="006462BD" w:rsidRPr="00F36320" w14:paraId="6EA906D6" w14:textId="77777777" w:rsidTr="00F36320">
        <w:tc>
          <w:tcPr>
            <w:tcW w:w="1064" w:type="dxa"/>
            <w:vAlign w:val="bottom"/>
          </w:tcPr>
          <w:p w14:paraId="14912DE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2012</w:t>
            </w:r>
          </w:p>
        </w:tc>
        <w:tc>
          <w:tcPr>
            <w:tcW w:w="791" w:type="dxa"/>
            <w:vAlign w:val="bottom"/>
          </w:tcPr>
          <w:p w14:paraId="2099B22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0.1048</w:t>
            </w:r>
          </w:p>
        </w:tc>
        <w:tc>
          <w:tcPr>
            <w:tcW w:w="718" w:type="dxa"/>
            <w:vAlign w:val="bottom"/>
          </w:tcPr>
          <w:p w14:paraId="435482D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0.0446</w:t>
            </w:r>
          </w:p>
        </w:tc>
        <w:tc>
          <w:tcPr>
            <w:tcW w:w="802" w:type="dxa"/>
            <w:vAlign w:val="bottom"/>
          </w:tcPr>
          <w:p w14:paraId="1C2B876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2.3513</w:t>
            </w:r>
          </w:p>
        </w:tc>
        <w:tc>
          <w:tcPr>
            <w:tcW w:w="806" w:type="dxa"/>
            <w:vAlign w:val="bottom"/>
          </w:tcPr>
          <w:p w14:paraId="4CF687C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3.7359</w:t>
            </w:r>
          </w:p>
        </w:tc>
        <w:tc>
          <w:tcPr>
            <w:tcW w:w="1067" w:type="dxa"/>
            <w:vAlign w:val="bottom"/>
          </w:tcPr>
          <w:p w14:paraId="28C4E0A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-0.0190</w:t>
            </w:r>
          </w:p>
        </w:tc>
        <w:tc>
          <w:tcPr>
            <w:tcW w:w="806" w:type="dxa"/>
            <w:vAlign w:val="bottom"/>
          </w:tcPr>
          <w:p w14:paraId="23EC037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5.5260</w:t>
            </w:r>
          </w:p>
        </w:tc>
        <w:tc>
          <w:tcPr>
            <w:tcW w:w="786" w:type="dxa"/>
            <w:vAlign w:val="bottom"/>
          </w:tcPr>
          <w:p w14:paraId="304DFC6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2.3089</w:t>
            </w:r>
          </w:p>
        </w:tc>
        <w:tc>
          <w:tcPr>
            <w:tcW w:w="810" w:type="dxa"/>
            <w:vAlign w:val="bottom"/>
          </w:tcPr>
          <w:p w14:paraId="3AD8747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2.3089</w:t>
            </w:r>
          </w:p>
        </w:tc>
        <w:tc>
          <w:tcPr>
            <w:tcW w:w="810" w:type="dxa"/>
            <w:vAlign w:val="bottom"/>
          </w:tcPr>
          <w:p w14:paraId="1CF83DB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0.4876</w:t>
            </w:r>
          </w:p>
        </w:tc>
        <w:tc>
          <w:tcPr>
            <w:tcW w:w="810" w:type="dxa"/>
            <w:vAlign w:val="bottom"/>
          </w:tcPr>
          <w:p w14:paraId="7A654CF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-0.0057</w:t>
            </w:r>
          </w:p>
        </w:tc>
        <w:tc>
          <w:tcPr>
            <w:tcW w:w="900" w:type="dxa"/>
            <w:vAlign w:val="bottom"/>
          </w:tcPr>
          <w:p w14:paraId="1B462FE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1.4645</w:t>
            </w:r>
          </w:p>
        </w:tc>
      </w:tr>
      <w:tr w:rsidR="006462BD" w:rsidRPr="00F36320" w14:paraId="1FE2CD19" w14:textId="77777777" w:rsidTr="00F36320">
        <w:tc>
          <w:tcPr>
            <w:tcW w:w="1064" w:type="dxa"/>
            <w:tcBorders>
              <w:bottom w:val="nil"/>
            </w:tcBorders>
            <w:vAlign w:val="bottom"/>
          </w:tcPr>
          <w:p w14:paraId="65782FF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2013</w:t>
            </w:r>
          </w:p>
        </w:tc>
        <w:tc>
          <w:tcPr>
            <w:tcW w:w="791" w:type="dxa"/>
            <w:tcBorders>
              <w:bottom w:val="nil"/>
            </w:tcBorders>
            <w:vAlign w:val="bottom"/>
          </w:tcPr>
          <w:p w14:paraId="4ED5B44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0.0233</w:t>
            </w:r>
          </w:p>
        </w:tc>
        <w:tc>
          <w:tcPr>
            <w:tcW w:w="718" w:type="dxa"/>
            <w:tcBorders>
              <w:bottom w:val="nil"/>
            </w:tcBorders>
            <w:vAlign w:val="bottom"/>
          </w:tcPr>
          <w:p w14:paraId="777210E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0.0595</w:t>
            </w:r>
          </w:p>
        </w:tc>
        <w:tc>
          <w:tcPr>
            <w:tcW w:w="802" w:type="dxa"/>
            <w:tcBorders>
              <w:bottom w:val="nil"/>
            </w:tcBorders>
            <w:vAlign w:val="bottom"/>
          </w:tcPr>
          <w:p w14:paraId="6DFFA3E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0.3927</w:t>
            </w:r>
          </w:p>
        </w:tc>
        <w:tc>
          <w:tcPr>
            <w:tcW w:w="806" w:type="dxa"/>
            <w:tcBorders>
              <w:bottom w:val="nil"/>
            </w:tcBorders>
            <w:vAlign w:val="bottom"/>
          </w:tcPr>
          <w:p w14:paraId="0340502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0.6748</w:t>
            </w:r>
          </w:p>
        </w:tc>
        <w:tc>
          <w:tcPr>
            <w:tcW w:w="1067" w:type="dxa"/>
            <w:tcBorders>
              <w:bottom w:val="nil"/>
            </w:tcBorders>
            <w:vAlign w:val="bottom"/>
          </w:tcPr>
          <w:p w14:paraId="554FC3A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-0.0476</w:t>
            </w:r>
          </w:p>
        </w:tc>
        <w:tc>
          <w:tcPr>
            <w:tcW w:w="806" w:type="dxa"/>
            <w:tcBorders>
              <w:bottom w:val="nil"/>
            </w:tcBorders>
            <w:vAlign w:val="bottom"/>
          </w:tcPr>
          <w:p w14:paraId="7011D58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0.4901</w:t>
            </w:r>
          </w:p>
        </w:tc>
        <w:tc>
          <w:tcPr>
            <w:tcW w:w="786" w:type="dxa"/>
            <w:tcBorders>
              <w:bottom w:val="nil"/>
            </w:tcBorders>
            <w:vAlign w:val="bottom"/>
          </w:tcPr>
          <w:p w14:paraId="773A8B0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0.3816</w:t>
            </w:r>
          </w:p>
        </w:tc>
        <w:tc>
          <w:tcPr>
            <w:tcW w:w="810" w:type="dxa"/>
            <w:tcBorders>
              <w:bottom w:val="nil"/>
            </w:tcBorders>
            <w:vAlign w:val="bottom"/>
          </w:tcPr>
          <w:p w14:paraId="1BF4F28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0.3816</w:t>
            </w:r>
          </w:p>
        </w:tc>
        <w:tc>
          <w:tcPr>
            <w:tcW w:w="810" w:type="dxa"/>
            <w:tcBorders>
              <w:bottom w:val="nil"/>
            </w:tcBorders>
            <w:vAlign w:val="bottom"/>
          </w:tcPr>
          <w:p w14:paraId="1F09BEB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0.0031</w:t>
            </w:r>
          </w:p>
        </w:tc>
        <w:tc>
          <w:tcPr>
            <w:tcW w:w="810" w:type="dxa"/>
            <w:tcBorders>
              <w:bottom w:val="nil"/>
            </w:tcBorders>
            <w:vAlign w:val="bottom"/>
          </w:tcPr>
          <w:p w14:paraId="53E5AAB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-0.0077</w:t>
            </w:r>
          </w:p>
        </w:tc>
        <w:tc>
          <w:tcPr>
            <w:tcW w:w="900" w:type="dxa"/>
            <w:tcBorders>
              <w:bottom w:val="nil"/>
            </w:tcBorders>
            <w:vAlign w:val="bottom"/>
          </w:tcPr>
          <w:p w14:paraId="2CD26E6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1.0658</w:t>
            </w:r>
          </w:p>
        </w:tc>
      </w:tr>
      <w:tr w:rsidR="00F36320" w:rsidRPr="00F36320" w14:paraId="0A9B7F9C" w14:textId="77777777" w:rsidTr="00F36320">
        <w:tc>
          <w:tcPr>
            <w:tcW w:w="1064" w:type="dxa"/>
            <w:tcBorders>
              <w:top w:val="nil"/>
              <w:bottom w:val="single" w:sz="4" w:space="0" w:color="auto"/>
            </w:tcBorders>
            <w:vAlign w:val="bottom"/>
          </w:tcPr>
          <w:p w14:paraId="57EEF8D2" w14:textId="3EDD860C"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Pre B.</w:t>
            </w:r>
            <w:proofErr w:type="gramStart"/>
            <w:r w:rsidRPr="00F36320">
              <w:rPr>
                <w:rFonts w:ascii="Times New Roman" w:hAnsi="Times New Roman" w:cs="Times New Roman"/>
                <w:color w:val="000000"/>
                <w:sz w:val="18"/>
                <w:szCs w:val="18"/>
              </w:rPr>
              <w:t>N.B</w:t>
            </w:r>
            <w:proofErr w:type="gramEnd"/>
          </w:p>
        </w:tc>
        <w:tc>
          <w:tcPr>
            <w:tcW w:w="791" w:type="dxa"/>
            <w:tcBorders>
              <w:top w:val="nil"/>
              <w:bottom w:val="single" w:sz="4" w:space="0" w:color="auto"/>
            </w:tcBorders>
            <w:vAlign w:val="bottom"/>
          </w:tcPr>
          <w:p w14:paraId="05CC6809" w14:textId="76B53ABD"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0.0585</w:t>
            </w:r>
          </w:p>
        </w:tc>
        <w:tc>
          <w:tcPr>
            <w:tcW w:w="718" w:type="dxa"/>
            <w:tcBorders>
              <w:top w:val="nil"/>
              <w:bottom w:val="single" w:sz="4" w:space="0" w:color="auto"/>
            </w:tcBorders>
            <w:vAlign w:val="bottom"/>
          </w:tcPr>
          <w:p w14:paraId="0DBFC949" w14:textId="219B525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0.0518</w:t>
            </w:r>
          </w:p>
        </w:tc>
        <w:tc>
          <w:tcPr>
            <w:tcW w:w="802" w:type="dxa"/>
            <w:tcBorders>
              <w:top w:val="nil"/>
              <w:bottom w:val="single" w:sz="4" w:space="0" w:color="auto"/>
            </w:tcBorders>
            <w:vAlign w:val="bottom"/>
          </w:tcPr>
          <w:p w14:paraId="1199A8D9" w14:textId="5EB343E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1.1296</w:t>
            </w:r>
          </w:p>
        </w:tc>
        <w:tc>
          <w:tcPr>
            <w:tcW w:w="806" w:type="dxa"/>
            <w:tcBorders>
              <w:top w:val="nil"/>
              <w:bottom w:val="single" w:sz="4" w:space="0" w:color="auto"/>
            </w:tcBorders>
            <w:vAlign w:val="bottom"/>
          </w:tcPr>
          <w:p w14:paraId="4EEF5091" w14:textId="1E40BC67"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1.7854</w:t>
            </w:r>
          </w:p>
        </w:tc>
        <w:tc>
          <w:tcPr>
            <w:tcW w:w="1067" w:type="dxa"/>
            <w:tcBorders>
              <w:top w:val="nil"/>
              <w:bottom w:val="single" w:sz="4" w:space="0" w:color="auto"/>
            </w:tcBorders>
            <w:vAlign w:val="bottom"/>
          </w:tcPr>
          <w:p w14:paraId="4DF2AC4F" w14:textId="348879D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-0.0476</w:t>
            </w:r>
          </w:p>
        </w:tc>
        <w:tc>
          <w:tcPr>
            <w:tcW w:w="806" w:type="dxa"/>
            <w:tcBorders>
              <w:top w:val="nil"/>
              <w:bottom w:val="single" w:sz="4" w:space="0" w:color="auto"/>
            </w:tcBorders>
            <w:vAlign w:val="bottom"/>
          </w:tcPr>
          <w:p w14:paraId="71C9202C" w14:textId="72B6C5F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1.2283</w:t>
            </w:r>
          </w:p>
        </w:tc>
        <w:tc>
          <w:tcPr>
            <w:tcW w:w="786" w:type="dxa"/>
            <w:tcBorders>
              <w:top w:val="nil"/>
              <w:bottom w:val="single" w:sz="4" w:space="0" w:color="auto"/>
            </w:tcBorders>
            <w:vAlign w:val="bottom"/>
          </w:tcPr>
          <w:p w14:paraId="4BE43125" w14:textId="68D613B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1.9160</w:t>
            </w:r>
          </w:p>
        </w:tc>
        <w:tc>
          <w:tcPr>
            <w:tcW w:w="810" w:type="dxa"/>
            <w:tcBorders>
              <w:top w:val="nil"/>
              <w:bottom w:val="single" w:sz="4" w:space="0" w:color="auto"/>
            </w:tcBorders>
            <w:vAlign w:val="bottom"/>
          </w:tcPr>
          <w:p w14:paraId="0C3E2758" w14:textId="77BF0BC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77818B6" w14:textId="7732AE6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6558CB5E" w14:textId="6E595D6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-0.0069</w:t>
            </w:r>
          </w:p>
        </w:tc>
        <w:tc>
          <w:tcPr>
            <w:tcW w:w="900" w:type="dxa"/>
            <w:tcBorders>
              <w:top w:val="nil"/>
              <w:bottom w:val="single" w:sz="4" w:space="0" w:color="auto"/>
            </w:tcBorders>
            <w:vAlign w:val="bottom"/>
          </w:tcPr>
          <w:p w14:paraId="1A7EB968" w14:textId="7560932D"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1.2063</w:t>
            </w:r>
          </w:p>
        </w:tc>
      </w:tr>
      <w:tr w:rsidR="006462BD" w:rsidRPr="00F36320" w14:paraId="7A619B1C" w14:textId="77777777" w:rsidTr="00F36320">
        <w:tc>
          <w:tcPr>
            <w:tcW w:w="1064" w:type="dxa"/>
            <w:tcBorders>
              <w:top w:val="single" w:sz="4" w:space="0" w:color="auto"/>
            </w:tcBorders>
            <w:vAlign w:val="bottom"/>
          </w:tcPr>
          <w:p w14:paraId="5AE303D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2014</w:t>
            </w:r>
          </w:p>
        </w:tc>
        <w:tc>
          <w:tcPr>
            <w:tcW w:w="791" w:type="dxa"/>
            <w:tcBorders>
              <w:top w:val="single" w:sz="4" w:space="0" w:color="auto"/>
            </w:tcBorders>
            <w:vAlign w:val="bottom"/>
          </w:tcPr>
          <w:p w14:paraId="5216F4B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0.0612</w:t>
            </w:r>
          </w:p>
        </w:tc>
        <w:tc>
          <w:tcPr>
            <w:tcW w:w="718" w:type="dxa"/>
            <w:tcBorders>
              <w:top w:val="single" w:sz="4" w:space="0" w:color="auto"/>
            </w:tcBorders>
            <w:vAlign w:val="bottom"/>
          </w:tcPr>
          <w:p w14:paraId="55B717B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0.0465</w:t>
            </w:r>
          </w:p>
        </w:tc>
        <w:tc>
          <w:tcPr>
            <w:tcW w:w="802" w:type="dxa"/>
            <w:tcBorders>
              <w:top w:val="single" w:sz="4" w:space="0" w:color="auto"/>
            </w:tcBorders>
            <w:vAlign w:val="bottom"/>
          </w:tcPr>
          <w:p w14:paraId="6C160F1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1.3149</w:t>
            </w:r>
          </w:p>
        </w:tc>
        <w:tc>
          <w:tcPr>
            <w:tcW w:w="806" w:type="dxa"/>
            <w:tcBorders>
              <w:top w:val="single" w:sz="4" w:space="0" w:color="auto"/>
            </w:tcBorders>
            <w:vAlign w:val="bottom"/>
          </w:tcPr>
          <w:p w14:paraId="254DBB0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2.0348</w:t>
            </w:r>
          </w:p>
        </w:tc>
        <w:tc>
          <w:tcPr>
            <w:tcW w:w="1067" w:type="dxa"/>
            <w:tcBorders>
              <w:top w:val="single" w:sz="4" w:space="0" w:color="auto"/>
            </w:tcBorders>
            <w:vAlign w:val="bottom"/>
          </w:tcPr>
          <w:p w14:paraId="320BBA2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-0.0272</w:t>
            </w:r>
          </w:p>
        </w:tc>
        <w:tc>
          <w:tcPr>
            <w:tcW w:w="806" w:type="dxa"/>
            <w:tcBorders>
              <w:top w:val="single" w:sz="4" w:space="0" w:color="auto"/>
            </w:tcBorders>
            <w:vAlign w:val="bottom"/>
          </w:tcPr>
          <w:p w14:paraId="06F14B2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2.2461</w:t>
            </w:r>
          </w:p>
        </w:tc>
        <w:tc>
          <w:tcPr>
            <w:tcW w:w="786" w:type="dxa"/>
            <w:tcBorders>
              <w:top w:val="single" w:sz="4" w:space="0" w:color="auto"/>
            </w:tcBorders>
            <w:vAlign w:val="bottom"/>
          </w:tcPr>
          <w:p w14:paraId="71DBE61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1.2965</w:t>
            </w:r>
          </w:p>
        </w:tc>
        <w:tc>
          <w:tcPr>
            <w:tcW w:w="810" w:type="dxa"/>
            <w:tcBorders>
              <w:top w:val="single" w:sz="4" w:space="0" w:color="auto"/>
            </w:tcBorders>
            <w:vAlign w:val="bottom"/>
          </w:tcPr>
          <w:p w14:paraId="1C17B80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1.2965</w:t>
            </w:r>
          </w:p>
        </w:tc>
        <w:tc>
          <w:tcPr>
            <w:tcW w:w="810" w:type="dxa"/>
            <w:tcBorders>
              <w:top w:val="single" w:sz="4" w:space="0" w:color="auto"/>
            </w:tcBorders>
            <w:vAlign w:val="bottom"/>
          </w:tcPr>
          <w:p w14:paraId="54FCE2E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0.1470</w:t>
            </w:r>
          </w:p>
        </w:tc>
        <w:tc>
          <w:tcPr>
            <w:tcW w:w="810" w:type="dxa"/>
            <w:tcBorders>
              <w:top w:val="single" w:sz="4" w:space="0" w:color="auto"/>
            </w:tcBorders>
            <w:vAlign w:val="bottom"/>
          </w:tcPr>
          <w:p w14:paraId="04998E6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-0.0060</w:t>
            </w:r>
          </w:p>
        </w:tc>
        <w:tc>
          <w:tcPr>
            <w:tcW w:w="900" w:type="dxa"/>
            <w:tcBorders>
              <w:top w:val="single" w:sz="4" w:space="0" w:color="auto"/>
            </w:tcBorders>
            <w:vAlign w:val="bottom"/>
          </w:tcPr>
          <w:p w14:paraId="11F836F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1.2463</w:t>
            </w:r>
          </w:p>
        </w:tc>
      </w:tr>
      <w:tr w:rsidR="006462BD" w:rsidRPr="00F36320" w14:paraId="1DCEA7EE" w14:textId="77777777" w:rsidTr="00F36320">
        <w:tc>
          <w:tcPr>
            <w:tcW w:w="1064" w:type="dxa"/>
            <w:vAlign w:val="bottom"/>
          </w:tcPr>
          <w:p w14:paraId="0D888B4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2015</w:t>
            </w:r>
          </w:p>
        </w:tc>
        <w:tc>
          <w:tcPr>
            <w:tcW w:w="791" w:type="dxa"/>
            <w:vAlign w:val="bottom"/>
          </w:tcPr>
          <w:p w14:paraId="4A53808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0.2273</w:t>
            </w:r>
          </w:p>
        </w:tc>
        <w:tc>
          <w:tcPr>
            <w:tcW w:w="718" w:type="dxa"/>
            <w:vAlign w:val="bottom"/>
          </w:tcPr>
          <w:p w14:paraId="00777AB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0.0922</w:t>
            </w:r>
          </w:p>
        </w:tc>
        <w:tc>
          <w:tcPr>
            <w:tcW w:w="802" w:type="dxa"/>
            <w:vAlign w:val="bottom"/>
          </w:tcPr>
          <w:p w14:paraId="02AA872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2.4643</w:t>
            </w:r>
          </w:p>
        </w:tc>
        <w:tc>
          <w:tcPr>
            <w:tcW w:w="806" w:type="dxa"/>
            <w:vAlign w:val="bottom"/>
          </w:tcPr>
          <w:p w14:paraId="630EEAF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4.2807</w:t>
            </w:r>
          </w:p>
        </w:tc>
        <w:tc>
          <w:tcPr>
            <w:tcW w:w="1067" w:type="dxa"/>
            <w:vAlign w:val="bottom"/>
          </w:tcPr>
          <w:p w14:paraId="4E599D6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-0.0523</w:t>
            </w:r>
          </w:p>
        </w:tc>
        <w:tc>
          <w:tcPr>
            <w:tcW w:w="806" w:type="dxa"/>
            <w:vAlign w:val="bottom"/>
          </w:tcPr>
          <w:p w14:paraId="5EF8271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4.3459</w:t>
            </w:r>
          </w:p>
        </w:tc>
        <w:tc>
          <w:tcPr>
            <w:tcW w:w="786" w:type="dxa"/>
            <w:vAlign w:val="bottom"/>
          </w:tcPr>
          <w:p w14:paraId="7100CA2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2.4249</w:t>
            </w:r>
          </w:p>
        </w:tc>
        <w:tc>
          <w:tcPr>
            <w:tcW w:w="810" w:type="dxa"/>
            <w:vAlign w:val="bottom"/>
          </w:tcPr>
          <w:p w14:paraId="46579BA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2.4249</w:t>
            </w:r>
          </w:p>
        </w:tc>
        <w:tc>
          <w:tcPr>
            <w:tcW w:w="810" w:type="dxa"/>
            <w:vAlign w:val="bottom"/>
          </w:tcPr>
          <w:p w14:paraId="29FBF22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vAlign w:val="bottom"/>
          </w:tcPr>
          <w:p w14:paraId="41864FE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-0.0105</w:t>
            </w:r>
          </w:p>
        </w:tc>
        <w:tc>
          <w:tcPr>
            <w:tcW w:w="900" w:type="dxa"/>
            <w:vAlign w:val="bottom"/>
          </w:tcPr>
          <w:p w14:paraId="58B473E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1.5266</w:t>
            </w:r>
          </w:p>
        </w:tc>
      </w:tr>
      <w:tr w:rsidR="006462BD" w:rsidRPr="00F36320" w14:paraId="192A330B" w14:textId="77777777" w:rsidTr="00F36320">
        <w:tc>
          <w:tcPr>
            <w:tcW w:w="1064" w:type="dxa"/>
            <w:tcBorders>
              <w:bottom w:val="nil"/>
            </w:tcBorders>
            <w:vAlign w:val="bottom"/>
          </w:tcPr>
          <w:p w14:paraId="1C0D0E7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2016</w:t>
            </w:r>
          </w:p>
        </w:tc>
        <w:tc>
          <w:tcPr>
            <w:tcW w:w="791" w:type="dxa"/>
            <w:tcBorders>
              <w:bottom w:val="nil"/>
            </w:tcBorders>
            <w:vAlign w:val="bottom"/>
          </w:tcPr>
          <w:p w14:paraId="3BF1674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0.1126</w:t>
            </w:r>
          </w:p>
        </w:tc>
        <w:tc>
          <w:tcPr>
            <w:tcW w:w="718" w:type="dxa"/>
            <w:tcBorders>
              <w:bottom w:val="nil"/>
            </w:tcBorders>
            <w:vAlign w:val="bottom"/>
          </w:tcPr>
          <w:p w14:paraId="37145D3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0.0454</w:t>
            </w:r>
          </w:p>
        </w:tc>
        <w:tc>
          <w:tcPr>
            <w:tcW w:w="802" w:type="dxa"/>
            <w:tcBorders>
              <w:bottom w:val="nil"/>
            </w:tcBorders>
            <w:vAlign w:val="bottom"/>
          </w:tcPr>
          <w:p w14:paraId="2349174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2.4782</w:t>
            </w:r>
          </w:p>
        </w:tc>
        <w:tc>
          <w:tcPr>
            <w:tcW w:w="806" w:type="dxa"/>
            <w:tcBorders>
              <w:bottom w:val="nil"/>
            </w:tcBorders>
            <w:vAlign w:val="bottom"/>
          </w:tcPr>
          <w:p w14:paraId="460F6BF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4.0652</w:t>
            </w:r>
          </w:p>
        </w:tc>
        <w:tc>
          <w:tcPr>
            <w:tcW w:w="1067" w:type="dxa"/>
            <w:tcBorders>
              <w:bottom w:val="nil"/>
            </w:tcBorders>
            <w:vAlign w:val="bottom"/>
          </w:tcPr>
          <w:p w14:paraId="58ACD24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-0.0201</w:t>
            </w:r>
          </w:p>
        </w:tc>
        <w:tc>
          <w:tcPr>
            <w:tcW w:w="806" w:type="dxa"/>
            <w:tcBorders>
              <w:bottom w:val="nil"/>
            </w:tcBorders>
            <w:vAlign w:val="bottom"/>
          </w:tcPr>
          <w:p w14:paraId="790B731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5.6042</w:t>
            </w:r>
          </w:p>
        </w:tc>
        <w:tc>
          <w:tcPr>
            <w:tcW w:w="786" w:type="dxa"/>
            <w:tcBorders>
              <w:bottom w:val="nil"/>
            </w:tcBorders>
            <w:vAlign w:val="bottom"/>
          </w:tcPr>
          <w:p w14:paraId="474BF56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2.4386</w:t>
            </w:r>
          </w:p>
        </w:tc>
        <w:tc>
          <w:tcPr>
            <w:tcW w:w="810" w:type="dxa"/>
            <w:tcBorders>
              <w:bottom w:val="nil"/>
            </w:tcBorders>
            <w:vAlign w:val="bottom"/>
          </w:tcPr>
          <w:p w14:paraId="4812508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2.4386</w:t>
            </w:r>
          </w:p>
        </w:tc>
        <w:tc>
          <w:tcPr>
            <w:tcW w:w="810" w:type="dxa"/>
            <w:tcBorders>
              <w:bottom w:val="nil"/>
            </w:tcBorders>
            <w:vAlign w:val="bottom"/>
          </w:tcPr>
          <w:p w14:paraId="01A90CC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0.4631</w:t>
            </w:r>
          </w:p>
        </w:tc>
        <w:tc>
          <w:tcPr>
            <w:tcW w:w="810" w:type="dxa"/>
            <w:tcBorders>
              <w:bottom w:val="nil"/>
            </w:tcBorders>
            <w:vAlign w:val="bottom"/>
          </w:tcPr>
          <w:p w14:paraId="4D5C538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-0.0055</w:t>
            </w:r>
          </w:p>
        </w:tc>
        <w:tc>
          <w:tcPr>
            <w:tcW w:w="900" w:type="dxa"/>
            <w:tcBorders>
              <w:bottom w:val="nil"/>
            </w:tcBorders>
            <w:vAlign w:val="bottom"/>
          </w:tcPr>
          <w:p w14:paraId="69FC8FE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1.4874</w:t>
            </w:r>
          </w:p>
        </w:tc>
      </w:tr>
      <w:tr w:rsidR="00F36320" w:rsidRPr="00F36320" w14:paraId="6D1CED7A" w14:textId="77777777" w:rsidTr="00F36320">
        <w:tc>
          <w:tcPr>
            <w:tcW w:w="1064" w:type="dxa"/>
            <w:tcBorders>
              <w:top w:val="nil"/>
              <w:bottom w:val="single" w:sz="4" w:space="0" w:color="auto"/>
            </w:tcBorders>
            <w:vAlign w:val="bottom"/>
          </w:tcPr>
          <w:p w14:paraId="762BEA93" w14:textId="1F49615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In B.</w:t>
            </w:r>
            <w:proofErr w:type="gramStart"/>
            <w:r w:rsidRPr="00F36320">
              <w:rPr>
                <w:rFonts w:ascii="Times New Roman" w:hAnsi="Times New Roman" w:cs="Times New Roman"/>
                <w:color w:val="000000"/>
                <w:sz w:val="18"/>
                <w:szCs w:val="18"/>
              </w:rPr>
              <w:t>N.B</w:t>
            </w:r>
            <w:proofErr w:type="gramEnd"/>
          </w:p>
        </w:tc>
        <w:tc>
          <w:tcPr>
            <w:tcW w:w="791" w:type="dxa"/>
            <w:tcBorders>
              <w:top w:val="nil"/>
              <w:bottom w:val="single" w:sz="4" w:space="0" w:color="auto"/>
            </w:tcBorders>
            <w:vAlign w:val="bottom"/>
          </w:tcPr>
          <w:p w14:paraId="0DD30EDA" w14:textId="160FE14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0.1336</w:t>
            </w:r>
          </w:p>
        </w:tc>
        <w:tc>
          <w:tcPr>
            <w:tcW w:w="718" w:type="dxa"/>
            <w:tcBorders>
              <w:top w:val="nil"/>
              <w:bottom w:val="single" w:sz="4" w:space="0" w:color="auto"/>
            </w:tcBorders>
            <w:vAlign w:val="bottom"/>
          </w:tcPr>
          <w:p w14:paraId="74ED8800" w14:textId="7A41508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0.0652</w:t>
            </w:r>
          </w:p>
        </w:tc>
        <w:tc>
          <w:tcPr>
            <w:tcW w:w="802" w:type="dxa"/>
            <w:tcBorders>
              <w:top w:val="nil"/>
              <w:bottom w:val="single" w:sz="4" w:space="0" w:color="auto"/>
            </w:tcBorders>
            <w:vAlign w:val="bottom"/>
          </w:tcPr>
          <w:p w14:paraId="57875ACA" w14:textId="36BC3E8A"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2.0492</w:t>
            </w:r>
          </w:p>
        </w:tc>
        <w:tc>
          <w:tcPr>
            <w:tcW w:w="806" w:type="dxa"/>
            <w:tcBorders>
              <w:top w:val="nil"/>
              <w:bottom w:val="single" w:sz="4" w:space="0" w:color="auto"/>
            </w:tcBorders>
            <w:vAlign w:val="bottom"/>
          </w:tcPr>
          <w:p w14:paraId="7EB2DBB5" w14:textId="6EB7FDC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3.2296</w:t>
            </w:r>
          </w:p>
        </w:tc>
        <w:tc>
          <w:tcPr>
            <w:tcW w:w="1067" w:type="dxa"/>
            <w:tcBorders>
              <w:top w:val="nil"/>
              <w:bottom w:val="single" w:sz="4" w:space="0" w:color="auto"/>
            </w:tcBorders>
            <w:vAlign w:val="bottom"/>
          </w:tcPr>
          <w:p w14:paraId="2EA3B746" w14:textId="238FF711"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-0.0523</w:t>
            </w:r>
          </w:p>
        </w:tc>
        <w:tc>
          <w:tcPr>
            <w:tcW w:w="806" w:type="dxa"/>
            <w:tcBorders>
              <w:top w:val="nil"/>
              <w:bottom w:val="single" w:sz="4" w:space="0" w:color="auto"/>
            </w:tcBorders>
            <w:vAlign w:val="bottom"/>
          </w:tcPr>
          <w:p w14:paraId="59BAD078" w14:textId="6506022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2.5544</w:t>
            </w:r>
          </w:p>
        </w:tc>
        <w:tc>
          <w:tcPr>
            <w:tcW w:w="786" w:type="dxa"/>
            <w:tcBorders>
              <w:top w:val="nil"/>
              <w:bottom w:val="single" w:sz="4" w:space="0" w:color="auto"/>
            </w:tcBorders>
            <w:vAlign w:val="bottom"/>
          </w:tcPr>
          <w:p w14:paraId="6EDC75D7" w14:textId="328D1D6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3.4949</w:t>
            </w:r>
          </w:p>
        </w:tc>
        <w:tc>
          <w:tcPr>
            <w:tcW w:w="810" w:type="dxa"/>
            <w:tcBorders>
              <w:top w:val="nil"/>
              <w:bottom w:val="single" w:sz="4" w:space="0" w:color="auto"/>
            </w:tcBorders>
            <w:vAlign w:val="bottom"/>
          </w:tcPr>
          <w:p w14:paraId="1AA1A8AD" w14:textId="6AAE020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6D0BA28" w14:textId="3091ED2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50826B0B" w14:textId="694342E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-0.0082</w:t>
            </w:r>
          </w:p>
        </w:tc>
        <w:tc>
          <w:tcPr>
            <w:tcW w:w="900" w:type="dxa"/>
            <w:tcBorders>
              <w:top w:val="nil"/>
              <w:bottom w:val="single" w:sz="4" w:space="0" w:color="auto"/>
            </w:tcBorders>
            <w:vAlign w:val="bottom"/>
          </w:tcPr>
          <w:p w14:paraId="36516F05" w14:textId="546BC841"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1.4400</w:t>
            </w:r>
          </w:p>
        </w:tc>
      </w:tr>
      <w:tr w:rsidR="006462BD" w:rsidRPr="00F36320" w14:paraId="06E60796" w14:textId="77777777" w:rsidTr="00F36320">
        <w:tc>
          <w:tcPr>
            <w:tcW w:w="1064" w:type="dxa"/>
            <w:tcBorders>
              <w:top w:val="single" w:sz="4" w:space="0" w:color="auto"/>
            </w:tcBorders>
            <w:vAlign w:val="bottom"/>
          </w:tcPr>
          <w:p w14:paraId="02F4EC7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2017</w:t>
            </w:r>
          </w:p>
        </w:tc>
        <w:tc>
          <w:tcPr>
            <w:tcW w:w="791" w:type="dxa"/>
            <w:tcBorders>
              <w:top w:val="single" w:sz="4" w:space="0" w:color="auto"/>
            </w:tcBorders>
            <w:vAlign w:val="bottom"/>
          </w:tcPr>
          <w:p w14:paraId="09203EF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-0.0466</w:t>
            </w:r>
          </w:p>
        </w:tc>
        <w:tc>
          <w:tcPr>
            <w:tcW w:w="718" w:type="dxa"/>
            <w:tcBorders>
              <w:top w:val="single" w:sz="4" w:space="0" w:color="auto"/>
            </w:tcBorders>
            <w:vAlign w:val="bottom"/>
          </w:tcPr>
          <w:p w14:paraId="351B4F6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0.0529</w:t>
            </w:r>
          </w:p>
        </w:tc>
        <w:tc>
          <w:tcPr>
            <w:tcW w:w="802" w:type="dxa"/>
            <w:tcBorders>
              <w:top w:val="single" w:sz="4" w:space="0" w:color="auto"/>
            </w:tcBorders>
            <w:vAlign w:val="bottom"/>
          </w:tcPr>
          <w:p w14:paraId="73C15D6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-0.8804</w:t>
            </w:r>
          </w:p>
        </w:tc>
        <w:tc>
          <w:tcPr>
            <w:tcW w:w="806" w:type="dxa"/>
            <w:tcBorders>
              <w:top w:val="single" w:sz="4" w:space="0" w:color="auto"/>
            </w:tcBorders>
            <w:vAlign w:val="bottom"/>
          </w:tcPr>
          <w:p w14:paraId="5C28F7D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-1.1969</w:t>
            </w:r>
          </w:p>
        </w:tc>
        <w:tc>
          <w:tcPr>
            <w:tcW w:w="1067" w:type="dxa"/>
            <w:tcBorders>
              <w:top w:val="single" w:sz="4" w:space="0" w:color="auto"/>
            </w:tcBorders>
            <w:vAlign w:val="bottom"/>
          </w:tcPr>
          <w:p w14:paraId="2AB8FD5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-0.0570</w:t>
            </w:r>
          </w:p>
        </w:tc>
        <w:tc>
          <w:tcPr>
            <w:tcW w:w="806" w:type="dxa"/>
            <w:tcBorders>
              <w:top w:val="single" w:sz="4" w:space="0" w:color="auto"/>
            </w:tcBorders>
            <w:vAlign w:val="bottom"/>
          </w:tcPr>
          <w:p w14:paraId="15DC1E0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-0.8163</w:t>
            </w:r>
          </w:p>
        </w:tc>
        <w:tc>
          <w:tcPr>
            <w:tcW w:w="786" w:type="dxa"/>
            <w:tcBorders>
              <w:top w:val="single" w:sz="4" w:space="0" w:color="auto"/>
            </w:tcBorders>
            <w:vAlign w:val="bottom"/>
          </w:tcPr>
          <w:p w14:paraId="3879564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-0.8664</w:t>
            </w:r>
          </w:p>
        </w:tc>
        <w:tc>
          <w:tcPr>
            <w:tcW w:w="810" w:type="dxa"/>
            <w:tcBorders>
              <w:top w:val="single" w:sz="4" w:space="0" w:color="auto"/>
            </w:tcBorders>
            <w:vAlign w:val="bottom"/>
          </w:tcPr>
          <w:p w14:paraId="21EEAF5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-0.8664</w:t>
            </w:r>
          </w:p>
        </w:tc>
        <w:tc>
          <w:tcPr>
            <w:tcW w:w="810" w:type="dxa"/>
            <w:tcBorders>
              <w:top w:val="single" w:sz="4" w:space="0" w:color="auto"/>
            </w:tcBorders>
            <w:vAlign w:val="bottom"/>
          </w:tcPr>
          <w:p w14:paraId="5CC876A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top w:val="single" w:sz="4" w:space="0" w:color="auto"/>
            </w:tcBorders>
            <w:vAlign w:val="bottom"/>
          </w:tcPr>
          <w:p w14:paraId="117C3E9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-0.0083</w:t>
            </w:r>
          </w:p>
        </w:tc>
        <w:tc>
          <w:tcPr>
            <w:tcW w:w="900" w:type="dxa"/>
            <w:tcBorders>
              <w:top w:val="single" w:sz="4" w:space="0" w:color="auto"/>
            </w:tcBorders>
            <w:vAlign w:val="bottom"/>
          </w:tcPr>
          <w:p w14:paraId="667A8FA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0.8628</w:t>
            </w:r>
          </w:p>
        </w:tc>
      </w:tr>
      <w:tr w:rsidR="006462BD" w:rsidRPr="00F36320" w14:paraId="33A466CF" w14:textId="77777777" w:rsidTr="00F36320">
        <w:tc>
          <w:tcPr>
            <w:tcW w:w="1064" w:type="dxa"/>
            <w:vAlign w:val="bottom"/>
          </w:tcPr>
          <w:p w14:paraId="41BDBA0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2018</w:t>
            </w:r>
          </w:p>
        </w:tc>
        <w:tc>
          <w:tcPr>
            <w:tcW w:w="791" w:type="dxa"/>
            <w:vAlign w:val="bottom"/>
          </w:tcPr>
          <w:p w14:paraId="269611F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0.0499</w:t>
            </w:r>
          </w:p>
        </w:tc>
        <w:tc>
          <w:tcPr>
            <w:tcW w:w="718" w:type="dxa"/>
            <w:vAlign w:val="bottom"/>
          </w:tcPr>
          <w:p w14:paraId="663BAA0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0.0527</w:t>
            </w:r>
          </w:p>
        </w:tc>
        <w:tc>
          <w:tcPr>
            <w:tcW w:w="802" w:type="dxa"/>
            <w:vAlign w:val="bottom"/>
          </w:tcPr>
          <w:p w14:paraId="19F7FB4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0.9460</w:t>
            </w:r>
          </w:p>
        </w:tc>
        <w:tc>
          <w:tcPr>
            <w:tcW w:w="806" w:type="dxa"/>
            <w:vAlign w:val="bottom"/>
          </w:tcPr>
          <w:p w14:paraId="596FE05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1.2858</w:t>
            </w:r>
          </w:p>
        </w:tc>
        <w:tc>
          <w:tcPr>
            <w:tcW w:w="1067" w:type="dxa"/>
            <w:vAlign w:val="bottom"/>
          </w:tcPr>
          <w:p w14:paraId="33FDFB4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-0.0624</w:t>
            </w:r>
          </w:p>
        </w:tc>
        <w:tc>
          <w:tcPr>
            <w:tcW w:w="806" w:type="dxa"/>
            <w:vAlign w:val="bottom"/>
          </w:tcPr>
          <w:p w14:paraId="319E1AA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0.7994</w:t>
            </w:r>
          </w:p>
        </w:tc>
        <w:tc>
          <w:tcPr>
            <w:tcW w:w="786" w:type="dxa"/>
            <w:vAlign w:val="bottom"/>
          </w:tcPr>
          <w:p w14:paraId="197056A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0.9290</w:t>
            </w:r>
          </w:p>
        </w:tc>
        <w:tc>
          <w:tcPr>
            <w:tcW w:w="810" w:type="dxa"/>
            <w:vAlign w:val="bottom"/>
          </w:tcPr>
          <w:p w14:paraId="05B9E99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0.9290</w:t>
            </w:r>
          </w:p>
        </w:tc>
        <w:tc>
          <w:tcPr>
            <w:tcW w:w="810" w:type="dxa"/>
            <w:vAlign w:val="bottom"/>
          </w:tcPr>
          <w:p w14:paraId="4842146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vAlign w:val="bottom"/>
          </w:tcPr>
          <w:p w14:paraId="2A166EA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-0.0073</w:t>
            </w:r>
          </w:p>
        </w:tc>
        <w:tc>
          <w:tcPr>
            <w:tcW w:w="900" w:type="dxa"/>
            <w:vAlign w:val="bottom"/>
          </w:tcPr>
          <w:p w14:paraId="399F69A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1.1704</w:t>
            </w:r>
          </w:p>
        </w:tc>
      </w:tr>
      <w:tr w:rsidR="006462BD" w:rsidRPr="00F36320" w14:paraId="322473D9" w14:textId="77777777" w:rsidTr="00F36320">
        <w:tc>
          <w:tcPr>
            <w:tcW w:w="1064" w:type="dxa"/>
            <w:tcBorders>
              <w:bottom w:val="nil"/>
            </w:tcBorders>
            <w:vAlign w:val="bottom"/>
          </w:tcPr>
          <w:p w14:paraId="4508EFD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2019</w:t>
            </w:r>
          </w:p>
        </w:tc>
        <w:tc>
          <w:tcPr>
            <w:tcW w:w="791" w:type="dxa"/>
            <w:tcBorders>
              <w:bottom w:val="nil"/>
            </w:tcBorders>
            <w:vAlign w:val="bottom"/>
          </w:tcPr>
          <w:p w14:paraId="02E4C58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0.1785</w:t>
            </w:r>
          </w:p>
        </w:tc>
        <w:tc>
          <w:tcPr>
            <w:tcW w:w="718" w:type="dxa"/>
            <w:tcBorders>
              <w:bottom w:val="nil"/>
            </w:tcBorders>
            <w:vAlign w:val="bottom"/>
          </w:tcPr>
          <w:p w14:paraId="1D7A59A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0.0506</w:t>
            </w:r>
          </w:p>
        </w:tc>
        <w:tc>
          <w:tcPr>
            <w:tcW w:w="802" w:type="dxa"/>
            <w:tcBorders>
              <w:bottom w:val="nil"/>
            </w:tcBorders>
            <w:vAlign w:val="bottom"/>
          </w:tcPr>
          <w:p w14:paraId="79CF444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3.5270</w:t>
            </w:r>
          </w:p>
        </w:tc>
        <w:tc>
          <w:tcPr>
            <w:tcW w:w="806" w:type="dxa"/>
            <w:tcBorders>
              <w:bottom w:val="nil"/>
            </w:tcBorders>
            <w:vAlign w:val="bottom"/>
          </w:tcPr>
          <w:p w14:paraId="1F7C118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6.2941</w:t>
            </w:r>
          </w:p>
        </w:tc>
        <w:tc>
          <w:tcPr>
            <w:tcW w:w="1067" w:type="dxa"/>
            <w:tcBorders>
              <w:bottom w:val="nil"/>
            </w:tcBorders>
            <w:vAlign w:val="bottom"/>
          </w:tcPr>
          <w:p w14:paraId="75B8E32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-0.0252</w:t>
            </w:r>
          </w:p>
        </w:tc>
        <w:tc>
          <w:tcPr>
            <w:tcW w:w="806" w:type="dxa"/>
            <w:tcBorders>
              <w:bottom w:val="nil"/>
            </w:tcBorders>
            <w:vAlign w:val="bottom"/>
          </w:tcPr>
          <w:p w14:paraId="50EFF03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7.0835</w:t>
            </w:r>
          </w:p>
        </w:tc>
        <w:tc>
          <w:tcPr>
            <w:tcW w:w="786" w:type="dxa"/>
            <w:tcBorders>
              <w:bottom w:val="nil"/>
            </w:tcBorders>
            <w:vAlign w:val="bottom"/>
          </w:tcPr>
          <w:p w14:paraId="1FE04BA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3.4705</w:t>
            </w:r>
          </w:p>
        </w:tc>
        <w:tc>
          <w:tcPr>
            <w:tcW w:w="810" w:type="dxa"/>
            <w:tcBorders>
              <w:bottom w:val="nil"/>
            </w:tcBorders>
            <w:vAlign w:val="bottom"/>
          </w:tcPr>
          <w:p w14:paraId="7AC3D47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3.4705</w:t>
            </w:r>
          </w:p>
        </w:tc>
        <w:tc>
          <w:tcPr>
            <w:tcW w:w="810" w:type="dxa"/>
            <w:tcBorders>
              <w:bottom w:val="nil"/>
            </w:tcBorders>
            <w:vAlign w:val="bottom"/>
          </w:tcPr>
          <w:p w14:paraId="45BA779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bottom w:val="nil"/>
            </w:tcBorders>
            <w:vAlign w:val="bottom"/>
          </w:tcPr>
          <w:p w14:paraId="1D8A31F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-0.0056</w:t>
            </w:r>
          </w:p>
        </w:tc>
        <w:tc>
          <w:tcPr>
            <w:tcW w:w="900" w:type="dxa"/>
            <w:tcBorders>
              <w:bottom w:val="nil"/>
            </w:tcBorders>
            <w:vAlign w:val="bottom"/>
          </w:tcPr>
          <w:p w14:paraId="59ABE2B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1.8424</w:t>
            </w:r>
          </w:p>
        </w:tc>
      </w:tr>
      <w:tr w:rsidR="00F36320" w:rsidRPr="00F36320" w14:paraId="40E3745F" w14:textId="77777777" w:rsidTr="00F36320">
        <w:tc>
          <w:tcPr>
            <w:tcW w:w="1064" w:type="dxa"/>
            <w:tcBorders>
              <w:top w:val="nil"/>
              <w:bottom w:val="single" w:sz="4" w:space="0" w:color="auto"/>
            </w:tcBorders>
            <w:vAlign w:val="bottom"/>
          </w:tcPr>
          <w:p w14:paraId="28C9E35B" w14:textId="6483AF4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Pre Covid</w:t>
            </w:r>
          </w:p>
        </w:tc>
        <w:tc>
          <w:tcPr>
            <w:tcW w:w="791" w:type="dxa"/>
            <w:tcBorders>
              <w:top w:val="nil"/>
              <w:bottom w:val="single" w:sz="4" w:space="0" w:color="auto"/>
            </w:tcBorders>
            <w:vAlign w:val="bottom"/>
          </w:tcPr>
          <w:p w14:paraId="6423E0B7" w14:textId="09A1A63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0.0606</w:t>
            </w:r>
          </w:p>
        </w:tc>
        <w:tc>
          <w:tcPr>
            <w:tcW w:w="718" w:type="dxa"/>
            <w:tcBorders>
              <w:top w:val="nil"/>
              <w:bottom w:val="single" w:sz="4" w:space="0" w:color="auto"/>
            </w:tcBorders>
            <w:vAlign w:val="bottom"/>
          </w:tcPr>
          <w:p w14:paraId="4F70B155" w14:textId="1972193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0.0523</w:t>
            </w:r>
          </w:p>
        </w:tc>
        <w:tc>
          <w:tcPr>
            <w:tcW w:w="802" w:type="dxa"/>
            <w:tcBorders>
              <w:top w:val="nil"/>
              <w:bottom w:val="single" w:sz="4" w:space="0" w:color="auto"/>
            </w:tcBorders>
            <w:vAlign w:val="bottom"/>
          </w:tcPr>
          <w:p w14:paraId="314FF674" w14:textId="493F3F2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1.1585</w:t>
            </w:r>
          </w:p>
        </w:tc>
        <w:tc>
          <w:tcPr>
            <w:tcW w:w="806" w:type="dxa"/>
            <w:tcBorders>
              <w:top w:val="nil"/>
              <w:bottom w:val="single" w:sz="4" w:space="0" w:color="auto"/>
            </w:tcBorders>
            <w:vAlign w:val="bottom"/>
          </w:tcPr>
          <w:p w14:paraId="63AE7B2F" w14:textId="1A65CC8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1.6738</w:t>
            </w:r>
          </w:p>
        </w:tc>
        <w:tc>
          <w:tcPr>
            <w:tcW w:w="1067" w:type="dxa"/>
            <w:tcBorders>
              <w:top w:val="nil"/>
              <w:bottom w:val="single" w:sz="4" w:space="0" w:color="auto"/>
            </w:tcBorders>
            <w:vAlign w:val="bottom"/>
          </w:tcPr>
          <w:p w14:paraId="37B89902" w14:textId="4E63197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-0.0867</w:t>
            </w:r>
          </w:p>
        </w:tc>
        <w:tc>
          <w:tcPr>
            <w:tcW w:w="806" w:type="dxa"/>
            <w:tcBorders>
              <w:top w:val="nil"/>
              <w:bottom w:val="single" w:sz="4" w:space="0" w:color="auto"/>
            </w:tcBorders>
            <w:vAlign w:val="bottom"/>
          </w:tcPr>
          <w:p w14:paraId="3FD2C0E3" w14:textId="4AD52207"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0.6990</w:t>
            </w:r>
          </w:p>
        </w:tc>
        <w:tc>
          <w:tcPr>
            <w:tcW w:w="786" w:type="dxa"/>
            <w:tcBorders>
              <w:top w:val="nil"/>
              <w:bottom w:val="single" w:sz="4" w:space="0" w:color="auto"/>
            </w:tcBorders>
            <w:vAlign w:val="bottom"/>
          </w:tcPr>
          <w:p w14:paraId="133E922B" w14:textId="6D87560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1.9731</w:t>
            </w:r>
          </w:p>
        </w:tc>
        <w:tc>
          <w:tcPr>
            <w:tcW w:w="810" w:type="dxa"/>
            <w:tcBorders>
              <w:top w:val="nil"/>
              <w:bottom w:val="single" w:sz="4" w:space="0" w:color="auto"/>
            </w:tcBorders>
            <w:vAlign w:val="bottom"/>
          </w:tcPr>
          <w:p w14:paraId="627A3CF5" w14:textId="7BFC7BE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06816BD5" w14:textId="2029FE4C"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2E128247" w14:textId="060D781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-0.0073</w:t>
            </w:r>
          </w:p>
        </w:tc>
        <w:tc>
          <w:tcPr>
            <w:tcW w:w="900" w:type="dxa"/>
            <w:tcBorders>
              <w:top w:val="nil"/>
              <w:bottom w:val="single" w:sz="4" w:space="0" w:color="auto"/>
            </w:tcBorders>
            <w:vAlign w:val="bottom"/>
          </w:tcPr>
          <w:p w14:paraId="171CA49A" w14:textId="4DC3B81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1.2156</w:t>
            </w:r>
          </w:p>
        </w:tc>
      </w:tr>
      <w:tr w:rsidR="006462BD" w:rsidRPr="00F36320" w14:paraId="5A281935" w14:textId="77777777" w:rsidTr="00F36320">
        <w:tc>
          <w:tcPr>
            <w:tcW w:w="1064" w:type="dxa"/>
            <w:tcBorders>
              <w:top w:val="single" w:sz="4" w:space="0" w:color="auto"/>
            </w:tcBorders>
            <w:vAlign w:val="bottom"/>
          </w:tcPr>
          <w:p w14:paraId="3B7D139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2020</w:t>
            </w:r>
          </w:p>
        </w:tc>
        <w:tc>
          <w:tcPr>
            <w:tcW w:w="791" w:type="dxa"/>
            <w:tcBorders>
              <w:top w:val="single" w:sz="4" w:space="0" w:color="auto"/>
            </w:tcBorders>
            <w:vAlign w:val="bottom"/>
          </w:tcPr>
          <w:p w14:paraId="4866485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-0.0124</w:t>
            </w:r>
          </w:p>
        </w:tc>
        <w:tc>
          <w:tcPr>
            <w:tcW w:w="718" w:type="dxa"/>
            <w:tcBorders>
              <w:top w:val="single" w:sz="4" w:space="0" w:color="auto"/>
            </w:tcBorders>
            <w:vAlign w:val="bottom"/>
          </w:tcPr>
          <w:p w14:paraId="16F16D4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0.0541</w:t>
            </w:r>
          </w:p>
        </w:tc>
        <w:tc>
          <w:tcPr>
            <w:tcW w:w="802" w:type="dxa"/>
            <w:tcBorders>
              <w:top w:val="single" w:sz="4" w:space="0" w:color="auto"/>
            </w:tcBorders>
            <w:vAlign w:val="bottom"/>
          </w:tcPr>
          <w:p w14:paraId="46F9D71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-0.2295</w:t>
            </w:r>
          </w:p>
        </w:tc>
        <w:tc>
          <w:tcPr>
            <w:tcW w:w="806" w:type="dxa"/>
            <w:tcBorders>
              <w:top w:val="single" w:sz="4" w:space="0" w:color="auto"/>
            </w:tcBorders>
            <w:vAlign w:val="bottom"/>
          </w:tcPr>
          <w:p w14:paraId="79BD843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-0.3609</w:t>
            </w:r>
          </w:p>
        </w:tc>
        <w:tc>
          <w:tcPr>
            <w:tcW w:w="1067" w:type="dxa"/>
            <w:tcBorders>
              <w:top w:val="single" w:sz="4" w:space="0" w:color="auto"/>
            </w:tcBorders>
            <w:vAlign w:val="bottom"/>
          </w:tcPr>
          <w:p w14:paraId="768528C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-0.0413</w:t>
            </w:r>
          </w:p>
        </w:tc>
        <w:tc>
          <w:tcPr>
            <w:tcW w:w="806" w:type="dxa"/>
            <w:tcBorders>
              <w:top w:val="single" w:sz="4" w:space="0" w:color="auto"/>
            </w:tcBorders>
            <w:vAlign w:val="bottom"/>
          </w:tcPr>
          <w:p w14:paraId="6D7A90E4"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-0.3010</w:t>
            </w:r>
          </w:p>
        </w:tc>
        <w:tc>
          <w:tcPr>
            <w:tcW w:w="786" w:type="dxa"/>
            <w:tcBorders>
              <w:top w:val="single" w:sz="4" w:space="0" w:color="auto"/>
            </w:tcBorders>
            <w:vAlign w:val="bottom"/>
          </w:tcPr>
          <w:p w14:paraId="12156DF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-0.2254</w:t>
            </w:r>
          </w:p>
        </w:tc>
        <w:tc>
          <w:tcPr>
            <w:tcW w:w="810" w:type="dxa"/>
            <w:tcBorders>
              <w:top w:val="single" w:sz="4" w:space="0" w:color="auto"/>
            </w:tcBorders>
            <w:vAlign w:val="bottom"/>
          </w:tcPr>
          <w:p w14:paraId="5B298A2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-0.2254</w:t>
            </w:r>
          </w:p>
        </w:tc>
        <w:tc>
          <w:tcPr>
            <w:tcW w:w="810" w:type="dxa"/>
            <w:tcBorders>
              <w:top w:val="single" w:sz="4" w:space="0" w:color="auto"/>
            </w:tcBorders>
            <w:vAlign w:val="bottom"/>
          </w:tcPr>
          <w:p w14:paraId="63A5F50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0.5567</w:t>
            </w:r>
          </w:p>
        </w:tc>
        <w:tc>
          <w:tcPr>
            <w:tcW w:w="810" w:type="dxa"/>
            <w:tcBorders>
              <w:top w:val="single" w:sz="4" w:space="0" w:color="auto"/>
            </w:tcBorders>
            <w:vAlign w:val="bottom"/>
          </w:tcPr>
          <w:p w14:paraId="70B6C95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-0.0071</w:t>
            </w:r>
          </w:p>
        </w:tc>
        <w:tc>
          <w:tcPr>
            <w:tcW w:w="900" w:type="dxa"/>
            <w:tcBorders>
              <w:top w:val="single" w:sz="4" w:space="0" w:color="auto"/>
            </w:tcBorders>
            <w:vAlign w:val="bottom"/>
          </w:tcPr>
          <w:p w14:paraId="2F57E63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0.9642</w:t>
            </w:r>
          </w:p>
        </w:tc>
      </w:tr>
      <w:tr w:rsidR="006462BD" w:rsidRPr="00F36320" w14:paraId="28A7F70F" w14:textId="77777777" w:rsidTr="00F36320">
        <w:tc>
          <w:tcPr>
            <w:tcW w:w="1064" w:type="dxa"/>
            <w:vAlign w:val="bottom"/>
          </w:tcPr>
          <w:p w14:paraId="4F5BF3C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2021</w:t>
            </w:r>
          </w:p>
        </w:tc>
        <w:tc>
          <w:tcPr>
            <w:tcW w:w="791" w:type="dxa"/>
            <w:vAlign w:val="bottom"/>
          </w:tcPr>
          <w:p w14:paraId="15A4C86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0.0252</w:t>
            </w:r>
          </w:p>
        </w:tc>
        <w:tc>
          <w:tcPr>
            <w:tcW w:w="718" w:type="dxa"/>
            <w:vAlign w:val="bottom"/>
          </w:tcPr>
          <w:p w14:paraId="6DA800F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0.0719</w:t>
            </w:r>
          </w:p>
        </w:tc>
        <w:tc>
          <w:tcPr>
            <w:tcW w:w="802" w:type="dxa"/>
            <w:vAlign w:val="bottom"/>
          </w:tcPr>
          <w:p w14:paraId="6139C16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0.3505</w:t>
            </w:r>
          </w:p>
        </w:tc>
        <w:tc>
          <w:tcPr>
            <w:tcW w:w="806" w:type="dxa"/>
            <w:vAlign w:val="bottom"/>
          </w:tcPr>
          <w:p w14:paraId="7FBD2C6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0.6629</w:t>
            </w:r>
          </w:p>
        </w:tc>
        <w:tc>
          <w:tcPr>
            <w:tcW w:w="1067" w:type="dxa"/>
            <w:vAlign w:val="bottom"/>
          </w:tcPr>
          <w:p w14:paraId="175DA77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-0.0871</w:t>
            </w:r>
          </w:p>
        </w:tc>
        <w:tc>
          <w:tcPr>
            <w:tcW w:w="806" w:type="dxa"/>
            <w:vAlign w:val="bottom"/>
          </w:tcPr>
          <w:p w14:paraId="7EEF3D4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0.2893</w:t>
            </w:r>
          </w:p>
        </w:tc>
        <w:tc>
          <w:tcPr>
            <w:tcW w:w="786" w:type="dxa"/>
            <w:vAlign w:val="bottom"/>
          </w:tcPr>
          <w:p w14:paraId="3B0DAE1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0.3442</w:t>
            </w:r>
          </w:p>
        </w:tc>
        <w:tc>
          <w:tcPr>
            <w:tcW w:w="810" w:type="dxa"/>
            <w:vAlign w:val="bottom"/>
          </w:tcPr>
          <w:p w14:paraId="16DCB3A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0.3442</w:t>
            </w:r>
          </w:p>
        </w:tc>
        <w:tc>
          <w:tcPr>
            <w:tcW w:w="810" w:type="dxa"/>
            <w:vAlign w:val="bottom"/>
          </w:tcPr>
          <w:p w14:paraId="2BE4B47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0.0005</w:t>
            </w:r>
          </w:p>
        </w:tc>
        <w:tc>
          <w:tcPr>
            <w:tcW w:w="810" w:type="dxa"/>
            <w:vAlign w:val="bottom"/>
          </w:tcPr>
          <w:p w14:paraId="7FECAFF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-0.0083</w:t>
            </w:r>
          </w:p>
        </w:tc>
        <w:tc>
          <w:tcPr>
            <w:tcW w:w="900" w:type="dxa"/>
            <w:vAlign w:val="bottom"/>
          </w:tcPr>
          <w:p w14:paraId="36279C6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1.0580</w:t>
            </w:r>
          </w:p>
        </w:tc>
      </w:tr>
      <w:tr w:rsidR="006462BD" w:rsidRPr="00F36320" w14:paraId="23185912" w14:textId="77777777" w:rsidTr="00F36320">
        <w:tc>
          <w:tcPr>
            <w:tcW w:w="1064" w:type="dxa"/>
            <w:tcBorders>
              <w:bottom w:val="nil"/>
            </w:tcBorders>
            <w:vAlign w:val="bottom"/>
          </w:tcPr>
          <w:p w14:paraId="4EBDB38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2022</w:t>
            </w:r>
          </w:p>
        </w:tc>
        <w:tc>
          <w:tcPr>
            <w:tcW w:w="791" w:type="dxa"/>
            <w:tcBorders>
              <w:bottom w:val="nil"/>
            </w:tcBorders>
            <w:vAlign w:val="bottom"/>
          </w:tcPr>
          <w:p w14:paraId="5E9DC51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0.1344</w:t>
            </w:r>
          </w:p>
        </w:tc>
        <w:tc>
          <w:tcPr>
            <w:tcW w:w="718" w:type="dxa"/>
            <w:tcBorders>
              <w:bottom w:val="nil"/>
            </w:tcBorders>
            <w:vAlign w:val="bottom"/>
          </w:tcPr>
          <w:p w14:paraId="659E1AC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0.0531</w:t>
            </w:r>
          </w:p>
        </w:tc>
        <w:tc>
          <w:tcPr>
            <w:tcW w:w="802" w:type="dxa"/>
            <w:tcBorders>
              <w:bottom w:val="nil"/>
            </w:tcBorders>
            <w:vAlign w:val="bottom"/>
          </w:tcPr>
          <w:p w14:paraId="7D75486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2.5299</w:t>
            </w:r>
          </w:p>
        </w:tc>
        <w:tc>
          <w:tcPr>
            <w:tcW w:w="806" w:type="dxa"/>
            <w:tcBorders>
              <w:bottom w:val="nil"/>
            </w:tcBorders>
            <w:vAlign w:val="bottom"/>
          </w:tcPr>
          <w:p w14:paraId="1768C0D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4.1298</w:t>
            </w:r>
          </w:p>
        </w:tc>
        <w:tc>
          <w:tcPr>
            <w:tcW w:w="1067" w:type="dxa"/>
            <w:tcBorders>
              <w:bottom w:val="nil"/>
            </w:tcBorders>
            <w:vAlign w:val="bottom"/>
          </w:tcPr>
          <w:p w14:paraId="28BB9F8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-0.0304</w:t>
            </w:r>
          </w:p>
        </w:tc>
        <w:tc>
          <w:tcPr>
            <w:tcW w:w="806" w:type="dxa"/>
            <w:tcBorders>
              <w:bottom w:val="nil"/>
            </w:tcBorders>
            <w:vAlign w:val="bottom"/>
          </w:tcPr>
          <w:p w14:paraId="40E49FB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4.4142</w:t>
            </w:r>
          </w:p>
        </w:tc>
        <w:tc>
          <w:tcPr>
            <w:tcW w:w="786" w:type="dxa"/>
            <w:tcBorders>
              <w:bottom w:val="nil"/>
            </w:tcBorders>
            <w:vAlign w:val="bottom"/>
          </w:tcPr>
          <w:p w14:paraId="1DD011D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2.4792</w:t>
            </w:r>
          </w:p>
        </w:tc>
        <w:tc>
          <w:tcPr>
            <w:tcW w:w="810" w:type="dxa"/>
            <w:tcBorders>
              <w:bottom w:val="nil"/>
            </w:tcBorders>
            <w:vAlign w:val="bottom"/>
          </w:tcPr>
          <w:p w14:paraId="524A11B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2.4792</w:t>
            </w:r>
          </w:p>
        </w:tc>
        <w:tc>
          <w:tcPr>
            <w:tcW w:w="810" w:type="dxa"/>
            <w:tcBorders>
              <w:bottom w:val="nil"/>
            </w:tcBorders>
            <w:vAlign w:val="bottom"/>
          </w:tcPr>
          <w:p w14:paraId="7E968FC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0.7352</w:t>
            </w:r>
          </w:p>
        </w:tc>
        <w:tc>
          <w:tcPr>
            <w:tcW w:w="810" w:type="dxa"/>
            <w:tcBorders>
              <w:bottom w:val="nil"/>
            </w:tcBorders>
            <w:vAlign w:val="bottom"/>
          </w:tcPr>
          <w:p w14:paraId="7117315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-0.0066</w:t>
            </w:r>
          </w:p>
        </w:tc>
        <w:tc>
          <w:tcPr>
            <w:tcW w:w="900" w:type="dxa"/>
            <w:tcBorders>
              <w:bottom w:val="nil"/>
            </w:tcBorders>
            <w:vAlign w:val="bottom"/>
          </w:tcPr>
          <w:p w14:paraId="21CBD0DC"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1.5060</w:t>
            </w:r>
          </w:p>
        </w:tc>
      </w:tr>
      <w:tr w:rsidR="00F36320" w:rsidRPr="00F36320" w14:paraId="2DDBEA03" w14:textId="77777777" w:rsidTr="00F36320">
        <w:tc>
          <w:tcPr>
            <w:tcW w:w="1064" w:type="dxa"/>
            <w:tcBorders>
              <w:top w:val="nil"/>
              <w:bottom w:val="single" w:sz="4" w:space="0" w:color="auto"/>
            </w:tcBorders>
            <w:vAlign w:val="bottom"/>
          </w:tcPr>
          <w:p w14:paraId="1155DF08" w14:textId="5702B401"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In Covid</w:t>
            </w:r>
          </w:p>
        </w:tc>
        <w:tc>
          <w:tcPr>
            <w:tcW w:w="791" w:type="dxa"/>
            <w:tcBorders>
              <w:top w:val="nil"/>
              <w:bottom w:val="single" w:sz="4" w:space="0" w:color="auto"/>
            </w:tcBorders>
            <w:vAlign w:val="bottom"/>
          </w:tcPr>
          <w:p w14:paraId="2659E26A" w14:textId="5A8BF8B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0.0489</w:t>
            </w:r>
          </w:p>
        </w:tc>
        <w:tc>
          <w:tcPr>
            <w:tcW w:w="718" w:type="dxa"/>
            <w:tcBorders>
              <w:top w:val="nil"/>
              <w:bottom w:val="single" w:sz="4" w:space="0" w:color="auto"/>
            </w:tcBorders>
            <w:vAlign w:val="bottom"/>
          </w:tcPr>
          <w:p w14:paraId="614FD24D" w14:textId="46D29EB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0.0604</w:t>
            </w:r>
          </w:p>
        </w:tc>
        <w:tc>
          <w:tcPr>
            <w:tcW w:w="802" w:type="dxa"/>
            <w:tcBorders>
              <w:top w:val="nil"/>
              <w:bottom w:val="single" w:sz="4" w:space="0" w:color="auto"/>
            </w:tcBorders>
            <w:vAlign w:val="bottom"/>
          </w:tcPr>
          <w:p w14:paraId="4E43ACFD" w14:textId="191F9877"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0.8104</w:t>
            </w:r>
          </w:p>
        </w:tc>
        <w:tc>
          <w:tcPr>
            <w:tcW w:w="806" w:type="dxa"/>
            <w:tcBorders>
              <w:top w:val="nil"/>
              <w:bottom w:val="single" w:sz="4" w:space="0" w:color="auto"/>
            </w:tcBorders>
            <w:vAlign w:val="bottom"/>
          </w:tcPr>
          <w:p w14:paraId="155037A9" w14:textId="6C28D9BB"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1.3781</w:t>
            </w:r>
          </w:p>
        </w:tc>
        <w:tc>
          <w:tcPr>
            <w:tcW w:w="1067" w:type="dxa"/>
            <w:tcBorders>
              <w:top w:val="nil"/>
              <w:bottom w:val="single" w:sz="4" w:space="0" w:color="auto"/>
            </w:tcBorders>
            <w:vAlign w:val="bottom"/>
          </w:tcPr>
          <w:p w14:paraId="41740864" w14:textId="7635C63A"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-0.0871</w:t>
            </w:r>
          </w:p>
        </w:tc>
        <w:tc>
          <w:tcPr>
            <w:tcW w:w="806" w:type="dxa"/>
            <w:tcBorders>
              <w:top w:val="nil"/>
              <w:bottom w:val="single" w:sz="4" w:space="0" w:color="auto"/>
            </w:tcBorders>
            <w:vAlign w:val="bottom"/>
          </w:tcPr>
          <w:p w14:paraId="1B72AE6F" w14:textId="0802A379"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0.5619</w:t>
            </w:r>
          </w:p>
        </w:tc>
        <w:tc>
          <w:tcPr>
            <w:tcW w:w="786" w:type="dxa"/>
            <w:tcBorders>
              <w:top w:val="nil"/>
              <w:bottom w:val="single" w:sz="4" w:space="0" w:color="auto"/>
            </w:tcBorders>
            <w:vAlign w:val="bottom"/>
          </w:tcPr>
          <w:p w14:paraId="199AA474" w14:textId="68460AEF"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1.3775</w:t>
            </w:r>
          </w:p>
        </w:tc>
        <w:tc>
          <w:tcPr>
            <w:tcW w:w="810" w:type="dxa"/>
            <w:tcBorders>
              <w:top w:val="nil"/>
              <w:bottom w:val="single" w:sz="4" w:space="0" w:color="auto"/>
            </w:tcBorders>
            <w:vAlign w:val="bottom"/>
          </w:tcPr>
          <w:p w14:paraId="5CA3BE98" w14:textId="621E5295"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10D3BFDD" w14:textId="4052FD37"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26743151" w14:textId="4AC8EDB6"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-0.0075</w:t>
            </w:r>
          </w:p>
        </w:tc>
        <w:tc>
          <w:tcPr>
            <w:tcW w:w="900" w:type="dxa"/>
            <w:tcBorders>
              <w:top w:val="nil"/>
              <w:bottom w:val="single" w:sz="4" w:space="0" w:color="auto"/>
            </w:tcBorders>
            <w:vAlign w:val="bottom"/>
          </w:tcPr>
          <w:p w14:paraId="5294B476" w14:textId="19544AF1"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1.1401</w:t>
            </w:r>
          </w:p>
        </w:tc>
      </w:tr>
      <w:tr w:rsidR="006462BD" w:rsidRPr="00F36320" w14:paraId="154C690B" w14:textId="77777777" w:rsidTr="00F36320">
        <w:tc>
          <w:tcPr>
            <w:tcW w:w="1064" w:type="dxa"/>
            <w:tcBorders>
              <w:top w:val="single" w:sz="4" w:space="0" w:color="auto"/>
            </w:tcBorders>
            <w:vAlign w:val="bottom"/>
          </w:tcPr>
          <w:p w14:paraId="781DD683"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2023</w:t>
            </w:r>
          </w:p>
        </w:tc>
        <w:tc>
          <w:tcPr>
            <w:tcW w:w="791" w:type="dxa"/>
            <w:tcBorders>
              <w:top w:val="single" w:sz="4" w:space="0" w:color="auto"/>
            </w:tcBorders>
            <w:vAlign w:val="bottom"/>
          </w:tcPr>
          <w:p w14:paraId="2BBB4AA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0.0374</w:t>
            </w:r>
          </w:p>
        </w:tc>
        <w:tc>
          <w:tcPr>
            <w:tcW w:w="718" w:type="dxa"/>
            <w:tcBorders>
              <w:top w:val="single" w:sz="4" w:space="0" w:color="auto"/>
            </w:tcBorders>
            <w:vAlign w:val="bottom"/>
          </w:tcPr>
          <w:p w14:paraId="4B2C24F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0.0414</w:t>
            </w:r>
          </w:p>
        </w:tc>
        <w:tc>
          <w:tcPr>
            <w:tcW w:w="802" w:type="dxa"/>
            <w:tcBorders>
              <w:top w:val="single" w:sz="4" w:space="0" w:color="auto"/>
            </w:tcBorders>
            <w:vAlign w:val="bottom"/>
          </w:tcPr>
          <w:p w14:paraId="7792DCF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0.9044</w:t>
            </w:r>
          </w:p>
        </w:tc>
        <w:tc>
          <w:tcPr>
            <w:tcW w:w="806" w:type="dxa"/>
            <w:tcBorders>
              <w:top w:val="single" w:sz="4" w:space="0" w:color="auto"/>
            </w:tcBorders>
            <w:vAlign w:val="bottom"/>
          </w:tcPr>
          <w:p w14:paraId="5833C34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1.5572</w:t>
            </w:r>
          </w:p>
        </w:tc>
        <w:tc>
          <w:tcPr>
            <w:tcW w:w="1067" w:type="dxa"/>
            <w:tcBorders>
              <w:top w:val="single" w:sz="4" w:space="0" w:color="auto"/>
            </w:tcBorders>
            <w:vAlign w:val="bottom"/>
          </w:tcPr>
          <w:p w14:paraId="54D742A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-0.0398</w:t>
            </w:r>
          </w:p>
        </w:tc>
        <w:tc>
          <w:tcPr>
            <w:tcW w:w="806" w:type="dxa"/>
            <w:tcBorders>
              <w:top w:val="single" w:sz="4" w:space="0" w:color="auto"/>
            </w:tcBorders>
            <w:vAlign w:val="bottom"/>
          </w:tcPr>
          <w:p w14:paraId="6124BB8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0.9408</w:t>
            </w:r>
          </w:p>
        </w:tc>
        <w:tc>
          <w:tcPr>
            <w:tcW w:w="786" w:type="dxa"/>
            <w:tcBorders>
              <w:top w:val="single" w:sz="4" w:space="0" w:color="auto"/>
            </w:tcBorders>
            <w:vAlign w:val="bottom"/>
          </w:tcPr>
          <w:p w14:paraId="593C544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0.8863</w:t>
            </w:r>
          </w:p>
        </w:tc>
        <w:tc>
          <w:tcPr>
            <w:tcW w:w="810" w:type="dxa"/>
            <w:tcBorders>
              <w:top w:val="single" w:sz="4" w:space="0" w:color="auto"/>
            </w:tcBorders>
            <w:vAlign w:val="bottom"/>
          </w:tcPr>
          <w:p w14:paraId="7A7B421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0.8863</w:t>
            </w:r>
          </w:p>
        </w:tc>
        <w:tc>
          <w:tcPr>
            <w:tcW w:w="810" w:type="dxa"/>
            <w:tcBorders>
              <w:top w:val="single" w:sz="4" w:space="0" w:color="auto"/>
            </w:tcBorders>
            <w:vAlign w:val="bottom"/>
          </w:tcPr>
          <w:p w14:paraId="65A3AC6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0.1487</w:t>
            </w:r>
          </w:p>
        </w:tc>
        <w:tc>
          <w:tcPr>
            <w:tcW w:w="810" w:type="dxa"/>
            <w:tcBorders>
              <w:top w:val="single" w:sz="4" w:space="0" w:color="auto"/>
            </w:tcBorders>
            <w:vAlign w:val="bottom"/>
          </w:tcPr>
          <w:p w14:paraId="53198D8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-0.0050</w:t>
            </w:r>
          </w:p>
        </w:tc>
        <w:tc>
          <w:tcPr>
            <w:tcW w:w="900" w:type="dxa"/>
            <w:tcBorders>
              <w:top w:val="single" w:sz="4" w:space="0" w:color="auto"/>
            </w:tcBorders>
            <w:vAlign w:val="bottom"/>
          </w:tcPr>
          <w:p w14:paraId="1656A6D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1.1559</w:t>
            </w:r>
          </w:p>
        </w:tc>
      </w:tr>
      <w:tr w:rsidR="006462BD" w:rsidRPr="00F36320" w14:paraId="51B26F0D" w14:textId="77777777" w:rsidTr="00F36320">
        <w:tc>
          <w:tcPr>
            <w:tcW w:w="1064" w:type="dxa"/>
            <w:tcBorders>
              <w:bottom w:val="nil"/>
            </w:tcBorders>
            <w:vAlign w:val="bottom"/>
          </w:tcPr>
          <w:p w14:paraId="2F668F0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2024</w:t>
            </w:r>
          </w:p>
        </w:tc>
        <w:tc>
          <w:tcPr>
            <w:tcW w:w="791" w:type="dxa"/>
            <w:tcBorders>
              <w:bottom w:val="nil"/>
            </w:tcBorders>
            <w:vAlign w:val="bottom"/>
          </w:tcPr>
          <w:p w14:paraId="0C89FD0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0.0978</w:t>
            </w:r>
          </w:p>
        </w:tc>
        <w:tc>
          <w:tcPr>
            <w:tcW w:w="718" w:type="dxa"/>
            <w:tcBorders>
              <w:bottom w:val="nil"/>
            </w:tcBorders>
            <w:vAlign w:val="bottom"/>
          </w:tcPr>
          <w:p w14:paraId="24BD98B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0.0833</w:t>
            </w:r>
          </w:p>
        </w:tc>
        <w:tc>
          <w:tcPr>
            <w:tcW w:w="802" w:type="dxa"/>
            <w:tcBorders>
              <w:bottom w:val="nil"/>
            </w:tcBorders>
            <w:vAlign w:val="bottom"/>
          </w:tcPr>
          <w:p w14:paraId="189878C7"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1.1740</w:t>
            </w:r>
          </w:p>
        </w:tc>
        <w:tc>
          <w:tcPr>
            <w:tcW w:w="806" w:type="dxa"/>
            <w:tcBorders>
              <w:bottom w:val="nil"/>
            </w:tcBorders>
            <w:vAlign w:val="bottom"/>
          </w:tcPr>
          <w:p w14:paraId="2C5E2B0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1.6487</w:t>
            </w:r>
          </w:p>
        </w:tc>
        <w:tc>
          <w:tcPr>
            <w:tcW w:w="1067" w:type="dxa"/>
            <w:tcBorders>
              <w:bottom w:val="nil"/>
            </w:tcBorders>
            <w:vAlign w:val="bottom"/>
          </w:tcPr>
          <w:p w14:paraId="33A5A95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-0.0464</w:t>
            </w:r>
          </w:p>
        </w:tc>
        <w:tc>
          <w:tcPr>
            <w:tcW w:w="806" w:type="dxa"/>
            <w:tcBorders>
              <w:bottom w:val="nil"/>
            </w:tcBorders>
            <w:vAlign w:val="bottom"/>
          </w:tcPr>
          <w:p w14:paraId="755E9432"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2.1100</w:t>
            </w:r>
          </w:p>
        </w:tc>
        <w:tc>
          <w:tcPr>
            <w:tcW w:w="786" w:type="dxa"/>
            <w:tcBorders>
              <w:bottom w:val="nil"/>
            </w:tcBorders>
            <w:vAlign w:val="bottom"/>
          </w:tcPr>
          <w:p w14:paraId="48682C5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0.7965</w:t>
            </w:r>
          </w:p>
        </w:tc>
        <w:tc>
          <w:tcPr>
            <w:tcW w:w="810" w:type="dxa"/>
            <w:tcBorders>
              <w:bottom w:val="nil"/>
            </w:tcBorders>
            <w:vAlign w:val="bottom"/>
          </w:tcPr>
          <w:p w14:paraId="5F79C7E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0.7965</w:t>
            </w:r>
          </w:p>
        </w:tc>
        <w:tc>
          <w:tcPr>
            <w:tcW w:w="810" w:type="dxa"/>
            <w:tcBorders>
              <w:bottom w:val="nil"/>
            </w:tcBorders>
            <w:vAlign w:val="bottom"/>
          </w:tcPr>
          <w:p w14:paraId="5DF752B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bottom w:val="nil"/>
            </w:tcBorders>
            <w:vAlign w:val="bottom"/>
          </w:tcPr>
          <w:p w14:paraId="742C45B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-0.0119</w:t>
            </w:r>
          </w:p>
        </w:tc>
        <w:tc>
          <w:tcPr>
            <w:tcW w:w="900" w:type="dxa"/>
            <w:tcBorders>
              <w:bottom w:val="nil"/>
            </w:tcBorders>
            <w:vAlign w:val="bottom"/>
          </w:tcPr>
          <w:p w14:paraId="617B4928"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1.2523</w:t>
            </w:r>
          </w:p>
        </w:tc>
      </w:tr>
      <w:tr w:rsidR="00F36320" w:rsidRPr="00F36320" w14:paraId="22E950A4" w14:textId="77777777" w:rsidTr="00F36320">
        <w:tc>
          <w:tcPr>
            <w:tcW w:w="1064" w:type="dxa"/>
            <w:tcBorders>
              <w:top w:val="nil"/>
              <w:bottom w:val="single" w:sz="4" w:space="0" w:color="auto"/>
            </w:tcBorders>
            <w:vAlign w:val="bottom"/>
          </w:tcPr>
          <w:p w14:paraId="02068FAB" w14:textId="51993DB7"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Post Covid</w:t>
            </w:r>
          </w:p>
        </w:tc>
        <w:tc>
          <w:tcPr>
            <w:tcW w:w="791" w:type="dxa"/>
            <w:tcBorders>
              <w:top w:val="nil"/>
              <w:bottom w:val="single" w:sz="4" w:space="0" w:color="auto"/>
            </w:tcBorders>
            <w:vAlign w:val="bottom"/>
          </w:tcPr>
          <w:p w14:paraId="50C251FC" w14:textId="47C88B4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0.0570</w:t>
            </w:r>
          </w:p>
        </w:tc>
        <w:tc>
          <w:tcPr>
            <w:tcW w:w="718" w:type="dxa"/>
            <w:tcBorders>
              <w:top w:val="nil"/>
              <w:bottom w:val="single" w:sz="4" w:space="0" w:color="auto"/>
            </w:tcBorders>
            <w:vAlign w:val="bottom"/>
          </w:tcPr>
          <w:p w14:paraId="49D01999" w14:textId="73935623"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0.0583</w:t>
            </w:r>
          </w:p>
        </w:tc>
        <w:tc>
          <w:tcPr>
            <w:tcW w:w="802" w:type="dxa"/>
            <w:tcBorders>
              <w:top w:val="nil"/>
              <w:bottom w:val="single" w:sz="4" w:space="0" w:color="auto"/>
            </w:tcBorders>
            <w:vAlign w:val="bottom"/>
          </w:tcPr>
          <w:p w14:paraId="4F72E663" w14:textId="765C83E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0.9781</w:t>
            </w:r>
          </w:p>
        </w:tc>
        <w:tc>
          <w:tcPr>
            <w:tcW w:w="806" w:type="dxa"/>
            <w:tcBorders>
              <w:top w:val="nil"/>
              <w:bottom w:val="single" w:sz="4" w:space="0" w:color="auto"/>
            </w:tcBorders>
            <w:vAlign w:val="bottom"/>
          </w:tcPr>
          <w:p w14:paraId="05FD3BB6" w14:textId="563C6904"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1.4396</w:t>
            </w:r>
          </w:p>
        </w:tc>
        <w:tc>
          <w:tcPr>
            <w:tcW w:w="1067" w:type="dxa"/>
            <w:tcBorders>
              <w:top w:val="nil"/>
              <w:bottom w:val="single" w:sz="4" w:space="0" w:color="auto"/>
            </w:tcBorders>
            <w:vAlign w:val="bottom"/>
          </w:tcPr>
          <w:p w14:paraId="5EE85D21" w14:textId="6695984A"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-0.0519</w:t>
            </w:r>
          </w:p>
        </w:tc>
        <w:tc>
          <w:tcPr>
            <w:tcW w:w="806" w:type="dxa"/>
            <w:tcBorders>
              <w:top w:val="nil"/>
              <w:bottom w:val="single" w:sz="4" w:space="0" w:color="auto"/>
            </w:tcBorders>
            <w:vAlign w:val="bottom"/>
          </w:tcPr>
          <w:p w14:paraId="134994AE" w14:textId="140046EC"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1.0982</w:t>
            </w:r>
          </w:p>
        </w:tc>
        <w:tc>
          <w:tcPr>
            <w:tcW w:w="786" w:type="dxa"/>
            <w:tcBorders>
              <w:top w:val="nil"/>
              <w:bottom w:val="single" w:sz="4" w:space="0" w:color="auto"/>
            </w:tcBorders>
            <w:vAlign w:val="bottom"/>
          </w:tcPr>
          <w:p w14:paraId="08D99AF3" w14:textId="69AD7EC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1.1658</w:t>
            </w:r>
          </w:p>
        </w:tc>
        <w:tc>
          <w:tcPr>
            <w:tcW w:w="810" w:type="dxa"/>
            <w:tcBorders>
              <w:top w:val="nil"/>
              <w:bottom w:val="single" w:sz="4" w:space="0" w:color="auto"/>
            </w:tcBorders>
            <w:vAlign w:val="bottom"/>
          </w:tcPr>
          <w:p w14:paraId="1F1A178C" w14:textId="3FE4CD11"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47062356" w14:textId="479BD0EE"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0.0000</w:t>
            </w:r>
          </w:p>
        </w:tc>
        <w:tc>
          <w:tcPr>
            <w:tcW w:w="810" w:type="dxa"/>
            <w:tcBorders>
              <w:top w:val="nil"/>
              <w:bottom w:val="single" w:sz="4" w:space="0" w:color="auto"/>
            </w:tcBorders>
            <w:vAlign w:val="bottom"/>
          </w:tcPr>
          <w:p w14:paraId="51866D0A" w14:textId="3FAB0670"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-0.0077</w:t>
            </w:r>
          </w:p>
        </w:tc>
        <w:tc>
          <w:tcPr>
            <w:tcW w:w="900" w:type="dxa"/>
            <w:tcBorders>
              <w:top w:val="nil"/>
              <w:bottom w:val="single" w:sz="4" w:space="0" w:color="auto"/>
            </w:tcBorders>
            <w:vAlign w:val="bottom"/>
          </w:tcPr>
          <w:p w14:paraId="2D11E775" w14:textId="1F22D792" w:rsidR="00F36320" w:rsidRPr="00F36320" w:rsidRDefault="00F36320" w:rsidP="00F36320">
            <w:pPr>
              <w:rPr>
                <w:rFonts w:ascii="Times New Roman" w:hAnsi="Times New Roman" w:cs="Times New Roman"/>
                <w:color w:val="000000"/>
                <w:sz w:val="18"/>
                <w:szCs w:val="18"/>
              </w:rPr>
            </w:pPr>
            <w:r w:rsidRPr="00F36320">
              <w:rPr>
                <w:rFonts w:ascii="Times New Roman" w:hAnsi="Times New Roman" w:cs="Times New Roman"/>
                <w:color w:val="000000"/>
                <w:sz w:val="18"/>
                <w:szCs w:val="18"/>
              </w:rPr>
              <w:t>1.1980</w:t>
            </w:r>
          </w:p>
        </w:tc>
      </w:tr>
      <w:tr w:rsidR="006462BD" w:rsidRPr="00F36320" w14:paraId="5939304C" w14:textId="77777777" w:rsidTr="00F36320">
        <w:tc>
          <w:tcPr>
            <w:tcW w:w="1064" w:type="dxa"/>
            <w:tcBorders>
              <w:top w:val="single" w:sz="4" w:space="0" w:color="auto"/>
            </w:tcBorders>
            <w:vAlign w:val="bottom"/>
          </w:tcPr>
          <w:p w14:paraId="455B38A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All</w:t>
            </w:r>
          </w:p>
        </w:tc>
        <w:tc>
          <w:tcPr>
            <w:tcW w:w="791" w:type="dxa"/>
            <w:tcBorders>
              <w:top w:val="single" w:sz="4" w:space="0" w:color="auto"/>
            </w:tcBorders>
            <w:vAlign w:val="bottom"/>
          </w:tcPr>
          <w:p w14:paraId="57999DA9"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0.0900</w:t>
            </w:r>
          </w:p>
        </w:tc>
        <w:tc>
          <w:tcPr>
            <w:tcW w:w="718" w:type="dxa"/>
            <w:tcBorders>
              <w:top w:val="single" w:sz="4" w:space="0" w:color="auto"/>
            </w:tcBorders>
            <w:vAlign w:val="bottom"/>
          </w:tcPr>
          <w:p w14:paraId="3B42364F"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0.0982</w:t>
            </w:r>
          </w:p>
        </w:tc>
        <w:tc>
          <w:tcPr>
            <w:tcW w:w="802" w:type="dxa"/>
            <w:tcBorders>
              <w:top w:val="single" w:sz="4" w:space="0" w:color="auto"/>
            </w:tcBorders>
            <w:vAlign w:val="bottom"/>
          </w:tcPr>
          <w:p w14:paraId="762A4D56"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0.9172</w:t>
            </w:r>
          </w:p>
        </w:tc>
        <w:tc>
          <w:tcPr>
            <w:tcW w:w="806" w:type="dxa"/>
            <w:tcBorders>
              <w:top w:val="single" w:sz="4" w:space="0" w:color="auto"/>
            </w:tcBorders>
            <w:vAlign w:val="bottom"/>
          </w:tcPr>
          <w:p w14:paraId="4FE5D7E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1.3689</w:t>
            </w:r>
          </w:p>
        </w:tc>
        <w:tc>
          <w:tcPr>
            <w:tcW w:w="1067" w:type="dxa"/>
            <w:tcBorders>
              <w:top w:val="single" w:sz="4" w:space="0" w:color="auto"/>
            </w:tcBorders>
            <w:vAlign w:val="bottom"/>
          </w:tcPr>
          <w:p w14:paraId="3F977B20"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-0.2088</w:t>
            </w:r>
          </w:p>
        </w:tc>
        <w:tc>
          <w:tcPr>
            <w:tcW w:w="806" w:type="dxa"/>
            <w:tcBorders>
              <w:top w:val="single" w:sz="4" w:space="0" w:color="auto"/>
            </w:tcBorders>
            <w:vAlign w:val="bottom"/>
          </w:tcPr>
          <w:p w14:paraId="315B50CB"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0.4312</w:t>
            </w:r>
          </w:p>
        </w:tc>
        <w:tc>
          <w:tcPr>
            <w:tcW w:w="786" w:type="dxa"/>
            <w:tcBorders>
              <w:top w:val="single" w:sz="4" w:space="0" w:color="auto"/>
            </w:tcBorders>
            <w:vAlign w:val="bottom"/>
          </w:tcPr>
          <w:p w14:paraId="1737513E"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3.9706</w:t>
            </w:r>
          </w:p>
        </w:tc>
        <w:tc>
          <w:tcPr>
            <w:tcW w:w="810" w:type="dxa"/>
            <w:tcBorders>
              <w:top w:val="single" w:sz="4" w:space="0" w:color="auto"/>
            </w:tcBorders>
            <w:vAlign w:val="bottom"/>
          </w:tcPr>
          <w:p w14:paraId="403474AA"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3.9706</w:t>
            </w:r>
          </w:p>
        </w:tc>
        <w:tc>
          <w:tcPr>
            <w:tcW w:w="810" w:type="dxa"/>
            <w:tcBorders>
              <w:top w:val="single" w:sz="4" w:space="0" w:color="auto"/>
            </w:tcBorders>
            <w:vAlign w:val="bottom"/>
          </w:tcPr>
          <w:p w14:paraId="376C7FFD"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0.0000</w:t>
            </w:r>
          </w:p>
        </w:tc>
        <w:tc>
          <w:tcPr>
            <w:tcW w:w="810" w:type="dxa"/>
            <w:tcBorders>
              <w:top w:val="single" w:sz="4" w:space="0" w:color="auto"/>
            </w:tcBorders>
            <w:vAlign w:val="bottom"/>
          </w:tcPr>
          <w:p w14:paraId="5876EBC5"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-0.0119</w:t>
            </w:r>
          </w:p>
        </w:tc>
        <w:tc>
          <w:tcPr>
            <w:tcW w:w="900" w:type="dxa"/>
            <w:tcBorders>
              <w:top w:val="single" w:sz="4" w:space="0" w:color="auto"/>
            </w:tcBorders>
            <w:vAlign w:val="bottom"/>
          </w:tcPr>
          <w:p w14:paraId="653FBCC1" w14:textId="77777777" w:rsidR="006462BD" w:rsidRPr="00F36320" w:rsidRDefault="006462BD" w:rsidP="006462BD">
            <w:pPr>
              <w:rPr>
                <w:rFonts w:ascii="Times New Roman" w:hAnsi="Times New Roman" w:cs="Times New Roman"/>
                <w:sz w:val="18"/>
                <w:szCs w:val="18"/>
              </w:rPr>
            </w:pPr>
            <w:r w:rsidRPr="00F36320">
              <w:rPr>
                <w:rFonts w:ascii="Times New Roman" w:hAnsi="Times New Roman" w:cs="Times New Roman"/>
                <w:color w:val="000000"/>
                <w:sz w:val="18"/>
                <w:szCs w:val="18"/>
              </w:rPr>
              <w:t>1.2276</w:t>
            </w:r>
          </w:p>
        </w:tc>
      </w:tr>
    </w:tbl>
    <w:p w14:paraId="62D09B70" w14:textId="1481E463" w:rsidR="00A75054" w:rsidRDefault="00A75054" w:rsidP="003B2371">
      <w:pPr>
        <w:rPr>
          <w:rFonts w:ascii="Times New Roman" w:hAnsi="Times New Roman" w:cs="Times New Roman"/>
          <w:color w:val="000000" w:themeColor="text1"/>
          <w:sz w:val="20"/>
          <w:szCs w:val="20"/>
        </w:rPr>
      </w:pPr>
      <w:r w:rsidRPr="002169FB">
        <w:rPr>
          <w:rFonts w:ascii="Times New Roman" w:hAnsi="Times New Roman" w:cs="Times New Roman"/>
          <w:b/>
          <w:bCs/>
          <w:sz w:val="20"/>
          <w:szCs w:val="20"/>
        </w:rPr>
        <w:t>Table 1</w:t>
      </w:r>
      <w:r w:rsidR="004E6B8D">
        <w:rPr>
          <w:rFonts w:ascii="Times New Roman" w:hAnsi="Times New Roman" w:cs="Times New Roman" w:hint="eastAsia"/>
          <w:b/>
          <w:bCs/>
          <w:sz w:val="20"/>
          <w:szCs w:val="20"/>
        </w:rPr>
        <w:t>0</w:t>
      </w:r>
      <w:r w:rsidRPr="002169FB">
        <w:rPr>
          <w:rFonts w:ascii="Times New Roman" w:hAnsi="Times New Roman" w:cs="Times New Roman"/>
          <w:b/>
          <w:bCs/>
          <w:sz w:val="20"/>
          <w:szCs w:val="20"/>
        </w:rPr>
        <w:t>.</w:t>
      </w:r>
      <w:r w:rsidRPr="002169FB">
        <w:rPr>
          <w:rFonts w:ascii="Times New Roman" w:hAnsi="Times New Roman" w:cs="Times New Roman"/>
          <w:sz w:val="20"/>
          <w:szCs w:val="20"/>
        </w:rPr>
        <w:t xml:space="preserve"> </w:t>
      </w:r>
      <w:r w:rsidR="00D36E60" w:rsidRPr="00D36E60">
        <w:rPr>
          <w:rFonts w:ascii="Times New Roman" w:hAnsi="Times New Roman" w:cs="Times New Roman"/>
          <w:color w:val="000000" w:themeColor="text1"/>
          <w:sz w:val="20"/>
          <w:szCs w:val="20"/>
        </w:rPr>
        <w:t>This table reports the annual and regime-level performance of the Synthetic ETF-based strategy using capitalization-weighted sector indices as factors. The strategy is evaluated over the same macroeconomic regimes as in Table 9, covering the pre-, during-, and post-periods of major market dislocations such as the GFC, BNB rally, and COVID-19 shock. Performance metrics mirror those in Table 9, allowing for direct comparison between structurally-defined and statistically-derived mean-reversion signals under varying market conditions.</w:t>
      </w:r>
    </w:p>
    <w:p w14:paraId="2411F7E8" w14:textId="77777777" w:rsidR="0066233B" w:rsidRDefault="0066233B" w:rsidP="003B2371"/>
    <w:p w14:paraId="4325BEDE" w14:textId="18AB592E" w:rsidR="00A817B4" w:rsidRDefault="00A817B4" w:rsidP="00A817B4">
      <w:pPr>
        <w:pStyle w:val="Heading1"/>
        <w:rPr>
          <w:rFonts w:ascii="Times New Roman" w:hAnsi="Times New Roman" w:cs="Times New Roman"/>
          <w:b/>
          <w:bCs/>
          <w:color w:val="auto"/>
          <w:sz w:val="24"/>
          <w:szCs w:val="24"/>
        </w:rPr>
      </w:pPr>
      <w:bookmarkStart w:id="22" w:name="_Toc195198530"/>
      <w:r w:rsidRPr="00A817B4">
        <w:rPr>
          <w:rFonts w:ascii="Times New Roman" w:hAnsi="Times New Roman" w:cs="Times New Roman" w:hint="eastAsia"/>
          <w:b/>
          <w:bCs/>
          <w:color w:val="auto"/>
          <w:sz w:val="24"/>
          <w:szCs w:val="24"/>
        </w:rPr>
        <w:t>7. Sensitivity Analysis</w:t>
      </w:r>
      <w:bookmarkEnd w:id="22"/>
    </w:p>
    <w:p w14:paraId="02F1B654" w14:textId="7A496653"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 xml:space="preserve">In the preceding chapters, we developed and evaluated market-neutral statistical arbitrage strategies constructed using Principal Component Analysis (PCA) and grounded in the principles of pairs trading. While the empirical results demonstrate the potential of PCA-based factor models in capturing mean-reversion opportunities, it is well recognized that the performance of such strategies can be significantly influenced by key modeling choices and parameter settings. </w:t>
      </w:r>
      <w:r w:rsidRPr="00CC6862">
        <w:rPr>
          <w:rFonts w:ascii="Times New Roman" w:hAnsi="Times New Roman" w:cs="Times New Roman"/>
          <w:sz w:val="24"/>
          <w:szCs w:val="24"/>
        </w:rPr>
        <w:lastRenderedPageBreak/>
        <w:t>In practice, aspects such as the number of retained principal components, the cumulative explained variance threshold, the residual threshold for signal generation, and the length of the rolling estimation window can all exert material effects on both returns and risk characteristics.</w:t>
      </w:r>
    </w:p>
    <w:p w14:paraId="3FF41D3E" w14:textId="3E932B62"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To systematically examine the extent to which these parameters affect strategy outcomes, this chapter conducts a series of sensitivity analyses. The goal is to provide a rigorous and comprehensive understanding of the model’s robustness across alternative specifications and to identify optimal configurations that balance return, risk, and stability.</w:t>
      </w:r>
    </w:p>
    <w:p w14:paraId="4F46B24F" w14:textId="65A2E2B6"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 xml:space="preserve">Section 7.1 begins with an investigation into the number of retained PCA components. By varying the number of </w:t>
      </w:r>
      <w:proofErr w:type="spellStart"/>
      <w:r w:rsidRPr="00CC6862">
        <w:rPr>
          <w:rFonts w:ascii="Times New Roman" w:hAnsi="Times New Roman" w:cs="Times New Roman"/>
          <w:sz w:val="24"/>
          <w:szCs w:val="24"/>
        </w:rPr>
        <w:t>eigenportfolios</w:t>
      </w:r>
      <w:proofErr w:type="spellEnd"/>
      <w:r w:rsidRPr="00CC6862">
        <w:rPr>
          <w:rFonts w:ascii="Times New Roman" w:hAnsi="Times New Roman" w:cs="Times New Roman"/>
          <w:sz w:val="24"/>
          <w:szCs w:val="24"/>
        </w:rPr>
        <w:t xml:space="preserve"> (e.g., 3, 5, 10), we assess the impact on cumulative performance, return volatility, and drawdown behavior. The results are empirically compared to identify whether fewer components suffice to extract meaningful mean-reversion signals or whether higher-dimensional models capture additional alpha-generating structure.</w:t>
      </w:r>
    </w:p>
    <w:p w14:paraId="5C6A0330" w14:textId="42EF2C0C"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In Section 7.2, we shift focus to the proportion of cumulative variance explained by the selected components. Using benchmarks such as 50%, 60%, and 70%, we analyze the trade-offs between model simplicity and explanatory power, and identify which variance thresholds tend to yield more stable and profitable outcomes.</w:t>
      </w:r>
    </w:p>
    <w:p w14:paraId="00573736" w14:textId="6C79AA23"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Section 7.3 explores the sensitivity of the strategy to residual or signal thresholds used for trade triggering. Since these thresholds determine how frequently the model enters positions, they directly influence both turnover and profit distribution. We evaluate how conservative versus aggressive entry rules affect performance and risk metrics, with an emphasis on robustness across market conditions.</w:t>
      </w:r>
    </w:p>
    <w:p w14:paraId="3A53A731" w14:textId="1281027E" w:rsidR="00CC6862"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Lastly, Section 7.4 addresses the effect of the rolling window length used in PCA estimation. By experimenting with both shorter and longer historical lookback periods, we assess the model’s ability to adapt to changing market dynamics and determine whether more responsive or more stable windows are preferable.</w:t>
      </w:r>
    </w:p>
    <w:p w14:paraId="356EEA06" w14:textId="3641DF90" w:rsidR="0066233B" w:rsidRPr="00CC6862" w:rsidRDefault="00CC6862" w:rsidP="00CC6862">
      <w:pPr>
        <w:rPr>
          <w:rFonts w:ascii="Times New Roman" w:hAnsi="Times New Roman" w:cs="Times New Roman"/>
          <w:sz w:val="24"/>
          <w:szCs w:val="24"/>
        </w:rPr>
      </w:pPr>
      <w:r w:rsidRPr="00CC6862">
        <w:rPr>
          <w:rFonts w:ascii="Times New Roman" w:hAnsi="Times New Roman" w:cs="Times New Roman"/>
          <w:sz w:val="24"/>
          <w:szCs w:val="24"/>
        </w:rPr>
        <w:t>Together, these four dimensions of sensitivity testing offer valuable insight into the structural dependencies of PCA-based statistical arbitrage. This analysis not only enhances our understanding of how parameter choices influence strategy behavior but also provides practical guidance for calibrating such models under real-world constraints. In doing so, we aim to bridge the gap between theoretical model design and applied portfolio implementation, with clear implications for risk control, signal precision, and capital deployment in live trading environments.</w:t>
      </w:r>
    </w:p>
    <w:p w14:paraId="5AB7A33A" w14:textId="77777777" w:rsidR="00CF5E09" w:rsidRDefault="00CF5E09" w:rsidP="00CC6862"/>
    <w:p w14:paraId="0A24B5B3" w14:textId="59293290" w:rsidR="002169FB" w:rsidRPr="003A6DA8" w:rsidRDefault="003A6DA8" w:rsidP="003A6DA8">
      <w:pPr>
        <w:pStyle w:val="Heading2"/>
        <w:rPr>
          <w:rFonts w:ascii="Times New Roman" w:hAnsi="Times New Roman" w:cs="Times New Roman"/>
          <w:color w:val="000000" w:themeColor="text1"/>
          <w:sz w:val="24"/>
          <w:szCs w:val="24"/>
        </w:rPr>
      </w:pPr>
      <w:bookmarkStart w:id="23" w:name="_Toc195198531"/>
      <w:r w:rsidRPr="003A6DA8">
        <w:rPr>
          <w:rFonts w:ascii="Times New Roman" w:hAnsi="Times New Roman" w:cs="Times New Roman" w:hint="eastAsia"/>
          <w:color w:val="000000" w:themeColor="text1"/>
          <w:sz w:val="24"/>
          <w:szCs w:val="24"/>
        </w:rPr>
        <w:t xml:space="preserve">7.1 </w:t>
      </w:r>
      <w:r w:rsidR="009F324D" w:rsidRPr="009F324D">
        <w:rPr>
          <w:rFonts w:ascii="Times New Roman" w:hAnsi="Times New Roman" w:cs="Times New Roman"/>
          <w:color w:val="000000" w:themeColor="text1"/>
          <w:sz w:val="24"/>
          <w:szCs w:val="24"/>
        </w:rPr>
        <w:t>Impact of PCA Factor Dimensionality on Strategy Performance</w:t>
      </w:r>
      <w:bookmarkEnd w:id="23"/>
    </w:p>
    <w:p w14:paraId="6EC59B95" w14:textId="19358787"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 xml:space="preserve">Table 11 reports the annualized performance metrics for PCA-based strategies using different numbers of principal components, ranging from 5 to 45, as risk factors. Several notable patterns </w:t>
      </w:r>
      <w:r w:rsidRPr="00D37E59">
        <w:rPr>
          <w:rFonts w:ascii="Times New Roman" w:hAnsi="Times New Roman" w:cs="Times New Roman"/>
          <w:sz w:val="24"/>
          <w:szCs w:val="24"/>
        </w:rPr>
        <w:lastRenderedPageBreak/>
        <w:t xml:space="preserve">emerge from the empirical results, aligning with prior literature on factor modeling and statistical arbitrage (Avellaneda &amp; Lee, 2010; Kelly, Pruitt, &amp; Su, 2019; </w:t>
      </w:r>
      <w:proofErr w:type="spellStart"/>
      <w:r w:rsidRPr="00D37E59">
        <w:rPr>
          <w:rFonts w:ascii="Times New Roman" w:hAnsi="Times New Roman" w:cs="Times New Roman"/>
          <w:sz w:val="24"/>
          <w:szCs w:val="24"/>
        </w:rPr>
        <w:t>Bartkoviak</w:t>
      </w:r>
      <w:proofErr w:type="spellEnd"/>
      <w:r w:rsidRPr="00D37E59">
        <w:rPr>
          <w:rFonts w:ascii="Times New Roman" w:hAnsi="Times New Roman" w:cs="Times New Roman"/>
          <w:sz w:val="24"/>
          <w:szCs w:val="24"/>
        </w:rPr>
        <w:t xml:space="preserve"> et al., 2022).</w:t>
      </w:r>
    </w:p>
    <w:p w14:paraId="3253DB39" w14:textId="14DB2C30"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First, there exists a non-monotonic relationship between the number of components and average annualized returns</w:t>
      </w:r>
      <w:r w:rsidR="00AF32D6">
        <w:rPr>
          <w:rFonts w:ascii="Times New Roman" w:hAnsi="Times New Roman" w:cs="Times New Roman" w:hint="eastAsia"/>
          <w:sz w:val="24"/>
          <w:szCs w:val="24"/>
        </w:rPr>
        <w:t>, as shown in Figure 15</w:t>
      </w:r>
      <w:r w:rsidR="00704D72">
        <w:rPr>
          <w:rFonts w:ascii="Times New Roman" w:hAnsi="Times New Roman" w:cs="Times New Roman" w:hint="eastAsia"/>
          <w:sz w:val="24"/>
          <w:szCs w:val="24"/>
        </w:rPr>
        <w:t>, 16 and Figure 16 shows the same conclusion as in Figure 10</w:t>
      </w:r>
      <w:r w:rsidRPr="00D37E59">
        <w:rPr>
          <w:rFonts w:ascii="Times New Roman" w:hAnsi="Times New Roman" w:cs="Times New Roman"/>
          <w:sz w:val="24"/>
          <w:szCs w:val="24"/>
        </w:rPr>
        <w:t>. The strategy’s return initially increases from approximately 7.9% when using 5 components to a peak of 9.9% at 10 components, but subsequently declines to only 1.6% at 45 components. This pattern suggests the presence of an optimal factor dimensionality—wherein a limited number of principal components can effectively capture dominant market and sector-level variations, thus isolating high-quality residuals for mean-reversion trading. Beyond a certain threshold, however, the inclusion of additional components begins to introduce higher-frequency noise, potentially eroding alpha and amplifying overfitting risks (</w:t>
      </w:r>
      <w:proofErr w:type="spellStart"/>
      <w:r w:rsidRPr="00D37E59">
        <w:rPr>
          <w:rFonts w:ascii="Times New Roman" w:hAnsi="Times New Roman" w:cs="Times New Roman"/>
          <w:sz w:val="24"/>
          <w:szCs w:val="24"/>
        </w:rPr>
        <w:t>Laloux</w:t>
      </w:r>
      <w:proofErr w:type="spellEnd"/>
      <w:r w:rsidRPr="00D37E59">
        <w:rPr>
          <w:rFonts w:ascii="Times New Roman" w:hAnsi="Times New Roman" w:cs="Times New Roman"/>
          <w:sz w:val="24"/>
          <w:szCs w:val="24"/>
        </w:rPr>
        <w:t xml:space="preserve"> et al., 2000).</w:t>
      </w:r>
    </w:p>
    <w:p w14:paraId="6DC9D01C" w14:textId="7509CCC4"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The Sharpe ratio and t-statistics exhibit a similar trend, with the Sharpe ratio peaking at 0.9436 under the 15-component specification. Statistical significance, as measured by the t-statistic, is also strongest around 10–15 components (e.g., 2.93 and 4.08, respectively). This further supports the interpretation that the middle range of components offers the most robust signal-to-noise ratio. As the number of components increases beyond this range, statistical significance wanes, and t-values converge toward insignificance, particularly when exceeding 35 components.</w:t>
      </w:r>
    </w:p>
    <w:p w14:paraId="5E3B2086" w14:textId="09CDF28A"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In terms of risk metrics, volatility—as measured by standard deviation—tends to decrease with more components. For example, the lowest volatility (0.0576) occurs at 45 components. However, this reduction in volatility is accompanied by a significant decline in returns and Sharpe ratios, indicating that risk control in such cases may come at the cost of signal strength. Moreover, the tail risk profile, reflected by Value-at-Risk (</w:t>
      </w:r>
      <w:proofErr w:type="spellStart"/>
      <w:r w:rsidRPr="00D37E59">
        <w:rPr>
          <w:rFonts w:ascii="Times New Roman" w:hAnsi="Times New Roman" w:cs="Times New Roman"/>
          <w:sz w:val="24"/>
          <w:szCs w:val="24"/>
        </w:rPr>
        <w:t>VaR</w:t>
      </w:r>
      <w:proofErr w:type="spellEnd"/>
      <w:r w:rsidRPr="00D37E59">
        <w:rPr>
          <w:rFonts w:ascii="Times New Roman" w:hAnsi="Times New Roman" w:cs="Times New Roman"/>
          <w:sz w:val="24"/>
          <w:szCs w:val="24"/>
        </w:rPr>
        <w:t xml:space="preserve">), and Conditional </w:t>
      </w:r>
      <w:proofErr w:type="spellStart"/>
      <w:r w:rsidRPr="00D37E59">
        <w:rPr>
          <w:rFonts w:ascii="Times New Roman" w:hAnsi="Times New Roman" w:cs="Times New Roman"/>
          <w:sz w:val="24"/>
          <w:szCs w:val="24"/>
        </w:rPr>
        <w:t>VaR</w:t>
      </w:r>
      <w:proofErr w:type="spellEnd"/>
      <w:r w:rsidRPr="00D37E59">
        <w:rPr>
          <w:rFonts w:ascii="Times New Roman" w:hAnsi="Times New Roman" w:cs="Times New Roman"/>
          <w:sz w:val="24"/>
          <w:szCs w:val="24"/>
        </w:rPr>
        <w:t xml:space="preserve"> (CVaR), reveals additional trade-offs. CVaR improves as the number of components increases, the corresponding decline in returns offsets this benefit from a performance standpoint.</w:t>
      </w:r>
    </w:p>
    <w:p w14:paraId="5C045B29" w14:textId="6D299101"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 xml:space="preserve">Drawdown-related metrics present further evidence of this trade-off. The maximum drawdown is lowest at higher component counts, but due to reduced return levels, the Calmar ratio drops to around 0.12 at 45 components. In contrast, using 15 components yields a more balanced profile, with a Calmar ratio of 0.5061—indicating better return per unit of drawdown. These findings align with earlier work by Avellaneda and Lee (2010), who noted that PCA-based mean-reversion strategies tend to perform best when focused on a subset of dominant components rather than the full </w:t>
      </w:r>
      <w:proofErr w:type="spellStart"/>
      <w:r w:rsidRPr="00D37E59">
        <w:rPr>
          <w:rFonts w:ascii="Times New Roman" w:hAnsi="Times New Roman" w:cs="Times New Roman"/>
          <w:sz w:val="24"/>
          <w:szCs w:val="24"/>
        </w:rPr>
        <w:t>eigenstructure</w:t>
      </w:r>
      <w:proofErr w:type="spellEnd"/>
      <w:r w:rsidRPr="00D37E59">
        <w:rPr>
          <w:rFonts w:ascii="Times New Roman" w:hAnsi="Times New Roman" w:cs="Times New Roman"/>
          <w:sz w:val="24"/>
          <w:szCs w:val="24"/>
        </w:rPr>
        <w:t>.</w:t>
      </w:r>
    </w:p>
    <w:p w14:paraId="20016417" w14:textId="5A2589F0"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t xml:space="preserve">From an economic standpoint, the empirical patterns confirm the notion that factor over-expansion can degrade performance. Early principal components typically capture meaningful co-movements related to market, sector, and style effects. These are precisely the types of structures that residual-based strategies are designed to exploit. When too many components are used, the model begins to explain away idiosyncratic variation and introduces spurious factors, weakening the mean-reversion signal (Chae &amp; Kim, 2020; Krause &amp; </w:t>
      </w:r>
      <w:proofErr w:type="spellStart"/>
      <w:r w:rsidRPr="00D37E59">
        <w:rPr>
          <w:rFonts w:ascii="Times New Roman" w:hAnsi="Times New Roman" w:cs="Times New Roman"/>
          <w:sz w:val="24"/>
          <w:szCs w:val="24"/>
        </w:rPr>
        <w:t>Calliess</w:t>
      </w:r>
      <w:proofErr w:type="spellEnd"/>
      <w:r w:rsidRPr="00D37E59">
        <w:rPr>
          <w:rFonts w:ascii="Times New Roman" w:hAnsi="Times New Roman" w:cs="Times New Roman"/>
          <w:sz w:val="24"/>
          <w:szCs w:val="24"/>
        </w:rPr>
        <w:t>, 2024).</w:t>
      </w:r>
    </w:p>
    <w:p w14:paraId="1B341DE1" w14:textId="5880A422" w:rsidR="00D37E59" w:rsidRPr="00D37E59" w:rsidRDefault="00D37E59" w:rsidP="00D37E59">
      <w:pPr>
        <w:rPr>
          <w:rFonts w:ascii="Times New Roman" w:hAnsi="Times New Roman" w:cs="Times New Roman"/>
          <w:sz w:val="24"/>
          <w:szCs w:val="24"/>
        </w:rPr>
      </w:pPr>
      <w:r w:rsidRPr="00D37E59">
        <w:rPr>
          <w:rFonts w:ascii="Times New Roman" w:hAnsi="Times New Roman" w:cs="Times New Roman"/>
          <w:sz w:val="24"/>
          <w:szCs w:val="24"/>
        </w:rPr>
        <w:lastRenderedPageBreak/>
        <w:t>These results carry several practical implications. First, there is a clear risk–return trade-off associated with component selection: using around 10 to 15 components appears to balance risk and return most effectively. Second, the optimal number of components may vary over time depending on market regime, suggesting the potential benefit of rolling or adaptive PCA estimation methods (</w:t>
      </w:r>
      <w:proofErr w:type="spellStart"/>
      <w:r w:rsidRPr="00D37E59">
        <w:rPr>
          <w:rFonts w:ascii="Times New Roman" w:hAnsi="Times New Roman" w:cs="Times New Roman"/>
          <w:sz w:val="24"/>
          <w:szCs w:val="24"/>
        </w:rPr>
        <w:t>Bartkoviak</w:t>
      </w:r>
      <w:proofErr w:type="spellEnd"/>
      <w:r w:rsidRPr="00D37E59">
        <w:rPr>
          <w:rFonts w:ascii="Times New Roman" w:hAnsi="Times New Roman" w:cs="Times New Roman"/>
          <w:sz w:val="24"/>
          <w:szCs w:val="24"/>
        </w:rPr>
        <w:t xml:space="preserve"> et al., 2022). Finally, strategies based on a smaller number of components are computationally more efficient, making them particularly attractive in high-frequency or large-scale settings.</w:t>
      </w:r>
    </w:p>
    <w:p w14:paraId="065D6C9A" w14:textId="359D14B8" w:rsidR="00CC6862" w:rsidRDefault="00D37E59" w:rsidP="002169FB">
      <w:pPr>
        <w:rPr>
          <w:rFonts w:ascii="Times New Roman" w:hAnsi="Times New Roman" w:cs="Times New Roman"/>
          <w:sz w:val="24"/>
          <w:szCs w:val="24"/>
        </w:rPr>
      </w:pPr>
      <w:r w:rsidRPr="00D37E59">
        <w:rPr>
          <w:rFonts w:ascii="Times New Roman" w:hAnsi="Times New Roman" w:cs="Times New Roman"/>
          <w:sz w:val="24"/>
          <w:szCs w:val="24"/>
        </w:rPr>
        <w:t>In summary, PCA dimensionality plays a pivotal role in shaping the performance of mean-reversion strategies. The evidence suggests that a moderate number of components—typically between 10 and 15—achieves the best trade-off between explanatory power and signal degradation. Including too few components leads to underfitting, while excessive inclusion introduces noise, reducing both statistical significance and economic viability.</w:t>
      </w:r>
    </w:p>
    <w:p w14:paraId="4E8C1F98" w14:textId="77777777" w:rsidR="00EE297F" w:rsidRPr="00D37E59" w:rsidRDefault="00EE297F" w:rsidP="002169FB">
      <w:pPr>
        <w:rPr>
          <w:rFonts w:ascii="Times New Roman" w:hAnsi="Times New Roman" w:cs="Times New Roman"/>
          <w:sz w:val="24"/>
          <w:szCs w:val="24"/>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916"/>
        <w:gridCol w:w="932"/>
        <w:gridCol w:w="917"/>
        <w:gridCol w:w="918"/>
        <w:gridCol w:w="933"/>
        <w:gridCol w:w="918"/>
        <w:gridCol w:w="918"/>
        <w:gridCol w:w="918"/>
        <w:gridCol w:w="918"/>
      </w:tblGrid>
      <w:tr w:rsidR="00C44074" w:rsidRPr="00C44074" w14:paraId="0FF59A9A" w14:textId="77777777" w:rsidTr="00EB3309">
        <w:trPr>
          <w:jc w:val="center"/>
        </w:trPr>
        <w:tc>
          <w:tcPr>
            <w:tcW w:w="1295" w:type="dxa"/>
            <w:tcBorders>
              <w:top w:val="single" w:sz="4" w:space="0" w:color="auto"/>
              <w:bottom w:val="single" w:sz="4" w:space="0" w:color="auto"/>
            </w:tcBorders>
          </w:tcPr>
          <w:p w14:paraId="6B7C0C86" w14:textId="5E9DDAFC"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Components</w:t>
            </w:r>
          </w:p>
        </w:tc>
        <w:tc>
          <w:tcPr>
            <w:tcW w:w="927" w:type="dxa"/>
            <w:tcBorders>
              <w:top w:val="single" w:sz="4" w:space="0" w:color="auto"/>
              <w:bottom w:val="single" w:sz="4" w:space="0" w:color="auto"/>
            </w:tcBorders>
          </w:tcPr>
          <w:p w14:paraId="10F9712F" w14:textId="13AFE55D"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5</w:t>
            </w:r>
          </w:p>
        </w:tc>
        <w:tc>
          <w:tcPr>
            <w:tcW w:w="944" w:type="dxa"/>
            <w:tcBorders>
              <w:top w:val="single" w:sz="4" w:space="0" w:color="auto"/>
              <w:bottom w:val="single" w:sz="4" w:space="0" w:color="auto"/>
            </w:tcBorders>
          </w:tcPr>
          <w:p w14:paraId="4C77DF55" w14:textId="456091B9"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10</w:t>
            </w:r>
          </w:p>
        </w:tc>
        <w:tc>
          <w:tcPr>
            <w:tcW w:w="928" w:type="dxa"/>
            <w:tcBorders>
              <w:top w:val="single" w:sz="4" w:space="0" w:color="auto"/>
              <w:bottom w:val="single" w:sz="4" w:space="0" w:color="auto"/>
            </w:tcBorders>
          </w:tcPr>
          <w:p w14:paraId="2DBF8FC1" w14:textId="70324CE7"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15</w:t>
            </w:r>
          </w:p>
        </w:tc>
        <w:tc>
          <w:tcPr>
            <w:tcW w:w="929" w:type="dxa"/>
            <w:tcBorders>
              <w:top w:val="single" w:sz="4" w:space="0" w:color="auto"/>
              <w:bottom w:val="single" w:sz="4" w:space="0" w:color="auto"/>
            </w:tcBorders>
          </w:tcPr>
          <w:p w14:paraId="28FAAAB8" w14:textId="54BD20DE"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20</w:t>
            </w:r>
          </w:p>
        </w:tc>
        <w:tc>
          <w:tcPr>
            <w:tcW w:w="945" w:type="dxa"/>
            <w:tcBorders>
              <w:top w:val="single" w:sz="4" w:space="0" w:color="auto"/>
              <w:bottom w:val="single" w:sz="4" w:space="0" w:color="auto"/>
            </w:tcBorders>
          </w:tcPr>
          <w:p w14:paraId="337412E3" w14:textId="76A2D4AA"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25</w:t>
            </w:r>
          </w:p>
        </w:tc>
        <w:tc>
          <w:tcPr>
            <w:tcW w:w="929" w:type="dxa"/>
            <w:tcBorders>
              <w:top w:val="single" w:sz="4" w:space="0" w:color="auto"/>
              <w:bottom w:val="single" w:sz="4" w:space="0" w:color="auto"/>
            </w:tcBorders>
          </w:tcPr>
          <w:p w14:paraId="0705513B" w14:textId="33EBD5CE"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30</w:t>
            </w:r>
          </w:p>
        </w:tc>
        <w:tc>
          <w:tcPr>
            <w:tcW w:w="929" w:type="dxa"/>
            <w:tcBorders>
              <w:top w:val="single" w:sz="4" w:space="0" w:color="auto"/>
              <w:bottom w:val="single" w:sz="4" w:space="0" w:color="auto"/>
            </w:tcBorders>
          </w:tcPr>
          <w:p w14:paraId="7209F1D6" w14:textId="797617CC"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35</w:t>
            </w:r>
          </w:p>
        </w:tc>
        <w:tc>
          <w:tcPr>
            <w:tcW w:w="929" w:type="dxa"/>
            <w:tcBorders>
              <w:top w:val="single" w:sz="4" w:space="0" w:color="auto"/>
              <w:bottom w:val="single" w:sz="4" w:space="0" w:color="auto"/>
            </w:tcBorders>
          </w:tcPr>
          <w:p w14:paraId="028FA1CC" w14:textId="427BF6C1"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40</w:t>
            </w:r>
          </w:p>
        </w:tc>
        <w:tc>
          <w:tcPr>
            <w:tcW w:w="929" w:type="dxa"/>
            <w:tcBorders>
              <w:top w:val="single" w:sz="4" w:space="0" w:color="auto"/>
              <w:bottom w:val="single" w:sz="4" w:space="0" w:color="auto"/>
            </w:tcBorders>
          </w:tcPr>
          <w:p w14:paraId="5B3EB6BF" w14:textId="28B61784"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45</w:t>
            </w:r>
          </w:p>
        </w:tc>
      </w:tr>
      <w:tr w:rsidR="00C44074" w14:paraId="4699A4E5" w14:textId="77777777" w:rsidTr="00EB3309">
        <w:trPr>
          <w:jc w:val="center"/>
        </w:trPr>
        <w:tc>
          <w:tcPr>
            <w:tcW w:w="1295" w:type="dxa"/>
            <w:tcBorders>
              <w:top w:val="single" w:sz="4" w:space="0" w:color="auto"/>
            </w:tcBorders>
          </w:tcPr>
          <w:p w14:paraId="5C38CEED" w14:textId="1E78DD1D"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Mean</w:t>
            </w:r>
          </w:p>
        </w:tc>
        <w:tc>
          <w:tcPr>
            <w:tcW w:w="927" w:type="dxa"/>
            <w:tcBorders>
              <w:top w:val="single" w:sz="4" w:space="0" w:color="auto"/>
            </w:tcBorders>
            <w:vAlign w:val="bottom"/>
          </w:tcPr>
          <w:p w14:paraId="0A6730CB" w14:textId="1DC758C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0.0791</w:t>
            </w:r>
          </w:p>
        </w:tc>
        <w:tc>
          <w:tcPr>
            <w:tcW w:w="944" w:type="dxa"/>
            <w:tcBorders>
              <w:top w:val="single" w:sz="4" w:space="0" w:color="auto"/>
            </w:tcBorders>
            <w:vAlign w:val="bottom"/>
          </w:tcPr>
          <w:p w14:paraId="33C7954B" w14:textId="03A4DF4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0.0992</w:t>
            </w:r>
          </w:p>
        </w:tc>
        <w:tc>
          <w:tcPr>
            <w:tcW w:w="928" w:type="dxa"/>
            <w:tcBorders>
              <w:top w:val="single" w:sz="4" w:space="0" w:color="auto"/>
            </w:tcBorders>
            <w:vAlign w:val="bottom"/>
          </w:tcPr>
          <w:p w14:paraId="0AB724E8" w14:textId="671731C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0.0833</w:t>
            </w:r>
          </w:p>
        </w:tc>
        <w:tc>
          <w:tcPr>
            <w:tcW w:w="929" w:type="dxa"/>
            <w:tcBorders>
              <w:top w:val="single" w:sz="4" w:space="0" w:color="auto"/>
            </w:tcBorders>
            <w:vAlign w:val="bottom"/>
          </w:tcPr>
          <w:p w14:paraId="2F0F96C6" w14:textId="7FDCE6C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0.0432</w:t>
            </w:r>
          </w:p>
        </w:tc>
        <w:tc>
          <w:tcPr>
            <w:tcW w:w="945" w:type="dxa"/>
            <w:tcBorders>
              <w:top w:val="single" w:sz="4" w:space="0" w:color="auto"/>
            </w:tcBorders>
            <w:vAlign w:val="bottom"/>
          </w:tcPr>
          <w:p w14:paraId="0417F024" w14:textId="588EFB9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0.0562</w:t>
            </w:r>
          </w:p>
        </w:tc>
        <w:tc>
          <w:tcPr>
            <w:tcW w:w="929" w:type="dxa"/>
            <w:tcBorders>
              <w:top w:val="single" w:sz="4" w:space="0" w:color="auto"/>
            </w:tcBorders>
            <w:vAlign w:val="bottom"/>
          </w:tcPr>
          <w:p w14:paraId="25645020" w14:textId="0056EE2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0.0291</w:t>
            </w:r>
          </w:p>
        </w:tc>
        <w:tc>
          <w:tcPr>
            <w:tcW w:w="929" w:type="dxa"/>
            <w:tcBorders>
              <w:top w:val="single" w:sz="4" w:space="0" w:color="auto"/>
            </w:tcBorders>
            <w:vAlign w:val="bottom"/>
          </w:tcPr>
          <w:p w14:paraId="14629433" w14:textId="21FC2D2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0.0160</w:t>
            </w:r>
          </w:p>
        </w:tc>
        <w:tc>
          <w:tcPr>
            <w:tcW w:w="929" w:type="dxa"/>
            <w:tcBorders>
              <w:top w:val="single" w:sz="4" w:space="0" w:color="auto"/>
            </w:tcBorders>
            <w:vAlign w:val="bottom"/>
          </w:tcPr>
          <w:p w14:paraId="24DC2153" w14:textId="625C43B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0.0176</w:t>
            </w:r>
          </w:p>
        </w:tc>
        <w:tc>
          <w:tcPr>
            <w:tcW w:w="929" w:type="dxa"/>
            <w:tcBorders>
              <w:top w:val="single" w:sz="4" w:space="0" w:color="auto"/>
            </w:tcBorders>
            <w:vAlign w:val="bottom"/>
          </w:tcPr>
          <w:p w14:paraId="2BF73ADB" w14:textId="089E03CC"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0.0160</w:t>
            </w:r>
          </w:p>
        </w:tc>
      </w:tr>
      <w:tr w:rsidR="00C44074" w14:paraId="3A1F168D" w14:textId="77777777" w:rsidTr="00EB3309">
        <w:trPr>
          <w:jc w:val="center"/>
        </w:trPr>
        <w:tc>
          <w:tcPr>
            <w:tcW w:w="1295" w:type="dxa"/>
          </w:tcPr>
          <w:p w14:paraId="0F57CE05" w14:textId="31044D73"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t-stat</w:t>
            </w:r>
          </w:p>
        </w:tc>
        <w:tc>
          <w:tcPr>
            <w:tcW w:w="927" w:type="dxa"/>
            <w:vAlign w:val="bottom"/>
          </w:tcPr>
          <w:p w14:paraId="36874DB7" w14:textId="0D1C124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2.5586</w:t>
            </w:r>
          </w:p>
        </w:tc>
        <w:tc>
          <w:tcPr>
            <w:tcW w:w="944" w:type="dxa"/>
            <w:vAlign w:val="bottom"/>
          </w:tcPr>
          <w:p w14:paraId="7FBD2C49" w14:textId="08F66EB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2.9289</w:t>
            </w:r>
          </w:p>
        </w:tc>
        <w:tc>
          <w:tcPr>
            <w:tcW w:w="928" w:type="dxa"/>
            <w:vAlign w:val="bottom"/>
          </w:tcPr>
          <w:p w14:paraId="1758DF50" w14:textId="7102F19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4.0844</w:t>
            </w:r>
          </w:p>
        </w:tc>
        <w:tc>
          <w:tcPr>
            <w:tcW w:w="929" w:type="dxa"/>
            <w:vAlign w:val="bottom"/>
          </w:tcPr>
          <w:p w14:paraId="477BBE07" w14:textId="18FA4EA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2.3583</w:t>
            </w:r>
          </w:p>
        </w:tc>
        <w:tc>
          <w:tcPr>
            <w:tcW w:w="945" w:type="dxa"/>
            <w:vAlign w:val="bottom"/>
          </w:tcPr>
          <w:p w14:paraId="7135F4B2" w14:textId="55A708D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3.0457</w:t>
            </w:r>
          </w:p>
        </w:tc>
        <w:tc>
          <w:tcPr>
            <w:tcW w:w="929" w:type="dxa"/>
            <w:vAlign w:val="bottom"/>
          </w:tcPr>
          <w:p w14:paraId="3DF94EEB" w14:textId="040B339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1.9289</w:t>
            </w:r>
          </w:p>
        </w:tc>
        <w:tc>
          <w:tcPr>
            <w:tcW w:w="929" w:type="dxa"/>
            <w:vAlign w:val="bottom"/>
          </w:tcPr>
          <w:p w14:paraId="205569C3" w14:textId="3CC6072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1.0782</w:t>
            </w:r>
          </w:p>
        </w:tc>
        <w:tc>
          <w:tcPr>
            <w:tcW w:w="929" w:type="dxa"/>
            <w:vAlign w:val="bottom"/>
          </w:tcPr>
          <w:p w14:paraId="07C70FE5" w14:textId="140C8BCE"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1.2977</w:t>
            </w:r>
          </w:p>
        </w:tc>
        <w:tc>
          <w:tcPr>
            <w:tcW w:w="929" w:type="dxa"/>
            <w:vAlign w:val="bottom"/>
          </w:tcPr>
          <w:p w14:paraId="7AB9848D" w14:textId="405C194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1.1992</w:t>
            </w:r>
          </w:p>
        </w:tc>
      </w:tr>
      <w:tr w:rsidR="00C44074" w14:paraId="217515CD" w14:textId="77777777" w:rsidTr="00EB3309">
        <w:trPr>
          <w:jc w:val="center"/>
        </w:trPr>
        <w:tc>
          <w:tcPr>
            <w:tcW w:w="1295" w:type="dxa"/>
          </w:tcPr>
          <w:p w14:paraId="55B0E67A" w14:textId="2841AE07"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Std. Dev.</w:t>
            </w:r>
          </w:p>
        </w:tc>
        <w:tc>
          <w:tcPr>
            <w:tcW w:w="927" w:type="dxa"/>
            <w:vAlign w:val="bottom"/>
          </w:tcPr>
          <w:p w14:paraId="7E86CC8E" w14:textId="7ABE0D1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0.1338</w:t>
            </w:r>
          </w:p>
        </w:tc>
        <w:tc>
          <w:tcPr>
            <w:tcW w:w="944" w:type="dxa"/>
            <w:vAlign w:val="bottom"/>
          </w:tcPr>
          <w:p w14:paraId="1462558E" w14:textId="680947A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0.1466</w:t>
            </w:r>
          </w:p>
        </w:tc>
        <w:tc>
          <w:tcPr>
            <w:tcW w:w="928" w:type="dxa"/>
            <w:vAlign w:val="bottom"/>
          </w:tcPr>
          <w:p w14:paraId="1B78E6B4" w14:textId="470ECE46"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0.0883</w:t>
            </w:r>
          </w:p>
        </w:tc>
        <w:tc>
          <w:tcPr>
            <w:tcW w:w="929" w:type="dxa"/>
            <w:vAlign w:val="bottom"/>
          </w:tcPr>
          <w:p w14:paraId="08375120" w14:textId="1E0C2FE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0.0793</w:t>
            </w:r>
          </w:p>
        </w:tc>
        <w:tc>
          <w:tcPr>
            <w:tcW w:w="945" w:type="dxa"/>
            <w:vAlign w:val="bottom"/>
          </w:tcPr>
          <w:p w14:paraId="4D2FE1E9" w14:textId="54961D36"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0.0799</w:t>
            </w:r>
          </w:p>
        </w:tc>
        <w:tc>
          <w:tcPr>
            <w:tcW w:w="929" w:type="dxa"/>
            <w:vAlign w:val="bottom"/>
          </w:tcPr>
          <w:p w14:paraId="40FA84B5" w14:textId="1DEB833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0.0654</w:t>
            </w:r>
          </w:p>
        </w:tc>
        <w:tc>
          <w:tcPr>
            <w:tcW w:w="929" w:type="dxa"/>
            <w:vAlign w:val="bottom"/>
          </w:tcPr>
          <w:p w14:paraId="65C1DE28" w14:textId="6F15FD0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0.0640</w:t>
            </w:r>
          </w:p>
        </w:tc>
        <w:tc>
          <w:tcPr>
            <w:tcW w:w="929" w:type="dxa"/>
            <w:vAlign w:val="bottom"/>
          </w:tcPr>
          <w:p w14:paraId="59748C88" w14:textId="399978F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0.0588</w:t>
            </w:r>
          </w:p>
        </w:tc>
        <w:tc>
          <w:tcPr>
            <w:tcW w:w="929" w:type="dxa"/>
            <w:vAlign w:val="bottom"/>
          </w:tcPr>
          <w:p w14:paraId="67401BBD" w14:textId="4FC1AFC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0.0576</w:t>
            </w:r>
          </w:p>
        </w:tc>
      </w:tr>
      <w:tr w:rsidR="00C44074" w14:paraId="671FEB36" w14:textId="77777777" w:rsidTr="00EB3309">
        <w:trPr>
          <w:jc w:val="center"/>
        </w:trPr>
        <w:tc>
          <w:tcPr>
            <w:tcW w:w="1295" w:type="dxa"/>
          </w:tcPr>
          <w:p w14:paraId="23D221C8" w14:textId="54808921"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Sharpe</w:t>
            </w:r>
          </w:p>
        </w:tc>
        <w:tc>
          <w:tcPr>
            <w:tcW w:w="927" w:type="dxa"/>
            <w:vAlign w:val="bottom"/>
          </w:tcPr>
          <w:p w14:paraId="4F66B3FF" w14:textId="6219A72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0.5911</w:t>
            </w:r>
          </w:p>
        </w:tc>
        <w:tc>
          <w:tcPr>
            <w:tcW w:w="944" w:type="dxa"/>
            <w:vAlign w:val="bottom"/>
          </w:tcPr>
          <w:p w14:paraId="32141C46" w14:textId="0D2E802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0.6766</w:t>
            </w:r>
          </w:p>
        </w:tc>
        <w:tc>
          <w:tcPr>
            <w:tcW w:w="928" w:type="dxa"/>
            <w:vAlign w:val="bottom"/>
          </w:tcPr>
          <w:p w14:paraId="488D6CB7" w14:textId="4BF70AB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0.9436</w:t>
            </w:r>
          </w:p>
        </w:tc>
        <w:tc>
          <w:tcPr>
            <w:tcW w:w="929" w:type="dxa"/>
            <w:vAlign w:val="bottom"/>
          </w:tcPr>
          <w:p w14:paraId="749086AA" w14:textId="5F640C2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0.5448</w:t>
            </w:r>
          </w:p>
        </w:tc>
        <w:tc>
          <w:tcPr>
            <w:tcW w:w="945" w:type="dxa"/>
            <w:vAlign w:val="bottom"/>
          </w:tcPr>
          <w:p w14:paraId="678B0DF5" w14:textId="1C338BB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0.7036</w:t>
            </w:r>
          </w:p>
        </w:tc>
        <w:tc>
          <w:tcPr>
            <w:tcW w:w="929" w:type="dxa"/>
            <w:vAlign w:val="bottom"/>
          </w:tcPr>
          <w:p w14:paraId="5CA366EA" w14:textId="00849B6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0.4456</w:t>
            </w:r>
          </w:p>
        </w:tc>
        <w:tc>
          <w:tcPr>
            <w:tcW w:w="929" w:type="dxa"/>
            <w:vAlign w:val="bottom"/>
          </w:tcPr>
          <w:p w14:paraId="03B002F7" w14:textId="7A4A1AF9"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0.2491</w:t>
            </w:r>
          </w:p>
        </w:tc>
        <w:tc>
          <w:tcPr>
            <w:tcW w:w="929" w:type="dxa"/>
            <w:vAlign w:val="bottom"/>
          </w:tcPr>
          <w:p w14:paraId="126E7D0C" w14:textId="07F9C5E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0.2998</w:t>
            </w:r>
          </w:p>
        </w:tc>
        <w:tc>
          <w:tcPr>
            <w:tcW w:w="929" w:type="dxa"/>
            <w:vAlign w:val="bottom"/>
          </w:tcPr>
          <w:p w14:paraId="33BFFB7E" w14:textId="1429450C"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0.2770</w:t>
            </w:r>
          </w:p>
        </w:tc>
      </w:tr>
      <w:tr w:rsidR="00C44074" w14:paraId="4B348778" w14:textId="77777777" w:rsidTr="00EB3309">
        <w:trPr>
          <w:jc w:val="center"/>
        </w:trPr>
        <w:tc>
          <w:tcPr>
            <w:tcW w:w="1295" w:type="dxa"/>
          </w:tcPr>
          <w:p w14:paraId="4E8F59AC" w14:textId="0E4A9DF3"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z-stat</w:t>
            </w:r>
          </w:p>
        </w:tc>
        <w:tc>
          <w:tcPr>
            <w:tcW w:w="927" w:type="dxa"/>
            <w:vAlign w:val="bottom"/>
          </w:tcPr>
          <w:p w14:paraId="6C6FFA44" w14:textId="5F9A3CC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2.5586</w:t>
            </w:r>
          </w:p>
        </w:tc>
        <w:tc>
          <w:tcPr>
            <w:tcW w:w="944" w:type="dxa"/>
            <w:vAlign w:val="bottom"/>
          </w:tcPr>
          <w:p w14:paraId="1EE0FA4B" w14:textId="3B1AA5C4"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2.9289</w:t>
            </w:r>
          </w:p>
        </w:tc>
        <w:tc>
          <w:tcPr>
            <w:tcW w:w="928" w:type="dxa"/>
            <w:vAlign w:val="bottom"/>
          </w:tcPr>
          <w:p w14:paraId="37EEBED4" w14:textId="0856134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4.0844</w:t>
            </w:r>
          </w:p>
        </w:tc>
        <w:tc>
          <w:tcPr>
            <w:tcW w:w="929" w:type="dxa"/>
            <w:vAlign w:val="bottom"/>
          </w:tcPr>
          <w:p w14:paraId="5D1B8B9A" w14:textId="692DE0F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2.3583</w:t>
            </w:r>
          </w:p>
        </w:tc>
        <w:tc>
          <w:tcPr>
            <w:tcW w:w="945" w:type="dxa"/>
            <w:vAlign w:val="bottom"/>
          </w:tcPr>
          <w:p w14:paraId="04C782D1" w14:textId="201CEFC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3.0457</w:t>
            </w:r>
          </w:p>
        </w:tc>
        <w:tc>
          <w:tcPr>
            <w:tcW w:w="929" w:type="dxa"/>
            <w:vAlign w:val="bottom"/>
          </w:tcPr>
          <w:p w14:paraId="74F246AB" w14:textId="1126682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1.9289</w:t>
            </w:r>
          </w:p>
        </w:tc>
        <w:tc>
          <w:tcPr>
            <w:tcW w:w="929" w:type="dxa"/>
            <w:vAlign w:val="bottom"/>
          </w:tcPr>
          <w:p w14:paraId="0D8DF78C" w14:textId="09774E8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1.0782</w:t>
            </w:r>
          </w:p>
        </w:tc>
        <w:tc>
          <w:tcPr>
            <w:tcW w:w="929" w:type="dxa"/>
            <w:vAlign w:val="bottom"/>
          </w:tcPr>
          <w:p w14:paraId="1A5E7F38" w14:textId="410B81A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1.2977</w:t>
            </w:r>
          </w:p>
        </w:tc>
        <w:tc>
          <w:tcPr>
            <w:tcW w:w="929" w:type="dxa"/>
            <w:vAlign w:val="bottom"/>
          </w:tcPr>
          <w:p w14:paraId="36433427" w14:textId="7178E45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1.1992</w:t>
            </w:r>
          </w:p>
        </w:tc>
      </w:tr>
      <w:tr w:rsidR="00C44074" w14:paraId="53D2168E" w14:textId="77777777" w:rsidTr="00EB3309">
        <w:trPr>
          <w:jc w:val="center"/>
        </w:trPr>
        <w:tc>
          <w:tcPr>
            <w:tcW w:w="1295" w:type="dxa"/>
          </w:tcPr>
          <w:p w14:paraId="2FF919AF" w14:textId="3EB044A2" w:rsidR="00C44074" w:rsidRPr="00C44074" w:rsidRDefault="00C44074" w:rsidP="00C44074">
            <w:pPr>
              <w:jc w:val="center"/>
              <w:rPr>
                <w:rFonts w:ascii="Times New Roman" w:hAnsi="Times New Roman" w:cs="Times New Roman"/>
                <w:b/>
                <w:bCs/>
                <w:sz w:val="18"/>
                <w:szCs w:val="18"/>
              </w:rPr>
            </w:pPr>
            <w:proofErr w:type="spellStart"/>
            <w:r w:rsidRPr="00C44074">
              <w:rPr>
                <w:rFonts w:ascii="Times New Roman" w:hAnsi="Times New Roman" w:cs="Times New Roman"/>
                <w:b/>
                <w:bCs/>
                <w:sz w:val="18"/>
                <w:szCs w:val="18"/>
              </w:rPr>
              <w:t>VaR</w:t>
            </w:r>
            <w:proofErr w:type="spellEnd"/>
            <w:r w:rsidRPr="00C44074">
              <w:rPr>
                <w:rFonts w:ascii="Times New Roman" w:hAnsi="Times New Roman" w:cs="Times New Roman"/>
                <w:b/>
                <w:bCs/>
                <w:sz w:val="18"/>
                <w:szCs w:val="18"/>
              </w:rPr>
              <w:t xml:space="preserve"> (95%)</w:t>
            </w:r>
          </w:p>
        </w:tc>
        <w:tc>
          <w:tcPr>
            <w:tcW w:w="927" w:type="dxa"/>
            <w:vAlign w:val="bottom"/>
          </w:tcPr>
          <w:p w14:paraId="025B08A6" w14:textId="0B45D58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-0.0125</w:t>
            </w:r>
          </w:p>
        </w:tc>
        <w:tc>
          <w:tcPr>
            <w:tcW w:w="944" w:type="dxa"/>
            <w:vAlign w:val="bottom"/>
          </w:tcPr>
          <w:p w14:paraId="79677303" w14:textId="111CFA8E"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-0.0095</w:t>
            </w:r>
          </w:p>
        </w:tc>
        <w:tc>
          <w:tcPr>
            <w:tcW w:w="928" w:type="dxa"/>
            <w:vAlign w:val="bottom"/>
          </w:tcPr>
          <w:p w14:paraId="10B42877" w14:textId="1FC4C5A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-0.0083</w:t>
            </w:r>
          </w:p>
        </w:tc>
        <w:tc>
          <w:tcPr>
            <w:tcW w:w="929" w:type="dxa"/>
            <w:vAlign w:val="bottom"/>
          </w:tcPr>
          <w:p w14:paraId="6A8116B3" w14:textId="5ADF1D49"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-0.0074</w:t>
            </w:r>
          </w:p>
        </w:tc>
        <w:tc>
          <w:tcPr>
            <w:tcW w:w="945" w:type="dxa"/>
            <w:vAlign w:val="bottom"/>
          </w:tcPr>
          <w:p w14:paraId="7550B714" w14:textId="3C736B4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-0.0068</w:t>
            </w:r>
          </w:p>
        </w:tc>
        <w:tc>
          <w:tcPr>
            <w:tcW w:w="929" w:type="dxa"/>
            <w:vAlign w:val="bottom"/>
          </w:tcPr>
          <w:p w14:paraId="348C633E" w14:textId="32E6B8D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-0.0063</w:t>
            </w:r>
          </w:p>
        </w:tc>
        <w:tc>
          <w:tcPr>
            <w:tcW w:w="929" w:type="dxa"/>
            <w:vAlign w:val="bottom"/>
          </w:tcPr>
          <w:p w14:paraId="08C8076F" w14:textId="584DDF3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-0.0062</w:t>
            </w:r>
          </w:p>
        </w:tc>
        <w:tc>
          <w:tcPr>
            <w:tcW w:w="929" w:type="dxa"/>
            <w:vAlign w:val="bottom"/>
          </w:tcPr>
          <w:p w14:paraId="7CD1F2DB" w14:textId="3E79AD14"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-0.0058</w:t>
            </w:r>
          </w:p>
        </w:tc>
        <w:tc>
          <w:tcPr>
            <w:tcW w:w="929" w:type="dxa"/>
            <w:vAlign w:val="bottom"/>
          </w:tcPr>
          <w:p w14:paraId="1D5EAAFB" w14:textId="5CF1BF84"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-0.0055</w:t>
            </w:r>
          </w:p>
        </w:tc>
      </w:tr>
      <w:tr w:rsidR="00C44074" w14:paraId="505F8B16" w14:textId="77777777" w:rsidTr="00EB3309">
        <w:trPr>
          <w:jc w:val="center"/>
        </w:trPr>
        <w:tc>
          <w:tcPr>
            <w:tcW w:w="1295" w:type="dxa"/>
          </w:tcPr>
          <w:p w14:paraId="3DB82858" w14:textId="414D1055"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CVaR (95%)</w:t>
            </w:r>
          </w:p>
        </w:tc>
        <w:tc>
          <w:tcPr>
            <w:tcW w:w="927" w:type="dxa"/>
            <w:vAlign w:val="bottom"/>
          </w:tcPr>
          <w:p w14:paraId="5CF07AE1" w14:textId="44785D8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-0.0190</w:t>
            </w:r>
          </w:p>
        </w:tc>
        <w:tc>
          <w:tcPr>
            <w:tcW w:w="944" w:type="dxa"/>
            <w:vAlign w:val="bottom"/>
          </w:tcPr>
          <w:p w14:paraId="10A6EB73" w14:textId="58A7E26C"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-0.0146</w:t>
            </w:r>
          </w:p>
        </w:tc>
        <w:tc>
          <w:tcPr>
            <w:tcW w:w="928" w:type="dxa"/>
            <w:vAlign w:val="bottom"/>
          </w:tcPr>
          <w:p w14:paraId="6EA348DB" w14:textId="3BA62AC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-0.0120</w:t>
            </w:r>
          </w:p>
        </w:tc>
        <w:tc>
          <w:tcPr>
            <w:tcW w:w="929" w:type="dxa"/>
            <w:vAlign w:val="bottom"/>
          </w:tcPr>
          <w:p w14:paraId="092EEE9A" w14:textId="70C4744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-0.0114</w:t>
            </w:r>
          </w:p>
        </w:tc>
        <w:tc>
          <w:tcPr>
            <w:tcW w:w="945" w:type="dxa"/>
            <w:vAlign w:val="bottom"/>
          </w:tcPr>
          <w:p w14:paraId="688432EE" w14:textId="3BACB88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-0.0099</w:t>
            </w:r>
          </w:p>
        </w:tc>
        <w:tc>
          <w:tcPr>
            <w:tcW w:w="929" w:type="dxa"/>
            <w:vAlign w:val="bottom"/>
          </w:tcPr>
          <w:p w14:paraId="32A2BC03" w14:textId="6C3007D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-0.0093</w:t>
            </w:r>
          </w:p>
        </w:tc>
        <w:tc>
          <w:tcPr>
            <w:tcW w:w="929" w:type="dxa"/>
            <w:vAlign w:val="bottom"/>
          </w:tcPr>
          <w:p w14:paraId="281399FB" w14:textId="09AA3D3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-0.0089</w:t>
            </w:r>
          </w:p>
        </w:tc>
        <w:tc>
          <w:tcPr>
            <w:tcW w:w="929" w:type="dxa"/>
            <w:vAlign w:val="bottom"/>
          </w:tcPr>
          <w:p w14:paraId="1306F253" w14:textId="62FB4D1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-0.0083</w:t>
            </w:r>
          </w:p>
        </w:tc>
        <w:tc>
          <w:tcPr>
            <w:tcW w:w="929" w:type="dxa"/>
            <w:vAlign w:val="bottom"/>
          </w:tcPr>
          <w:p w14:paraId="0C8B2037" w14:textId="5DC9F4C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-0.0078</w:t>
            </w:r>
          </w:p>
        </w:tc>
      </w:tr>
      <w:tr w:rsidR="00C44074" w14:paraId="7D5F6AF4" w14:textId="77777777" w:rsidTr="00EB3309">
        <w:trPr>
          <w:jc w:val="center"/>
        </w:trPr>
        <w:tc>
          <w:tcPr>
            <w:tcW w:w="1295" w:type="dxa"/>
          </w:tcPr>
          <w:p w14:paraId="4425D004" w14:textId="2826D52B"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Omega</w:t>
            </w:r>
          </w:p>
        </w:tc>
        <w:tc>
          <w:tcPr>
            <w:tcW w:w="927" w:type="dxa"/>
            <w:vAlign w:val="bottom"/>
          </w:tcPr>
          <w:p w14:paraId="79A9FE7E" w14:textId="74CC89E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1.1146</w:t>
            </w:r>
          </w:p>
        </w:tc>
        <w:tc>
          <w:tcPr>
            <w:tcW w:w="944" w:type="dxa"/>
            <w:vAlign w:val="bottom"/>
          </w:tcPr>
          <w:p w14:paraId="09952E33" w14:textId="65D3D82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1.1769</w:t>
            </w:r>
          </w:p>
        </w:tc>
        <w:tc>
          <w:tcPr>
            <w:tcW w:w="928" w:type="dxa"/>
            <w:vAlign w:val="bottom"/>
          </w:tcPr>
          <w:p w14:paraId="3B1A08E9" w14:textId="0B18640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1.1806</w:t>
            </w:r>
          </w:p>
        </w:tc>
        <w:tc>
          <w:tcPr>
            <w:tcW w:w="929" w:type="dxa"/>
            <w:vAlign w:val="bottom"/>
          </w:tcPr>
          <w:p w14:paraId="70D496D4" w14:textId="41C13C4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1.0997</w:t>
            </w:r>
          </w:p>
        </w:tc>
        <w:tc>
          <w:tcPr>
            <w:tcW w:w="945" w:type="dxa"/>
            <w:vAlign w:val="bottom"/>
          </w:tcPr>
          <w:p w14:paraId="26AB2819" w14:textId="2D3329D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1.1446</w:t>
            </w:r>
          </w:p>
        </w:tc>
        <w:tc>
          <w:tcPr>
            <w:tcW w:w="929" w:type="dxa"/>
            <w:vAlign w:val="bottom"/>
          </w:tcPr>
          <w:p w14:paraId="0F2DFBE9" w14:textId="1ED81A9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1.0793</w:t>
            </w:r>
          </w:p>
        </w:tc>
        <w:tc>
          <w:tcPr>
            <w:tcW w:w="929" w:type="dxa"/>
            <w:vAlign w:val="bottom"/>
          </w:tcPr>
          <w:p w14:paraId="7225CF4A" w14:textId="63808FEE"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1.0446</w:t>
            </w:r>
          </w:p>
        </w:tc>
        <w:tc>
          <w:tcPr>
            <w:tcW w:w="929" w:type="dxa"/>
            <w:vAlign w:val="bottom"/>
          </w:tcPr>
          <w:p w14:paraId="2F8E4C2F" w14:textId="561E9A7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1.0525</w:t>
            </w:r>
          </w:p>
        </w:tc>
        <w:tc>
          <w:tcPr>
            <w:tcW w:w="929" w:type="dxa"/>
            <w:vAlign w:val="bottom"/>
          </w:tcPr>
          <w:p w14:paraId="010D7C1F" w14:textId="6F17B9F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1.0493</w:t>
            </w:r>
          </w:p>
        </w:tc>
      </w:tr>
      <w:tr w:rsidR="00C44074" w14:paraId="67C784B0" w14:textId="77777777" w:rsidTr="00EB3309">
        <w:trPr>
          <w:jc w:val="center"/>
        </w:trPr>
        <w:tc>
          <w:tcPr>
            <w:tcW w:w="1295" w:type="dxa"/>
          </w:tcPr>
          <w:p w14:paraId="50970D99" w14:textId="3EEA816B"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Sortino</w:t>
            </w:r>
          </w:p>
        </w:tc>
        <w:tc>
          <w:tcPr>
            <w:tcW w:w="927" w:type="dxa"/>
            <w:vAlign w:val="bottom"/>
          </w:tcPr>
          <w:p w14:paraId="4DF18ECF" w14:textId="4D3FA75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0.7606</w:t>
            </w:r>
          </w:p>
        </w:tc>
        <w:tc>
          <w:tcPr>
            <w:tcW w:w="944" w:type="dxa"/>
            <w:vAlign w:val="bottom"/>
          </w:tcPr>
          <w:p w14:paraId="47006813" w14:textId="1E03FF7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1.2497</w:t>
            </w:r>
          </w:p>
        </w:tc>
        <w:tc>
          <w:tcPr>
            <w:tcW w:w="928" w:type="dxa"/>
            <w:vAlign w:val="bottom"/>
          </w:tcPr>
          <w:p w14:paraId="75A588AD" w14:textId="1A6B3A1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1.3742</w:t>
            </w:r>
          </w:p>
        </w:tc>
        <w:tc>
          <w:tcPr>
            <w:tcW w:w="929" w:type="dxa"/>
            <w:vAlign w:val="bottom"/>
          </w:tcPr>
          <w:p w14:paraId="6A7944A3" w14:textId="1E9F5181"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0.7779</w:t>
            </w:r>
          </w:p>
        </w:tc>
        <w:tc>
          <w:tcPr>
            <w:tcW w:w="945" w:type="dxa"/>
            <w:vAlign w:val="bottom"/>
          </w:tcPr>
          <w:p w14:paraId="494B21B7" w14:textId="61068599"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1.1176</w:t>
            </w:r>
          </w:p>
        </w:tc>
        <w:tc>
          <w:tcPr>
            <w:tcW w:w="929" w:type="dxa"/>
            <w:vAlign w:val="bottom"/>
          </w:tcPr>
          <w:p w14:paraId="62595706" w14:textId="52402036"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0.6412</w:t>
            </w:r>
          </w:p>
        </w:tc>
        <w:tc>
          <w:tcPr>
            <w:tcW w:w="929" w:type="dxa"/>
            <w:vAlign w:val="bottom"/>
          </w:tcPr>
          <w:p w14:paraId="186C7073" w14:textId="0120AB76"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0.3375</w:t>
            </w:r>
          </w:p>
        </w:tc>
        <w:tc>
          <w:tcPr>
            <w:tcW w:w="929" w:type="dxa"/>
            <w:vAlign w:val="bottom"/>
          </w:tcPr>
          <w:p w14:paraId="1322BB81" w14:textId="5D5E7A4C"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0.4241</w:t>
            </w:r>
          </w:p>
        </w:tc>
        <w:tc>
          <w:tcPr>
            <w:tcW w:w="929" w:type="dxa"/>
            <w:vAlign w:val="bottom"/>
          </w:tcPr>
          <w:p w14:paraId="36800188" w14:textId="0C86AAC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0.4303</w:t>
            </w:r>
          </w:p>
        </w:tc>
      </w:tr>
      <w:tr w:rsidR="00C44074" w14:paraId="796C946E" w14:textId="77777777" w:rsidTr="00EB3309">
        <w:trPr>
          <w:jc w:val="center"/>
        </w:trPr>
        <w:tc>
          <w:tcPr>
            <w:tcW w:w="1295" w:type="dxa"/>
          </w:tcPr>
          <w:p w14:paraId="4BC7A5D1" w14:textId="1296F032"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Max D</w:t>
            </w:r>
            <w:r w:rsidR="00CF5E09">
              <w:rPr>
                <w:rFonts w:ascii="Times New Roman" w:hAnsi="Times New Roman" w:cs="Times New Roman" w:hint="eastAsia"/>
                <w:b/>
                <w:bCs/>
                <w:sz w:val="18"/>
                <w:szCs w:val="18"/>
              </w:rPr>
              <w:t>.</w:t>
            </w:r>
          </w:p>
        </w:tc>
        <w:tc>
          <w:tcPr>
            <w:tcW w:w="927" w:type="dxa"/>
            <w:vAlign w:val="bottom"/>
          </w:tcPr>
          <w:p w14:paraId="453121C9" w14:textId="6490D0E5"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-0.3199</w:t>
            </w:r>
          </w:p>
        </w:tc>
        <w:tc>
          <w:tcPr>
            <w:tcW w:w="944" w:type="dxa"/>
            <w:vAlign w:val="bottom"/>
          </w:tcPr>
          <w:p w14:paraId="08E9F437" w14:textId="22AAD0C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-0.2561</w:t>
            </w:r>
          </w:p>
        </w:tc>
        <w:tc>
          <w:tcPr>
            <w:tcW w:w="928" w:type="dxa"/>
            <w:vAlign w:val="bottom"/>
          </w:tcPr>
          <w:p w14:paraId="124A8D71" w14:textId="0E178E14"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-0.1647</w:t>
            </w:r>
          </w:p>
        </w:tc>
        <w:tc>
          <w:tcPr>
            <w:tcW w:w="929" w:type="dxa"/>
            <w:vAlign w:val="bottom"/>
          </w:tcPr>
          <w:p w14:paraId="5120E903" w14:textId="38B2427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-0.2379</w:t>
            </w:r>
          </w:p>
        </w:tc>
        <w:tc>
          <w:tcPr>
            <w:tcW w:w="945" w:type="dxa"/>
            <w:vAlign w:val="bottom"/>
          </w:tcPr>
          <w:p w14:paraId="7698046F" w14:textId="29ABFD8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-0.2131</w:t>
            </w:r>
          </w:p>
        </w:tc>
        <w:tc>
          <w:tcPr>
            <w:tcW w:w="929" w:type="dxa"/>
            <w:vAlign w:val="bottom"/>
          </w:tcPr>
          <w:p w14:paraId="40EF0931" w14:textId="462B313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-0.1696</w:t>
            </w:r>
          </w:p>
        </w:tc>
        <w:tc>
          <w:tcPr>
            <w:tcW w:w="929" w:type="dxa"/>
            <w:vAlign w:val="bottom"/>
          </w:tcPr>
          <w:p w14:paraId="2D4061D0" w14:textId="020CC64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-0.2716</w:t>
            </w:r>
          </w:p>
        </w:tc>
        <w:tc>
          <w:tcPr>
            <w:tcW w:w="929" w:type="dxa"/>
            <w:vAlign w:val="bottom"/>
          </w:tcPr>
          <w:p w14:paraId="19F52735" w14:textId="3F1F78D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-0.2074</w:t>
            </w:r>
          </w:p>
        </w:tc>
        <w:tc>
          <w:tcPr>
            <w:tcW w:w="929" w:type="dxa"/>
            <w:vAlign w:val="bottom"/>
          </w:tcPr>
          <w:p w14:paraId="6CEDCA08" w14:textId="356AE0C4"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-0.1377</w:t>
            </w:r>
          </w:p>
        </w:tc>
      </w:tr>
      <w:tr w:rsidR="00C44074" w14:paraId="1FF7F176" w14:textId="77777777" w:rsidTr="00EB3309">
        <w:trPr>
          <w:jc w:val="center"/>
        </w:trPr>
        <w:tc>
          <w:tcPr>
            <w:tcW w:w="1295" w:type="dxa"/>
          </w:tcPr>
          <w:p w14:paraId="55874628" w14:textId="5AC5419A"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Calmar</w:t>
            </w:r>
          </w:p>
        </w:tc>
        <w:tc>
          <w:tcPr>
            <w:tcW w:w="927" w:type="dxa"/>
            <w:vAlign w:val="bottom"/>
          </w:tcPr>
          <w:p w14:paraId="419B52A9" w14:textId="345081C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0.2472</w:t>
            </w:r>
          </w:p>
        </w:tc>
        <w:tc>
          <w:tcPr>
            <w:tcW w:w="944" w:type="dxa"/>
            <w:vAlign w:val="bottom"/>
          </w:tcPr>
          <w:p w14:paraId="7EBEE6F8" w14:textId="0F8E6956"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0.3873</w:t>
            </w:r>
          </w:p>
        </w:tc>
        <w:tc>
          <w:tcPr>
            <w:tcW w:w="928" w:type="dxa"/>
            <w:vAlign w:val="bottom"/>
          </w:tcPr>
          <w:p w14:paraId="7CAFC687" w14:textId="656BBFC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0.5061</w:t>
            </w:r>
          </w:p>
        </w:tc>
        <w:tc>
          <w:tcPr>
            <w:tcW w:w="929" w:type="dxa"/>
            <w:vAlign w:val="bottom"/>
          </w:tcPr>
          <w:p w14:paraId="7E6034C8" w14:textId="71A88C8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0.1815</w:t>
            </w:r>
          </w:p>
        </w:tc>
        <w:tc>
          <w:tcPr>
            <w:tcW w:w="945" w:type="dxa"/>
            <w:vAlign w:val="bottom"/>
          </w:tcPr>
          <w:p w14:paraId="4BD5D3B8" w14:textId="6A241E70"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0.2638</w:t>
            </w:r>
          </w:p>
        </w:tc>
        <w:tc>
          <w:tcPr>
            <w:tcW w:w="929" w:type="dxa"/>
            <w:vAlign w:val="bottom"/>
          </w:tcPr>
          <w:p w14:paraId="65280572" w14:textId="06B09139"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0.1717</w:t>
            </w:r>
          </w:p>
        </w:tc>
        <w:tc>
          <w:tcPr>
            <w:tcW w:w="929" w:type="dxa"/>
            <w:vAlign w:val="bottom"/>
          </w:tcPr>
          <w:p w14:paraId="4B65CAD1" w14:textId="3EBFE5B7"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0.0587</w:t>
            </w:r>
          </w:p>
        </w:tc>
        <w:tc>
          <w:tcPr>
            <w:tcW w:w="929" w:type="dxa"/>
            <w:vAlign w:val="bottom"/>
          </w:tcPr>
          <w:p w14:paraId="1B229D0E" w14:textId="62DC652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0.0849</w:t>
            </w:r>
          </w:p>
        </w:tc>
        <w:tc>
          <w:tcPr>
            <w:tcW w:w="929" w:type="dxa"/>
            <w:vAlign w:val="bottom"/>
          </w:tcPr>
          <w:p w14:paraId="19EFCF7F" w14:textId="3C22B5C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0.1159</w:t>
            </w:r>
          </w:p>
        </w:tc>
      </w:tr>
      <w:tr w:rsidR="00C44074" w14:paraId="5C4912F1" w14:textId="77777777" w:rsidTr="00EB3309">
        <w:trPr>
          <w:jc w:val="center"/>
        </w:trPr>
        <w:tc>
          <w:tcPr>
            <w:tcW w:w="1295" w:type="dxa"/>
          </w:tcPr>
          <w:p w14:paraId="05F709CC" w14:textId="31B60D85"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Sterling</w:t>
            </w:r>
          </w:p>
        </w:tc>
        <w:tc>
          <w:tcPr>
            <w:tcW w:w="927" w:type="dxa"/>
            <w:vAlign w:val="bottom"/>
          </w:tcPr>
          <w:p w14:paraId="713F86FC" w14:textId="1425CF2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0.1883</w:t>
            </w:r>
          </w:p>
        </w:tc>
        <w:tc>
          <w:tcPr>
            <w:tcW w:w="944" w:type="dxa"/>
            <w:vAlign w:val="bottom"/>
          </w:tcPr>
          <w:p w14:paraId="2D2A7460" w14:textId="09881F5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0.2785</w:t>
            </w:r>
          </w:p>
        </w:tc>
        <w:tc>
          <w:tcPr>
            <w:tcW w:w="928" w:type="dxa"/>
            <w:vAlign w:val="bottom"/>
          </w:tcPr>
          <w:p w14:paraId="50BF400B" w14:textId="4627648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0.3149</w:t>
            </w:r>
          </w:p>
        </w:tc>
        <w:tc>
          <w:tcPr>
            <w:tcW w:w="929" w:type="dxa"/>
            <w:vAlign w:val="bottom"/>
          </w:tcPr>
          <w:p w14:paraId="5408D68A" w14:textId="7049A9D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0.1278</w:t>
            </w:r>
          </w:p>
        </w:tc>
        <w:tc>
          <w:tcPr>
            <w:tcW w:w="945" w:type="dxa"/>
            <w:vAlign w:val="bottom"/>
          </w:tcPr>
          <w:p w14:paraId="721B3F3A" w14:textId="5506CDBE"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0.1795</w:t>
            </w:r>
          </w:p>
        </w:tc>
        <w:tc>
          <w:tcPr>
            <w:tcW w:w="929" w:type="dxa"/>
            <w:vAlign w:val="bottom"/>
          </w:tcPr>
          <w:p w14:paraId="1A557EC5" w14:textId="010FC41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0.1080</w:t>
            </w:r>
          </w:p>
        </w:tc>
        <w:tc>
          <w:tcPr>
            <w:tcW w:w="929" w:type="dxa"/>
            <w:vAlign w:val="bottom"/>
          </w:tcPr>
          <w:p w14:paraId="5CED1837" w14:textId="54E1BC6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0.0429</w:t>
            </w:r>
          </w:p>
        </w:tc>
        <w:tc>
          <w:tcPr>
            <w:tcW w:w="929" w:type="dxa"/>
            <w:vAlign w:val="bottom"/>
          </w:tcPr>
          <w:p w14:paraId="0EC6EF38" w14:textId="7305C1C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0.0573</w:t>
            </w:r>
          </w:p>
        </w:tc>
        <w:tc>
          <w:tcPr>
            <w:tcW w:w="929" w:type="dxa"/>
            <w:vAlign w:val="bottom"/>
          </w:tcPr>
          <w:p w14:paraId="00D3E6C7" w14:textId="3EE7554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0.0671</w:t>
            </w:r>
          </w:p>
        </w:tc>
      </w:tr>
      <w:tr w:rsidR="00C44074" w14:paraId="6907941C" w14:textId="77777777" w:rsidTr="00EB3309">
        <w:trPr>
          <w:jc w:val="center"/>
        </w:trPr>
        <w:tc>
          <w:tcPr>
            <w:tcW w:w="1295" w:type="dxa"/>
          </w:tcPr>
          <w:p w14:paraId="7A689FA9" w14:textId="746E81A2" w:rsidR="00C44074" w:rsidRPr="00C44074" w:rsidRDefault="00C44074" w:rsidP="00C44074">
            <w:pPr>
              <w:jc w:val="center"/>
              <w:rPr>
                <w:rFonts w:ascii="Times New Roman" w:hAnsi="Times New Roman" w:cs="Times New Roman"/>
                <w:b/>
                <w:bCs/>
                <w:sz w:val="18"/>
                <w:szCs w:val="18"/>
              </w:rPr>
            </w:pPr>
            <w:r w:rsidRPr="00C44074">
              <w:rPr>
                <w:rFonts w:ascii="Times New Roman" w:hAnsi="Times New Roman" w:cs="Times New Roman"/>
                <w:b/>
                <w:bCs/>
                <w:sz w:val="18"/>
                <w:szCs w:val="18"/>
              </w:rPr>
              <w:t>Burke</w:t>
            </w:r>
          </w:p>
        </w:tc>
        <w:tc>
          <w:tcPr>
            <w:tcW w:w="927" w:type="dxa"/>
            <w:vAlign w:val="bottom"/>
          </w:tcPr>
          <w:p w14:paraId="1AC20238" w14:textId="1E74F77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0.8407</w:t>
            </w:r>
          </w:p>
        </w:tc>
        <w:tc>
          <w:tcPr>
            <w:tcW w:w="944" w:type="dxa"/>
            <w:vAlign w:val="bottom"/>
          </w:tcPr>
          <w:p w14:paraId="1FDBE082" w14:textId="0846C9A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1.4814</w:t>
            </w:r>
          </w:p>
        </w:tc>
        <w:tc>
          <w:tcPr>
            <w:tcW w:w="928" w:type="dxa"/>
            <w:vAlign w:val="bottom"/>
          </w:tcPr>
          <w:p w14:paraId="51409D9D" w14:textId="1EB3E132"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1.7935</w:t>
            </w:r>
          </w:p>
        </w:tc>
        <w:tc>
          <w:tcPr>
            <w:tcW w:w="929" w:type="dxa"/>
            <w:vAlign w:val="bottom"/>
          </w:tcPr>
          <w:p w14:paraId="36EB6754" w14:textId="75D2EB7D"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0.5058</w:t>
            </w:r>
          </w:p>
        </w:tc>
        <w:tc>
          <w:tcPr>
            <w:tcW w:w="945" w:type="dxa"/>
            <w:vAlign w:val="bottom"/>
          </w:tcPr>
          <w:p w14:paraId="7FE7CC71" w14:textId="37A120AF"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1.1305</w:t>
            </w:r>
          </w:p>
        </w:tc>
        <w:tc>
          <w:tcPr>
            <w:tcW w:w="929" w:type="dxa"/>
            <w:vAlign w:val="bottom"/>
          </w:tcPr>
          <w:p w14:paraId="7A9AFD77" w14:textId="3B6FA03B"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0.5088</w:t>
            </w:r>
          </w:p>
        </w:tc>
        <w:tc>
          <w:tcPr>
            <w:tcW w:w="929" w:type="dxa"/>
            <w:vAlign w:val="bottom"/>
          </w:tcPr>
          <w:p w14:paraId="26FAA628" w14:textId="4462DC4A"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0.1412</w:t>
            </w:r>
          </w:p>
        </w:tc>
        <w:tc>
          <w:tcPr>
            <w:tcW w:w="929" w:type="dxa"/>
            <w:vAlign w:val="bottom"/>
          </w:tcPr>
          <w:p w14:paraId="78C523F8" w14:textId="1FA9C918"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0.2292</w:t>
            </w:r>
          </w:p>
        </w:tc>
        <w:tc>
          <w:tcPr>
            <w:tcW w:w="929" w:type="dxa"/>
            <w:vAlign w:val="bottom"/>
          </w:tcPr>
          <w:p w14:paraId="3E01E053" w14:textId="4F9458C3" w:rsidR="00C44074" w:rsidRPr="00C44074" w:rsidRDefault="00C44074" w:rsidP="00C44074">
            <w:pPr>
              <w:jc w:val="center"/>
              <w:rPr>
                <w:rFonts w:ascii="Times New Roman" w:hAnsi="Times New Roman" w:cs="Times New Roman"/>
                <w:sz w:val="18"/>
                <w:szCs w:val="18"/>
              </w:rPr>
            </w:pPr>
            <w:r w:rsidRPr="00C44074">
              <w:rPr>
                <w:rFonts w:ascii="Times New Roman" w:hAnsi="Times New Roman" w:cs="Times New Roman"/>
                <w:color w:val="000000"/>
                <w:sz w:val="18"/>
                <w:szCs w:val="18"/>
              </w:rPr>
              <w:t>0.2746</w:t>
            </w:r>
          </w:p>
        </w:tc>
      </w:tr>
      <w:tr w:rsidR="008B08A5" w14:paraId="009DDA0D" w14:textId="77777777" w:rsidTr="00EB3309">
        <w:trPr>
          <w:jc w:val="center"/>
        </w:trPr>
        <w:tc>
          <w:tcPr>
            <w:tcW w:w="1295" w:type="dxa"/>
          </w:tcPr>
          <w:p w14:paraId="5ECACCB0" w14:textId="77777777" w:rsidR="008B08A5" w:rsidRPr="00C44074" w:rsidRDefault="008B08A5" w:rsidP="00C55796">
            <w:pPr>
              <w:jc w:val="center"/>
              <w:rPr>
                <w:rFonts w:ascii="Times New Roman" w:hAnsi="Times New Roman" w:cs="Times New Roman"/>
                <w:b/>
                <w:bCs/>
                <w:sz w:val="18"/>
                <w:szCs w:val="18"/>
              </w:rPr>
            </w:pPr>
            <w:r w:rsidRPr="00C44074">
              <w:rPr>
                <w:rFonts w:ascii="Times New Roman" w:hAnsi="Times New Roman" w:cs="Times New Roman"/>
                <w:b/>
                <w:bCs/>
                <w:sz w:val="18"/>
                <w:szCs w:val="18"/>
              </w:rPr>
              <w:t xml:space="preserve">JB test </w:t>
            </w:r>
            <w:r>
              <w:rPr>
                <w:rFonts w:ascii="Times New Roman" w:hAnsi="Times New Roman" w:cs="Times New Roman"/>
                <w:b/>
                <w:bCs/>
                <w:sz w:val="18"/>
                <w:szCs w:val="18"/>
              </w:rPr>
              <w:br/>
            </w:r>
            <w:r w:rsidRPr="00C44074">
              <w:rPr>
                <w:rFonts w:ascii="Times New Roman" w:hAnsi="Times New Roman" w:cs="Times New Roman"/>
                <w:b/>
                <w:bCs/>
                <w:sz w:val="18"/>
                <w:szCs w:val="18"/>
              </w:rPr>
              <w:t>(p-value)</w:t>
            </w:r>
          </w:p>
        </w:tc>
        <w:tc>
          <w:tcPr>
            <w:tcW w:w="927" w:type="dxa"/>
            <w:vAlign w:val="bottom"/>
          </w:tcPr>
          <w:p w14:paraId="251B637E"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44" w:type="dxa"/>
            <w:vAlign w:val="bottom"/>
          </w:tcPr>
          <w:p w14:paraId="26C48D4D"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8" w:type="dxa"/>
            <w:vAlign w:val="bottom"/>
          </w:tcPr>
          <w:p w14:paraId="5D6D831C"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9" w:type="dxa"/>
            <w:vAlign w:val="bottom"/>
          </w:tcPr>
          <w:p w14:paraId="4D4BB598"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45" w:type="dxa"/>
            <w:vAlign w:val="bottom"/>
          </w:tcPr>
          <w:p w14:paraId="6C825BB0"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9" w:type="dxa"/>
            <w:vAlign w:val="bottom"/>
          </w:tcPr>
          <w:p w14:paraId="6004561D"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9" w:type="dxa"/>
            <w:vAlign w:val="bottom"/>
          </w:tcPr>
          <w:p w14:paraId="21687506"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9" w:type="dxa"/>
            <w:vAlign w:val="bottom"/>
          </w:tcPr>
          <w:p w14:paraId="3F5E1C87"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c>
          <w:tcPr>
            <w:tcW w:w="929" w:type="dxa"/>
            <w:vAlign w:val="bottom"/>
          </w:tcPr>
          <w:p w14:paraId="18794D79" w14:textId="77777777" w:rsidR="008B08A5" w:rsidRPr="00C44074" w:rsidRDefault="008B08A5" w:rsidP="00D04405">
            <w:pPr>
              <w:jc w:val="center"/>
              <w:rPr>
                <w:rFonts w:ascii="Times New Roman" w:hAnsi="Times New Roman" w:cs="Times New Roman"/>
                <w:sz w:val="18"/>
                <w:szCs w:val="18"/>
              </w:rPr>
            </w:pPr>
            <w:r w:rsidRPr="00C44074">
              <w:rPr>
                <w:rFonts w:ascii="Times New Roman" w:hAnsi="Times New Roman" w:cs="Times New Roman"/>
                <w:color w:val="000000"/>
                <w:sz w:val="18"/>
                <w:szCs w:val="18"/>
              </w:rPr>
              <w:t>0.0000</w:t>
            </w:r>
          </w:p>
        </w:tc>
      </w:tr>
    </w:tbl>
    <w:p w14:paraId="66C7307E" w14:textId="34D2810A" w:rsidR="003A6DA8" w:rsidRPr="005261CA" w:rsidRDefault="003A6DA8" w:rsidP="005261CA">
      <w:pPr>
        <w:rPr>
          <w:rFonts w:ascii="Times New Roman" w:hAnsi="Times New Roman" w:cs="Times New Roman"/>
          <w:color w:val="000000" w:themeColor="text1"/>
          <w:sz w:val="20"/>
          <w:szCs w:val="20"/>
        </w:rPr>
      </w:pPr>
      <w:r w:rsidRPr="003A6DA8">
        <w:rPr>
          <w:rFonts w:ascii="Times New Roman" w:hAnsi="Times New Roman" w:cs="Times New Roman"/>
          <w:b/>
          <w:bCs/>
          <w:sz w:val="20"/>
          <w:szCs w:val="20"/>
        </w:rPr>
        <w:t>Table 1</w:t>
      </w:r>
      <w:r w:rsidR="004E6B8D">
        <w:rPr>
          <w:rFonts w:ascii="Times New Roman" w:hAnsi="Times New Roman" w:cs="Times New Roman" w:hint="eastAsia"/>
          <w:b/>
          <w:bCs/>
          <w:sz w:val="20"/>
          <w:szCs w:val="20"/>
        </w:rPr>
        <w:t>1</w:t>
      </w:r>
      <w:r w:rsidRPr="003A6DA8">
        <w:rPr>
          <w:rFonts w:ascii="Times New Roman" w:hAnsi="Times New Roman" w:cs="Times New Roman"/>
          <w:b/>
          <w:bCs/>
          <w:sz w:val="20"/>
          <w:szCs w:val="20"/>
        </w:rPr>
        <w:t xml:space="preserve">. </w:t>
      </w:r>
      <w:r w:rsidR="005261CA" w:rsidRPr="005261CA">
        <w:rPr>
          <w:rFonts w:ascii="Times New Roman" w:hAnsi="Times New Roman" w:cs="Times New Roman"/>
          <w:color w:val="000000" w:themeColor="text1"/>
          <w:sz w:val="20"/>
          <w:szCs w:val="20"/>
        </w:rPr>
        <w:t>Performance Metrics under Different Numbers of PCA Components</w:t>
      </w:r>
      <w:r w:rsidR="005261CA">
        <w:rPr>
          <w:rFonts w:ascii="Times New Roman" w:hAnsi="Times New Roman" w:cs="Times New Roman" w:hint="eastAsia"/>
          <w:color w:val="000000" w:themeColor="text1"/>
          <w:sz w:val="20"/>
          <w:szCs w:val="20"/>
        </w:rPr>
        <w:t xml:space="preserve">. </w:t>
      </w:r>
      <w:r w:rsidR="005261CA" w:rsidRPr="005261CA">
        <w:rPr>
          <w:rFonts w:ascii="Times New Roman" w:hAnsi="Times New Roman" w:cs="Times New Roman"/>
          <w:color w:val="000000" w:themeColor="text1"/>
          <w:sz w:val="20"/>
          <w:szCs w:val="20"/>
        </w:rPr>
        <w:t>This table reports the full-sample annualized performance statistics for PCA-based strategies using different numbers of components (5 to 45). All metrics are annualized.</w:t>
      </w:r>
    </w:p>
    <w:p w14:paraId="4A865A7A" w14:textId="77777777" w:rsidR="003A6DA8" w:rsidRDefault="003A6DA8" w:rsidP="002169FB"/>
    <w:p w14:paraId="519AC80F" w14:textId="640EFD6F" w:rsidR="00ED6D21" w:rsidRDefault="00074D84" w:rsidP="002169FB">
      <w:r w:rsidRPr="00074D84">
        <w:rPr>
          <w:noProof/>
        </w:rPr>
        <w:lastRenderedPageBreak/>
        <w:drawing>
          <wp:inline distT="0" distB="0" distL="0" distR="0" wp14:anchorId="60A1E30D" wp14:editId="3517BCC5">
            <wp:extent cx="5943600" cy="2948305"/>
            <wp:effectExtent l="0" t="0" r="0" b="0"/>
            <wp:docPr id="96347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1C646283" w14:textId="31446DFF" w:rsidR="00ED6D21" w:rsidRDefault="00ED6D21" w:rsidP="00035608">
      <w:pPr>
        <w:rPr>
          <w:rFonts w:ascii="Times New Roman" w:hAnsi="Times New Roman" w:cs="Times New Roman"/>
          <w:sz w:val="20"/>
          <w:szCs w:val="20"/>
        </w:rPr>
      </w:pPr>
      <w:r w:rsidRPr="00ED6D21">
        <w:rPr>
          <w:rFonts w:ascii="Times New Roman" w:hAnsi="Times New Roman" w:cs="Times New Roman"/>
          <w:b/>
          <w:bCs/>
          <w:sz w:val="20"/>
          <w:szCs w:val="20"/>
        </w:rPr>
        <w:t xml:space="preserve">Figure 15. </w:t>
      </w:r>
      <w:r w:rsidR="00035608" w:rsidRPr="00035608">
        <w:rPr>
          <w:rFonts w:ascii="Times New Roman" w:hAnsi="Times New Roman" w:cs="Times New Roman"/>
          <w:sz w:val="20"/>
          <w:szCs w:val="20"/>
        </w:rPr>
        <w:t xml:space="preserve">Cumulative </w:t>
      </w:r>
      <w:proofErr w:type="spellStart"/>
      <w:r w:rsidR="00035608" w:rsidRPr="00035608">
        <w:rPr>
          <w:rFonts w:ascii="Times New Roman" w:hAnsi="Times New Roman" w:cs="Times New Roman"/>
          <w:sz w:val="20"/>
          <w:szCs w:val="20"/>
        </w:rPr>
        <w:t>PnL</w:t>
      </w:r>
      <w:proofErr w:type="spellEnd"/>
      <w:r w:rsidR="00035608" w:rsidRPr="00035608">
        <w:rPr>
          <w:rFonts w:ascii="Times New Roman" w:hAnsi="Times New Roman" w:cs="Times New Roman"/>
          <w:sz w:val="20"/>
          <w:szCs w:val="20"/>
        </w:rPr>
        <w:t xml:space="preserve"> of PCA Strategies with Varying Components</w:t>
      </w:r>
      <w:r w:rsidR="00035608" w:rsidRPr="00035608">
        <w:rPr>
          <w:rFonts w:ascii="Times New Roman" w:hAnsi="Times New Roman" w:cs="Times New Roman" w:hint="eastAsia"/>
          <w:sz w:val="20"/>
          <w:szCs w:val="20"/>
        </w:rPr>
        <w:t xml:space="preserve">. </w:t>
      </w:r>
      <w:r w:rsidR="00035608" w:rsidRPr="00035608">
        <w:rPr>
          <w:rFonts w:ascii="Times New Roman" w:hAnsi="Times New Roman" w:cs="Times New Roman"/>
          <w:sz w:val="20"/>
          <w:szCs w:val="20"/>
        </w:rPr>
        <w:t>This figure shows the cumulative performance of PCA-based strategies using 5 to 45 components. Strategies with 10–15 components achieve the highest returns, while those with more components exhibit weaker performance, suggesting diminishing marginal benefits from adding factors.</w:t>
      </w:r>
    </w:p>
    <w:p w14:paraId="4CA0D09C" w14:textId="77777777" w:rsidR="006C4C2A" w:rsidRDefault="006C4C2A" w:rsidP="00035608">
      <w:pPr>
        <w:rPr>
          <w:rFonts w:ascii="Times New Roman" w:hAnsi="Times New Roman" w:cs="Times New Roman"/>
          <w:sz w:val="20"/>
          <w:szCs w:val="20"/>
        </w:rPr>
      </w:pPr>
    </w:p>
    <w:p w14:paraId="34A79706" w14:textId="06200E73" w:rsidR="006C4C2A" w:rsidRPr="006C4C2A" w:rsidRDefault="006C4C2A" w:rsidP="006C4C2A">
      <w:pPr>
        <w:rPr>
          <w:rFonts w:ascii="Times New Roman" w:hAnsi="Times New Roman" w:cs="Times New Roman"/>
          <w:sz w:val="20"/>
          <w:szCs w:val="20"/>
        </w:rPr>
      </w:pPr>
      <w:r w:rsidRPr="006C4C2A">
        <w:rPr>
          <w:rFonts w:ascii="Times New Roman" w:hAnsi="Times New Roman" w:cs="Times New Roman"/>
          <w:noProof/>
          <w:sz w:val="20"/>
          <w:szCs w:val="20"/>
        </w:rPr>
        <w:drawing>
          <wp:inline distT="0" distB="0" distL="0" distR="0" wp14:anchorId="578C18FD" wp14:editId="02580763">
            <wp:extent cx="5943600" cy="2948305"/>
            <wp:effectExtent l="0" t="0" r="0" b="0"/>
            <wp:docPr id="4575383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9FE292D" w14:textId="08DFCDF3" w:rsidR="006C4C2A" w:rsidRPr="002B494B" w:rsidRDefault="00704D72" w:rsidP="002B494B">
      <w:pPr>
        <w:rPr>
          <w:rFonts w:ascii="Times New Roman" w:hAnsi="Times New Roman" w:cs="Times New Roman"/>
          <w:sz w:val="20"/>
          <w:szCs w:val="20"/>
        </w:rPr>
      </w:pPr>
      <w:r w:rsidRPr="00704D72">
        <w:rPr>
          <w:rFonts w:ascii="Times New Roman" w:hAnsi="Times New Roman" w:cs="Times New Roman" w:hint="eastAsia"/>
          <w:b/>
          <w:bCs/>
          <w:sz w:val="20"/>
          <w:szCs w:val="20"/>
        </w:rPr>
        <w:t xml:space="preserve">Figure 16. </w:t>
      </w:r>
      <w:r w:rsidR="002B494B" w:rsidRPr="002B494B">
        <w:rPr>
          <w:rFonts w:ascii="Times New Roman" w:hAnsi="Times New Roman" w:cs="Times New Roman"/>
          <w:sz w:val="20"/>
          <w:szCs w:val="20"/>
        </w:rPr>
        <w:t>Cumulative Explained Variance of PCA Factors vs. CSI300 Volatility (2005–2024)</w:t>
      </w:r>
      <w:r w:rsidR="002B494B" w:rsidRPr="002B494B">
        <w:rPr>
          <w:rFonts w:ascii="Times New Roman" w:hAnsi="Times New Roman" w:cs="Times New Roman" w:hint="eastAsia"/>
          <w:sz w:val="20"/>
          <w:szCs w:val="20"/>
        </w:rPr>
        <w:t xml:space="preserve">. </w:t>
      </w:r>
      <w:r w:rsidR="002B494B" w:rsidRPr="002B494B">
        <w:rPr>
          <w:rFonts w:ascii="Times New Roman" w:hAnsi="Times New Roman" w:cs="Times New Roman"/>
          <w:sz w:val="20"/>
          <w:szCs w:val="20"/>
        </w:rPr>
        <w:t xml:space="preserve">This figure compares the cumulative explained variance of PCA models using different numbers of components (ranging from 5 to 45) with the rolling annualized volatility of the CSI300 index. The left y-axis represents the proportion of total variance explained by the first n principal components, where darker lines correspond to smaller component counts. The right y-axis shows the 252-day rolling volatility of the CSI300 as a proxy for market stress. The visualization reveals that during periods of heightened volatility—such as the 2008 financial crisis, the 2015 market crash, and the COVID-19 </w:t>
      </w:r>
      <w:r w:rsidR="002B494B" w:rsidRPr="002B494B">
        <w:rPr>
          <w:rFonts w:ascii="Times New Roman" w:hAnsi="Times New Roman" w:cs="Times New Roman"/>
          <w:sz w:val="20"/>
          <w:szCs w:val="20"/>
        </w:rPr>
        <w:lastRenderedPageBreak/>
        <w:t>outbreak—more components are required to achieve the same level of explanatory power, indicating increased noise and dispersion in the underlying return structure.</w:t>
      </w:r>
    </w:p>
    <w:p w14:paraId="475233F4" w14:textId="77777777" w:rsidR="00ED6D21" w:rsidRDefault="00ED6D21" w:rsidP="002169FB"/>
    <w:p w14:paraId="7111BB65" w14:textId="5481BF08" w:rsidR="003A6DA8" w:rsidRDefault="003A6DA8" w:rsidP="003A6DA8">
      <w:pPr>
        <w:pStyle w:val="Heading2"/>
        <w:rPr>
          <w:rFonts w:ascii="Times New Roman" w:hAnsi="Times New Roman" w:cs="Times New Roman"/>
          <w:color w:val="000000" w:themeColor="text1"/>
          <w:sz w:val="24"/>
          <w:szCs w:val="24"/>
        </w:rPr>
      </w:pPr>
      <w:bookmarkStart w:id="24" w:name="_Toc195198532"/>
      <w:r w:rsidRPr="003A6DA8">
        <w:rPr>
          <w:rFonts w:ascii="Times New Roman" w:hAnsi="Times New Roman" w:cs="Times New Roman" w:hint="eastAsia"/>
          <w:color w:val="000000" w:themeColor="text1"/>
          <w:sz w:val="24"/>
          <w:szCs w:val="24"/>
        </w:rPr>
        <w:t xml:space="preserve">7.2 </w:t>
      </w:r>
      <w:r w:rsidR="0021300E" w:rsidRPr="0021300E">
        <w:rPr>
          <w:rFonts w:ascii="Times New Roman" w:hAnsi="Times New Roman" w:cs="Times New Roman"/>
          <w:color w:val="000000" w:themeColor="text1"/>
          <w:sz w:val="24"/>
          <w:szCs w:val="24"/>
        </w:rPr>
        <w:t>Explained Variance Thresholds and Strategy Performance</w:t>
      </w:r>
      <w:bookmarkEnd w:id="24"/>
    </w:p>
    <w:p w14:paraId="48CCA369" w14:textId="76F7545C" w:rsidR="003A6DA8" w:rsidRPr="00897DCC" w:rsidRDefault="00E015CA" w:rsidP="003A6DA8">
      <w:pPr>
        <w:rPr>
          <w:rFonts w:ascii="Times New Roman" w:hAnsi="Times New Roman" w:cs="Times New Roman"/>
          <w:sz w:val="24"/>
          <w:szCs w:val="24"/>
        </w:rPr>
      </w:pPr>
      <w:r w:rsidRPr="00897DCC">
        <w:rPr>
          <w:rFonts w:ascii="Times New Roman" w:hAnsi="Times New Roman" w:cs="Times New Roman"/>
          <w:sz w:val="24"/>
          <w:szCs w:val="24"/>
        </w:rPr>
        <w:t>Table 12 presents the annualized performance statistics for PCA-based mean-reversion strategies under varying explained variance thresholds, ranging from 40% to 75%</w:t>
      </w:r>
      <w:r w:rsidR="001266F2">
        <w:rPr>
          <w:rFonts w:ascii="Times New Roman" w:hAnsi="Times New Roman" w:cs="Times New Roman" w:hint="eastAsia"/>
          <w:sz w:val="24"/>
          <w:szCs w:val="24"/>
        </w:rPr>
        <w:t>, as shown in Figure 16</w:t>
      </w:r>
      <w:r w:rsidR="0086541E">
        <w:rPr>
          <w:rFonts w:ascii="Times New Roman" w:hAnsi="Times New Roman" w:cs="Times New Roman" w:hint="eastAsia"/>
          <w:sz w:val="24"/>
          <w:szCs w:val="24"/>
        </w:rPr>
        <w:t xml:space="preserve">, 17, and Figure 17 </w:t>
      </w:r>
      <w:r w:rsidR="0086541E" w:rsidRPr="009E7425">
        <w:rPr>
          <w:rFonts w:ascii="Times New Roman" w:hAnsi="Times New Roman" w:cs="Times New Roman"/>
          <w:sz w:val="24"/>
          <w:szCs w:val="24"/>
        </w:rPr>
        <w:t xml:space="preserve">shows the same conclusion as </w:t>
      </w:r>
      <w:r w:rsidR="0086541E">
        <w:rPr>
          <w:rFonts w:ascii="Times New Roman" w:hAnsi="Times New Roman" w:cs="Times New Roman" w:hint="eastAsia"/>
          <w:sz w:val="24"/>
          <w:szCs w:val="24"/>
        </w:rPr>
        <w:t>Figure</w:t>
      </w:r>
      <w:r w:rsidR="0086541E" w:rsidRPr="009E7425">
        <w:rPr>
          <w:rFonts w:ascii="Times New Roman" w:hAnsi="Times New Roman" w:cs="Times New Roman"/>
          <w:sz w:val="24"/>
          <w:szCs w:val="24"/>
        </w:rPr>
        <w:t xml:space="preserve"> 12</w:t>
      </w:r>
      <w:r w:rsidRPr="00897DCC">
        <w:rPr>
          <w:rFonts w:ascii="Times New Roman" w:hAnsi="Times New Roman" w:cs="Times New Roman"/>
          <w:sz w:val="24"/>
          <w:szCs w:val="24"/>
        </w:rPr>
        <w:t>. These thresholds determine how many principal components are retained in the factor construction process, thereby shaping the balance between model parsimony and completeness. The results reveal a nonlinear relationship between explained variance and performance, highlighting important implications for strategy design, model robustness, and signal reliability.</w:t>
      </w:r>
    </w:p>
    <w:p w14:paraId="3F6A0BFA" w14:textId="34A347F0"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 xml:space="preserve">From the table, we observe that the mean return decreases almost monotonically as the explained variance threshold increases. While the strategy achieves its highest return at 40% (11.50%) and 45% (10.96%), the performance drops substantially as the threshold rises to 75% (2.56%). This suggests that early principal components capture the most valuable co-movement information—likely associated with market-wide or sectoral factors—while additional components, added at higher thresholds, introduce increasing amounts of idiosyncratic noise or transient structures that dilute the core signal. This aligns with the findings of </w:t>
      </w:r>
      <w:proofErr w:type="spellStart"/>
      <w:r w:rsidRPr="00897DCC">
        <w:rPr>
          <w:rFonts w:ascii="Times New Roman" w:hAnsi="Times New Roman" w:cs="Times New Roman"/>
          <w:sz w:val="24"/>
          <w:szCs w:val="24"/>
        </w:rPr>
        <w:t>Laloux</w:t>
      </w:r>
      <w:proofErr w:type="spellEnd"/>
      <w:r w:rsidRPr="00897DCC">
        <w:rPr>
          <w:rFonts w:ascii="Times New Roman" w:hAnsi="Times New Roman" w:cs="Times New Roman"/>
          <w:sz w:val="24"/>
          <w:szCs w:val="24"/>
        </w:rPr>
        <w:t xml:space="preserve"> et al. (2000) and </w:t>
      </w:r>
      <w:proofErr w:type="spellStart"/>
      <w:r w:rsidRPr="00897DCC">
        <w:rPr>
          <w:rFonts w:ascii="Times New Roman" w:hAnsi="Times New Roman" w:cs="Times New Roman"/>
          <w:sz w:val="24"/>
          <w:szCs w:val="24"/>
        </w:rPr>
        <w:t>Plerou</w:t>
      </w:r>
      <w:proofErr w:type="spellEnd"/>
      <w:r w:rsidRPr="00897DCC">
        <w:rPr>
          <w:rFonts w:ascii="Times New Roman" w:hAnsi="Times New Roman" w:cs="Times New Roman"/>
          <w:sz w:val="24"/>
          <w:szCs w:val="24"/>
        </w:rPr>
        <w:t xml:space="preserve"> et al. (2002), which caution that beyond a certain point, eigenvalues reflect random effects rather than economically meaningful structure.</w:t>
      </w:r>
    </w:p>
    <w:p w14:paraId="3F4CC572" w14:textId="78717BB2"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The Sharpe ratio and Sortino ratio, key measures of risk-adjusted performance, exhibit a convex pattern. Both metrics peak around the 70% threshold (Sharpe = 0.6163, Sortino = 0.8938), suggesting that this level of explained variance offers the most favorable trade-off between return and risk. The corresponding t-statistic (2.6678) and z-statistic confirm the statistical significance of excess returns in this configuration. Interestingly, although the mean return is higher at 40%–50%, the elevated volatility and tail risk at those thresholds undermine the strategy’s risk-adjusted appeal.</w:t>
      </w:r>
    </w:p>
    <w:p w14:paraId="3F64EF1A" w14:textId="770B87CB"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 xml:space="preserve">These observations are consistent with the interpretation that moderate levels of explained variance (60%–70%) allow the strategy to capture systematic drivers of return without overfitting to noise, providing a more stable basis for residual-based trading signals (Avellaneda &amp; Lee, 2010; </w:t>
      </w:r>
      <w:proofErr w:type="spellStart"/>
      <w:r w:rsidRPr="00897DCC">
        <w:rPr>
          <w:rFonts w:ascii="Times New Roman" w:hAnsi="Times New Roman" w:cs="Times New Roman"/>
          <w:sz w:val="24"/>
          <w:szCs w:val="24"/>
        </w:rPr>
        <w:t>Bartkoviak</w:t>
      </w:r>
      <w:proofErr w:type="spellEnd"/>
      <w:r w:rsidRPr="00897DCC">
        <w:rPr>
          <w:rFonts w:ascii="Times New Roman" w:hAnsi="Times New Roman" w:cs="Times New Roman"/>
          <w:sz w:val="24"/>
          <w:szCs w:val="24"/>
        </w:rPr>
        <w:t xml:space="preserve"> et al., 2022).</w:t>
      </w:r>
    </w:p>
    <w:p w14:paraId="04DB72FE" w14:textId="10656D23"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A steady decline in standard deviation is observed as the explained variance increases—from 0.3147 at 40% to 0.0609 at 75%. Likewise, Value-at-Risk (</w:t>
      </w:r>
      <w:proofErr w:type="spellStart"/>
      <w:r w:rsidRPr="00897DCC">
        <w:rPr>
          <w:rFonts w:ascii="Times New Roman" w:hAnsi="Times New Roman" w:cs="Times New Roman"/>
          <w:sz w:val="24"/>
          <w:szCs w:val="24"/>
        </w:rPr>
        <w:t>VaR</w:t>
      </w:r>
      <w:proofErr w:type="spellEnd"/>
      <w:r w:rsidRPr="00897DCC">
        <w:rPr>
          <w:rFonts w:ascii="Times New Roman" w:hAnsi="Times New Roman" w:cs="Times New Roman"/>
          <w:sz w:val="24"/>
          <w:szCs w:val="24"/>
        </w:rPr>
        <w:t xml:space="preserve">) and Conditional </w:t>
      </w:r>
      <w:proofErr w:type="spellStart"/>
      <w:r w:rsidRPr="00897DCC">
        <w:rPr>
          <w:rFonts w:ascii="Times New Roman" w:hAnsi="Times New Roman" w:cs="Times New Roman"/>
          <w:sz w:val="24"/>
          <w:szCs w:val="24"/>
        </w:rPr>
        <w:t>VaR</w:t>
      </w:r>
      <w:proofErr w:type="spellEnd"/>
      <w:r w:rsidRPr="00897DCC">
        <w:rPr>
          <w:rFonts w:ascii="Times New Roman" w:hAnsi="Times New Roman" w:cs="Times New Roman"/>
          <w:sz w:val="24"/>
          <w:szCs w:val="24"/>
        </w:rPr>
        <w:t xml:space="preserve"> (CVaR) improve, with CVaR tightening from –0.0279 (40%) to –0.0098 (70%). However, this apparent improvement in downside risk is not necessarily beneficial, as it is accompanied by a collapse in returns and lower Calmar and Sterling ratios. These findings underscore that risk reduction is </w:t>
      </w:r>
      <w:r w:rsidRPr="00897DCC">
        <w:rPr>
          <w:rFonts w:ascii="Times New Roman" w:hAnsi="Times New Roman" w:cs="Times New Roman"/>
          <w:sz w:val="24"/>
          <w:szCs w:val="24"/>
        </w:rPr>
        <w:lastRenderedPageBreak/>
        <w:t>meaningful only when accompanied by sufficient returns—otherwise, the strategy becomes overly conservative and economically inefficient.</w:t>
      </w:r>
    </w:p>
    <w:p w14:paraId="683F2232" w14:textId="1E188AE5"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Maximum drawdowns decrease sharply with higher explained variance (from –59.8% at 40% to –15.9% at 70%), again reflecting increased diversification or noise suppression. However, the Calmar ratio, which measures return relative to drawdown, is highest around 70% (0.2718), not at the lowest drawdown point. This supports the notion that 70% strikes an efficient balance: drawdowns are minimized without sacrificing alpha.</w:t>
      </w:r>
    </w:p>
    <w:p w14:paraId="3B9B0F77" w14:textId="2B525BC9" w:rsidR="00897DCC" w:rsidRPr="00897DCC" w:rsidRDefault="00897DCC" w:rsidP="00897DCC">
      <w:pPr>
        <w:rPr>
          <w:rFonts w:ascii="Times New Roman" w:hAnsi="Times New Roman" w:cs="Times New Roman"/>
          <w:sz w:val="24"/>
          <w:szCs w:val="24"/>
        </w:rPr>
      </w:pPr>
      <w:r w:rsidRPr="00897DCC">
        <w:rPr>
          <w:rFonts w:ascii="Times New Roman" w:hAnsi="Times New Roman" w:cs="Times New Roman"/>
          <w:sz w:val="24"/>
          <w:szCs w:val="24"/>
        </w:rPr>
        <w:t>The results from Table 12 collectively suggest that retaining principal components until approximately 70% of total variance is explained offers the most robust configuration for PCA-based mean-reversion strategies. This threshold produces the best combination of return, risk, and statistical significance, while also controlling for downside exposure and noise. Lower thresholds may deliver higher returns but at the cost of excessive volatility and drawdowns. Higher thresholds, though stabilizing, reduce alpha potential by incorporating too many marginal factors. These findings align with empirical finance literature that emphasizes the importance of parsimonious yet comprehensive factor modeling (Jolliffe, 2002; Chae &amp; Kim, 2020).</w:t>
      </w:r>
    </w:p>
    <w:p w14:paraId="3BAE099B" w14:textId="1197FAC0" w:rsidR="00EE297F" w:rsidRPr="00897DCC" w:rsidRDefault="00897DCC" w:rsidP="003A6DA8">
      <w:pPr>
        <w:rPr>
          <w:rFonts w:ascii="Times New Roman" w:hAnsi="Times New Roman" w:cs="Times New Roman"/>
          <w:sz w:val="24"/>
          <w:szCs w:val="24"/>
        </w:rPr>
      </w:pPr>
      <w:r w:rsidRPr="00897DCC">
        <w:rPr>
          <w:rFonts w:ascii="Times New Roman" w:hAnsi="Times New Roman" w:cs="Times New Roman"/>
          <w:sz w:val="24"/>
          <w:szCs w:val="24"/>
        </w:rPr>
        <w:t>In practice, targeting an explained variance threshold between 60% and 70% may serve as a principled default setting, subject to further adjustment based on rolling performance, market regime, or asset class characteristics.</w:t>
      </w:r>
    </w:p>
    <w:tbl>
      <w:tblPr>
        <w:tblStyle w:val="TableGrid"/>
        <w:tblW w:w="0" w:type="auto"/>
        <w:tblInd w:w="-16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1063"/>
        <w:gridCol w:w="1063"/>
        <w:gridCol w:w="1063"/>
        <w:gridCol w:w="1064"/>
        <w:gridCol w:w="1064"/>
        <w:gridCol w:w="1064"/>
        <w:gridCol w:w="1064"/>
        <w:gridCol w:w="1064"/>
      </w:tblGrid>
      <w:tr w:rsidR="00D04405" w14:paraId="3399388D" w14:textId="77777777" w:rsidTr="00D04405">
        <w:tc>
          <w:tcPr>
            <w:tcW w:w="1229" w:type="dxa"/>
            <w:tcBorders>
              <w:top w:val="single" w:sz="4" w:space="0" w:color="auto"/>
              <w:bottom w:val="single" w:sz="4" w:space="0" w:color="auto"/>
            </w:tcBorders>
          </w:tcPr>
          <w:p w14:paraId="4767060C" w14:textId="1125A58F" w:rsidR="00D04405" w:rsidRPr="00D04405" w:rsidRDefault="00D04405" w:rsidP="00D04405">
            <w:pPr>
              <w:jc w:val="center"/>
              <w:rPr>
                <w:rFonts w:ascii="Times New Roman" w:hAnsi="Times New Roman" w:cs="Times New Roman"/>
                <w:sz w:val="18"/>
                <w:szCs w:val="18"/>
              </w:rPr>
            </w:pPr>
            <w:r>
              <w:rPr>
                <w:rFonts w:ascii="Times New Roman" w:hAnsi="Times New Roman" w:cs="Times New Roman" w:hint="eastAsia"/>
                <w:b/>
                <w:bCs/>
                <w:sz w:val="18"/>
                <w:szCs w:val="18"/>
              </w:rPr>
              <w:t>E</w:t>
            </w:r>
            <w:r w:rsidRPr="00D04405">
              <w:rPr>
                <w:rFonts w:ascii="Times New Roman" w:hAnsi="Times New Roman" w:cs="Times New Roman"/>
                <w:b/>
                <w:bCs/>
                <w:sz w:val="18"/>
                <w:szCs w:val="18"/>
              </w:rPr>
              <w:t>xplained</w:t>
            </w:r>
            <w:r>
              <w:rPr>
                <w:rFonts w:ascii="Times New Roman" w:hAnsi="Times New Roman" w:cs="Times New Roman" w:hint="eastAsia"/>
                <w:b/>
                <w:bCs/>
                <w:sz w:val="18"/>
                <w:szCs w:val="18"/>
              </w:rPr>
              <w:t xml:space="preserve"> R</w:t>
            </w:r>
            <w:r w:rsidRPr="00D04405">
              <w:rPr>
                <w:rFonts w:ascii="Times New Roman" w:hAnsi="Times New Roman" w:cs="Times New Roman"/>
                <w:b/>
                <w:bCs/>
                <w:sz w:val="18"/>
                <w:szCs w:val="18"/>
              </w:rPr>
              <w:t>atio</w:t>
            </w:r>
          </w:p>
        </w:tc>
        <w:tc>
          <w:tcPr>
            <w:tcW w:w="1063" w:type="dxa"/>
            <w:tcBorders>
              <w:top w:val="single" w:sz="4" w:space="0" w:color="auto"/>
              <w:bottom w:val="single" w:sz="4" w:space="0" w:color="auto"/>
            </w:tcBorders>
          </w:tcPr>
          <w:p w14:paraId="565FD060" w14:textId="6C4D252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40%</w:t>
            </w:r>
          </w:p>
        </w:tc>
        <w:tc>
          <w:tcPr>
            <w:tcW w:w="1063" w:type="dxa"/>
            <w:tcBorders>
              <w:top w:val="single" w:sz="4" w:space="0" w:color="auto"/>
              <w:bottom w:val="single" w:sz="4" w:space="0" w:color="auto"/>
            </w:tcBorders>
          </w:tcPr>
          <w:p w14:paraId="34C9E0CC" w14:textId="77ACBC9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45%</w:t>
            </w:r>
          </w:p>
        </w:tc>
        <w:tc>
          <w:tcPr>
            <w:tcW w:w="1063" w:type="dxa"/>
            <w:tcBorders>
              <w:top w:val="single" w:sz="4" w:space="0" w:color="auto"/>
              <w:bottom w:val="single" w:sz="4" w:space="0" w:color="auto"/>
            </w:tcBorders>
          </w:tcPr>
          <w:p w14:paraId="3FC1B77E" w14:textId="7129EFC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50%</w:t>
            </w:r>
          </w:p>
        </w:tc>
        <w:tc>
          <w:tcPr>
            <w:tcW w:w="1064" w:type="dxa"/>
            <w:tcBorders>
              <w:top w:val="single" w:sz="4" w:space="0" w:color="auto"/>
              <w:bottom w:val="single" w:sz="4" w:space="0" w:color="auto"/>
            </w:tcBorders>
          </w:tcPr>
          <w:p w14:paraId="05A93E42" w14:textId="1981491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55%</w:t>
            </w:r>
          </w:p>
        </w:tc>
        <w:tc>
          <w:tcPr>
            <w:tcW w:w="1064" w:type="dxa"/>
            <w:tcBorders>
              <w:top w:val="single" w:sz="4" w:space="0" w:color="auto"/>
              <w:bottom w:val="single" w:sz="4" w:space="0" w:color="auto"/>
            </w:tcBorders>
          </w:tcPr>
          <w:p w14:paraId="48C62984" w14:textId="6440A1D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60%</w:t>
            </w:r>
          </w:p>
        </w:tc>
        <w:tc>
          <w:tcPr>
            <w:tcW w:w="1064" w:type="dxa"/>
            <w:tcBorders>
              <w:top w:val="single" w:sz="4" w:space="0" w:color="auto"/>
              <w:bottom w:val="single" w:sz="4" w:space="0" w:color="auto"/>
            </w:tcBorders>
          </w:tcPr>
          <w:p w14:paraId="753387FD" w14:textId="6564DD3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65%</w:t>
            </w:r>
          </w:p>
        </w:tc>
        <w:tc>
          <w:tcPr>
            <w:tcW w:w="1064" w:type="dxa"/>
            <w:tcBorders>
              <w:top w:val="single" w:sz="4" w:space="0" w:color="auto"/>
              <w:bottom w:val="single" w:sz="4" w:space="0" w:color="auto"/>
            </w:tcBorders>
          </w:tcPr>
          <w:p w14:paraId="54F4E959" w14:textId="1F572F9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70%</w:t>
            </w:r>
          </w:p>
        </w:tc>
        <w:tc>
          <w:tcPr>
            <w:tcW w:w="1064" w:type="dxa"/>
            <w:tcBorders>
              <w:top w:val="single" w:sz="4" w:space="0" w:color="auto"/>
              <w:bottom w:val="single" w:sz="4" w:space="0" w:color="auto"/>
            </w:tcBorders>
          </w:tcPr>
          <w:p w14:paraId="52A8DFA9" w14:textId="3FAAB84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75%</w:t>
            </w:r>
          </w:p>
        </w:tc>
      </w:tr>
      <w:tr w:rsidR="00D04405" w14:paraId="71395F48" w14:textId="77777777" w:rsidTr="00D04405">
        <w:tc>
          <w:tcPr>
            <w:tcW w:w="1229" w:type="dxa"/>
            <w:tcBorders>
              <w:top w:val="single" w:sz="4" w:space="0" w:color="auto"/>
            </w:tcBorders>
          </w:tcPr>
          <w:p w14:paraId="181B511E" w14:textId="4CDFD535"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Mean</w:t>
            </w:r>
          </w:p>
        </w:tc>
        <w:tc>
          <w:tcPr>
            <w:tcW w:w="1063" w:type="dxa"/>
            <w:tcBorders>
              <w:top w:val="single" w:sz="4" w:space="0" w:color="auto"/>
            </w:tcBorders>
            <w:vAlign w:val="bottom"/>
          </w:tcPr>
          <w:p w14:paraId="6B03A1D8" w14:textId="42032F8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0.1150</w:t>
            </w:r>
          </w:p>
        </w:tc>
        <w:tc>
          <w:tcPr>
            <w:tcW w:w="1063" w:type="dxa"/>
            <w:tcBorders>
              <w:top w:val="single" w:sz="4" w:space="0" w:color="auto"/>
            </w:tcBorders>
            <w:vAlign w:val="bottom"/>
          </w:tcPr>
          <w:p w14:paraId="0564D348" w14:textId="0F43A07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0.1096</w:t>
            </w:r>
          </w:p>
        </w:tc>
        <w:tc>
          <w:tcPr>
            <w:tcW w:w="1063" w:type="dxa"/>
            <w:tcBorders>
              <w:top w:val="single" w:sz="4" w:space="0" w:color="auto"/>
            </w:tcBorders>
            <w:vAlign w:val="bottom"/>
          </w:tcPr>
          <w:p w14:paraId="080A35B8" w14:textId="306EEAB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0.0868</w:t>
            </w:r>
          </w:p>
        </w:tc>
        <w:tc>
          <w:tcPr>
            <w:tcW w:w="1064" w:type="dxa"/>
            <w:tcBorders>
              <w:top w:val="single" w:sz="4" w:space="0" w:color="auto"/>
            </w:tcBorders>
            <w:vAlign w:val="bottom"/>
          </w:tcPr>
          <w:p w14:paraId="0ABB8F0A" w14:textId="2A2E416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0.0632</w:t>
            </w:r>
          </w:p>
        </w:tc>
        <w:tc>
          <w:tcPr>
            <w:tcW w:w="1064" w:type="dxa"/>
            <w:tcBorders>
              <w:top w:val="single" w:sz="4" w:space="0" w:color="auto"/>
            </w:tcBorders>
            <w:vAlign w:val="bottom"/>
          </w:tcPr>
          <w:p w14:paraId="586B3924" w14:textId="4B8FA94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0.0652</w:t>
            </w:r>
          </w:p>
        </w:tc>
        <w:tc>
          <w:tcPr>
            <w:tcW w:w="1064" w:type="dxa"/>
            <w:tcBorders>
              <w:top w:val="single" w:sz="4" w:space="0" w:color="auto"/>
            </w:tcBorders>
            <w:vAlign w:val="bottom"/>
          </w:tcPr>
          <w:p w14:paraId="247BF0FF" w14:textId="615D6CE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0.0349</w:t>
            </w:r>
          </w:p>
        </w:tc>
        <w:tc>
          <w:tcPr>
            <w:tcW w:w="1064" w:type="dxa"/>
            <w:tcBorders>
              <w:top w:val="single" w:sz="4" w:space="0" w:color="auto"/>
            </w:tcBorders>
            <w:vAlign w:val="bottom"/>
          </w:tcPr>
          <w:p w14:paraId="41D93516" w14:textId="58285DB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0.0433</w:t>
            </w:r>
          </w:p>
        </w:tc>
        <w:tc>
          <w:tcPr>
            <w:tcW w:w="1064" w:type="dxa"/>
            <w:tcBorders>
              <w:top w:val="single" w:sz="4" w:space="0" w:color="auto"/>
            </w:tcBorders>
            <w:vAlign w:val="bottom"/>
          </w:tcPr>
          <w:p w14:paraId="44D66DA6" w14:textId="1F9F45D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0.0256</w:t>
            </w:r>
          </w:p>
        </w:tc>
      </w:tr>
      <w:tr w:rsidR="00D04405" w14:paraId="3E9E2047" w14:textId="77777777" w:rsidTr="00D04405">
        <w:tc>
          <w:tcPr>
            <w:tcW w:w="1229" w:type="dxa"/>
          </w:tcPr>
          <w:p w14:paraId="41092F2A" w14:textId="3C470A3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t-stat</w:t>
            </w:r>
          </w:p>
        </w:tc>
        <w:tc>
          <w:tcPr>
            <w:tcW w:w="1063" w:type="dxa"/>
            <w:vAlign w:val="bottom"/>
          </w:tcPr>
          <w:p w14:paraId="18632837" w14:textId="0C5FDA4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1.5810</w:t>
            </w:r>
          </w:p>
        </w:tc>
        <w:tc>
          <w:tcPr>
            <w:tcW w:w="1063" w:type="dxa"/>
            <w:vAlign w:val="bottom"/>
          </w:tcPr>
          <w:p w14:paraId="2F0A842C" w14:textId="544526F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1.5131</w:t>
            </w:r>
          </w:p>
        </w:tc>
        <w:tc>
          <w:tcPr>
            <w:tcW w:w="1063" w:type="dxa"/>
            <w:vAlign w:val="bottom"/>
          </w:tcPr>
          <w:p w14:paraId="417D5CAF" w14:textId="7BF4976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2.0257</w:t>
            </w:r>
          </w:p>
        </w:tc>
        <w:tc>
          <w:tcPr>
            <w:tcW w:w="1064" w:type="dxa"/>
            <w:vAlign w:val="bottom"/>
          </w:tcPr>
          <w:p w14:paraId="0159711B" w14:textId="7161947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2.1575</w:t>
            </w:r>
          </w:p>
        </w:tc>
        <w:tc>
          <w:tcPr>
            <w:tcW w:w="1064" w:type="dxa"/>
            <w:vAlign w:val="bottom"/>
          </w:tcPr>
          <w:p w14:paraId="5F54CFE1" w14:textId="478AC7F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2.5446</w:t>
            </w:r>
          </w:p>
        </w:tc>
        <w:tc>
          <w:tcPr>
            <w:tcW w:w="1064" w:type="dxa"/>
            <w:vAlign w:val="bottom"/>
          </w:tcPr>
          <w:p w14:paraId="53B7D7FC" w14:textId="32273ED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1.8770</w:t>
            </w:r>
          </w:p>
        </w:tc>
        <w:tc>
          <w:tcPr>
            <w:tcW w:w="1064" w:type="dxa"/>
            <w:vAlign w:val="bottom"/>
          </w:tcPr>
          <w:p w14:paraId="4EE5BD68" w14:textId="26A31A6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2.6678</w:t>
            </w:r>
          </w:p>
        </w:tc>
        <w:tc>
          <w:tcPr>
            <w:tcW w:w="1064" w:type="dxa"/>
            <w:vAlign w:val="bottom"/>
          </w:tcPr>
          <w:p w14:paraId="5EA016F8" w14:textId="5A386F6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1.8217</w:t>
            </w:r>
          </w:p>
        </w:tc>
      </w:tr>
      <w:tr w:rsidR="00D04405" w14:paraId="110C99B9" w14:textId="77777777" w:rsidTr="00D04405">
        <w:tc>
          <w:tcPr>
            <w:tcW w:w="1229" w:type="dxa"/>
          </w:tcPr>
          <w:p w14:paraId="53492B1E" w14:textId="4217A78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Std. Dev.</w:t>
            </w:r>
          </w:p>
        </w:tc>
        <w:tc>
          <w:tcPr>
            <w:tcW w:w="1063" w:type="dxa"/>
            <w:vAlign w:val="bottom"/>
          </w:tcPr>
          <w:p w14:paraId="39080A3F" w14:textId="2082B45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0.3147</w:t>
            </w:r>
          </w:p>
        </w:tc>
        <w:tc>
          <w:tcPr>
            <w:tcW w:w="1063" w:type="dxa"/>
            <w:vAlign w:val="bottom"/>
          </w:tcPr>
          <w:p w14:paraId="047DDF64" w14:textId="514D66B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0.3136</w:t>
            </w:r>
          </w:p>
        </w:tc>
        <w:tc>
          <w:tcPr>
            <w:tcW w:w="1063" w:type="dxa"/>
            <w:vAlign w:val="bottom"/>
          </w:tcPr>
          <w:p w14:paraId="6BEFC443" w14:textId="21695C2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0.1854</w:t>
            </w:r>
          </w:p>
        </w:tc>
        <w:tc>
          <w:tcPr>
            <w:tcW w:w="1064" w:type="dxa"/>
            <w:vAlign w:val="bottom"/>
          </w:tcPr>
          <w:p w14:paraId="68491C5F" w14:textId="62014BC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0.1268</w:t>
            </w:r>
          </w:p>
        </w:tc>
        <w:tc>
          <w:tcPr>
            <w:tcW w:w="1064" w:type="dxa"/>
            <w:vAlign w:val="bottom"/>
          </w:tcPr>
          <w:p w14:paraId="57D26737" w14:textId="66C5556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0.1109</w:t>
            </w:r>
          </w:p>
        </w:tc>
        <w:tc>
          <w:tcPr>
            <w:tcW w:w="1064" w:type="dxa"/>
            <w:vAlign w:val="bottom"/>
          </w:tcPr>
          <w:p w14:paraId="3DCE88BD" w14:textId="3B6951A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0.0805</w:t>
            </w:r>
          </w:p>
        </w:tc>
        <w:tc>
          <w:tcPr>
            <w:tcW w:w="1064" w:type="dxa"/>
            <w:vAlign w:val="bottom"/>
          </w:tcPr>
          <w:p w14:paraId="376099BF" w14:textId="526DCD8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0.0702</w:t>
            </w:r>
          </w:p>
        </w:tc>
        <w:tc>
          <w:tcPr>
            <w:tcW w:w="1064" w:type="dxa"/>
            <w:vAlign w:val="bottom"/>
          </w:tcPr>
          <w:p w14:paraId="0FF6FB1F" w14:textId="5972A2C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0.0609</w:t>
            </w:r>
          </w:p>
        </w:tc>
      </w:tr>
      <w:tr w:rsidR="00D04405" w14:paraId="36472009" w14:textId="77777777" w:rsidTr="00D04405">
        <w:tc>
          <w:tcPr>
            <w:tcW w:w="1229" w:type="dxa"/>
          </w:tcPr>
          <w:p w14:paraId="2B72104C" w14:textId="1DDBE4B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Sharpe</w:t>
            </w:r>
          </w:p>
        </w:tc>
        <w:tc>
          <w:tcPr>
            <w:tcW w:w="1063" w:type="dxa"/>
            <w:vAlign w:val="bottom"/>
          </w:tcPr>
          <w:p w14:paraId="51E7EF07" w14:textId="17E134D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0.3652</w:t>
            </w:r>
          </w:p>
        </w:tc>
        <w:tc>
          <w:tcPr>
            <w:tcW w:w="1063" w:type="dxa"/>
            <w:vAlign w:val="bottom"/>
          </w:tcPr>
          <w:p w14:paraId="49C9BAF5" w14:textId="35B3F99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0.3495</w:t>
            </w:r>
          </w:p>
        </w:tc>
        <w:tc>
          <w:tcPr>
            <w:tcW w:w="1063" w:type="dxa"/>
            <w:vAlign w:val="bottom"/>
          </w:tcPr>
          <w:p w14:paraId="5B16138E" w14:textId="547ACA2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0.4680</w:t>
            </w:r>
          </w:p>
        </w:tc>
        <w:tc>
          <w:tcPr>
            <w:tcW w:w="1064" w:type="dxa"/>
            <w:vAlign w:val="bottom"/>
          </w:tcPr>
          <w:p w14:paraId="78F92485" w14:textId="05AA322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0.4984</w:t>
            </w:r>
          </w:p>
        </w:tc>
        <w:tc>
          <w:tcPr>
            <w:tcW w:w="1064" w:type="dxa"/>
            <w:vAlign w:val="bottom"/>
          </w:tcPr>
          <w:p w14:paraId="08FAFEC7" w14:textId="6D51EE6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0.5878</w:t>
            </w:r>
          </w:p>
        </w:tc>
        <w:tc>
          <w:tcPr>
            <w:tcW w:w="1064" w:type="dxa"/>
            <w:vAlign w:val="bottom"/>
          </w:tcPr>
          <w:p w14:paraId="200CC088" w14:textId="7B34047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0.4336</w:t>
            </w:r>
          </w:p>
        </w:tc>
        <w:tc>
          <w:tcPr>
            <w:tcW w:w="1064" w:type="dxa"/>
            <w:vAlign w:val="bottom"/>
          </w:tcPr>
          <w:p w14:paraId="2442E9A4" w14:textId="159D213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0.6163</w:t>
            </w:r>
          </w:p>
        </w:tc>
        <w:tc>
          <w:tcPr>
            <w:tcW w:w="1064" w:type="dxa"/>
            <w:vAlign w:val="bottom"/>
          </w:tcPr>
          <w:p w14:paraId="3609EFF3" w14:textId="4810849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0.4208</w:t>
            </w:r>
          </w:p>
        </w:tc>
      </w:tr>
      <w:tr w:rsidR="00D04405" w14:paraId="103825B0" w14:textId="77777777" w:rsidTr="00D04405">
        <w:tc>
          <w:tcPr>
            <w:tcW w:w="1229" w:type="dxa"/>
          </w:tcPr>
          <w:p w14:paraId="61A4BC2E" w14:textId="3CBC4D0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z-stat</w:t>
            </w:r>
          </w:p>
        </w:tc>
        <w:tc>
          <w:tcPr>
            <w:tcW w:w="1063" w:type="dxa"/>
            <w:vAlign w:val="bottom"/>
          </w:tcPr>
          <w:p w14:paraId="07D4126C" w14:textId="1EE314A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1.5810</w:t>
            </w:r>
          </w:p>
        </w:tc>
        <w:tc>
          <w:tcPr>
            <w:tcW w:w="1063" w:type="dxa"/>
            <w:vAlign w:val="bottom"/>
          </w:tcPr>
          <w:p w14:paraId="6DD36750" w14:textId="089B223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1.5131</w:t>
            </w:r>
          </w:p>
        </w:tc>
        <w:tc>
          <w:tcPr>
            <w:tcW w:w="1063" w:type="dxa"/>
            <w:vAlign w:val="bottom"/>
          </w:tcPr>
          <w:p w14:paraId="622F5D19" w14:textId="427CFEA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2.0257</w:t>
            </w:r>
          </w:p>
        </w:tc>
        <w:tc>
          <w:tcPr>
            <w:tcW w:w="1064" w:type="dxa"/>
            <w:vAlign w:val="bottom"/>
          </w:tcPr>
          <w:p w14:paraId="4E137DCB" w14:textId="504363D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2.1575</w:t>
            </w:r>
          </w:p>
        </w:tc>
        <w:tc>
          <w:tcPr>
            <w:tcW w:w="1064" w:type="dxa"/>
            <w:vAlign w:val="bottom"/>
          </w:tcPr>
          <w:p w14:paraId="5CCDBC4C" w14:textId="4459973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2.5446</w:t>
            </w:r>
          </w:p>
        </w:tc>
        <w:tc>
          <w:tcPr>
            <w:tcW w:w="1064" w:type="dxa"/>
            <w:vAlign w:val="bottom"/>
          </w:tcPr>
          <w:p w14:paraId="5BBD8A7F" w14:textId="3C0A81E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1.8770</w:t>
            </w:r>
          </w:p>
        </w:tc>
        <w:tc>
          <w:tcPr>
            <w:tcW w:w="1064" w:type="dxa"/>
            <w:vAlign w:val="bottom"/>
          </w:tcPr>
          <w:p w14:paraId="117710A4" w14:textId="7A2656D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2.6678</w:t>
            </w:r>
          </w:p>
        </w:tc>
        <w:tc>
          <w:tcPr>
            <w:tcW w:w="1064" w:type="dxa"/>
            <w:vAlign w:val="bottom"/>
          </w:tcPr>
          <w:p w14:paraId="1FC629A3" w14:textId="2BDEE48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1.8217</w:t>
            </w:r>
          </w:p>
        </w:tc>
      </w:tr>
      <w:tr w:rsidR="00D04405" w14:paraId="47A3D171" w14:textId="77777777" w:rsidTr="00D04405">
        <w:tc>
          <w:tcPr>
            <w:tcW w:w="1229" w:type="dxa"/>
          </w:tcPr>
          <w:p w14:paraId="7C9F0F70" w14:textId="07516A27" w:rsidR="00D04405" w:rsidRPr="00D04405" w:rsidRDefault="00D04405" w:rsidP="00D04405">
            <w:pPr>
              <w:jc w:val="center"/>
              <w:rPr>
                <w:rFonts w:ascii="Times New Roman" w:hAnsi="Times New Roman" w:cs="Times New Roman"/>
                <w:sz w:val="18"/>
                <w:szCs w:val="18"/>
              </w:rPr>
            </w:pPr>
            <w:proofErr w:type="spellStart"/>
            <w:r w:rsidRPr="00D04405">
              <w:rPr>
                <w:rFonts w:ascii="Times New Roman" w:hAnsi="Times New Roman" w:cs="Times New Roman"/>
                <w:b/>
                <w:bCs/>
                <w:sz w:val="18"/>
                <w:szCs w:val="18"/>
              </w:rPr>
              <w:t>VaR</w:t>
            </w:r>
            <w:proofErr w:type="spellEnd"/>
            <w:r w:rsidRPr="00D04405">
              <w:rPr>
                <w:rFonts w:ascii="Times New Roman" w:hAnsi="Times New Roman" w:cs="Times New Roman"/>
                <w:b/>
                <w:bCs/>
                <w:sz w:val="18"/>
                <w:szCs w:val="18"/>
              </w:rPr>
              <w:t xml:space="preserve"> (95%)</w:t>
            </w:r>
          </w:p>
        </w:tc>
        <w:tc>
          <w:tcPr>
            <w:tcW w:w="1063" w:type="dxa"/>
            <w:vAlign w:val="bottom"/>
          </w:tcPr>
          <w:p w14:paraId="7D2042C8" w14:textId="59620DF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-0.0159</w:t>
            </w:r>
          </w:p>
        </w:tc>
        <w:tc>
          <w:tcPr>
            <w:tcW w:w="1063" w:type="dxa"/>
            <w:vAlign w:val="bottom"/>
          </w:tcPr>
          <w:p w14:paraId="59AEDFAD" w14:textId="21BDC41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-0.0149</w:t>
            </w:r>
          </w:p>
        </w:tc>
        <w:tc>
          <w:tcPr>
            <w:tcW w:w="1063" w:type="dxa"/>
            <w:vAlign w:val="bottom"/>
          </w:tcPr>
          <w:p w14:paraId="24C7D4C7" w14:textId="0818BBF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-0.0128</w:t>
            </w:r>
          </w:p>
        </w:tc>
        <w:tc>
          <w:tcPr>
            <w:tcW w:w="1064" w:type="dxa"/>
            <w:vAlign w:val="bottom"/>
          </w:tcPr>
          <w:p w14:paraId="213AA379" w14:textId="37F0A8A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-0.0109</w:t>
            </w:r>
          </w:p>
        </w:tc>
        <w:tc>
          <w:tcPr>
            <w:tcW w:w="1064" w:type="dxa"/>
            <w:vAlign w:val="bottom"/>
          </w:tcPr>
          <w:p w14:paraId="619E0FE1" w14:textId="268232E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-0.0087</w:t>
            </w:r>
          </w:p>
        </w:tc>
        <w:tc>
          <w:tcPr>
            <w:tcW w:w="1064" w:type="dxa"/>
            <w:vAlign w:val="bottom"/>
          </w:tcPr>
          <w:p w14:paraId="07D40A0D" w14:textId="6BE6CE6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-0.0075</w:t>
            </w:r>
          </w:p>
        </w:tc>
        <w:tc>
          <w:tcPr>
            <w:tcW w:w="1064" w:type="dxa"/>
            <w:vAlign w:val="bottom"/>
          </w:tcPr>
          <w:p w14:paraId="6C9249FF" w14:textId="10886DF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-0.0065</w:t>
            </w:r>
          </w:p>
        </w:tc>
        <w:tc>
          <w:tcPr>
            <w:tcW w:w="1064" w:type="dxa"/>
            <w:vAlign w:val="bottom"/>
          </w:tcPr>
          <w:p w14:paraId="432D9B18" w14:textId="5CEFEAB5"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-0.0058</w:t>
            </w:r>
          </w:p>
        </w:tc>
      </w:tr>
      <w:tr w:rsidR="00D04405" w14:paraId="69A809FD" w14:textId="77777777" w:rsidTr="00D04405">
        <w:tc>
          <w:tcPr>
            <w:tcW w:w="1229" w:type="dxa"/>
          </w:tcPr>
          <w:p w14:paraId="72A6C134" w14:textId="7B0C084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CVaR (95%)</w:t>
            </w:r>
          </w:p>
        </w:tc>
        <w:tc>
          <w:tcPr>
            <w:tcW w:w="1063" w:type="dxa"/>
            <w:vAlign w:val="bottom"/>
          </w:tcPr>
          <w:p w14:paraId="024EC9FA" w14:textId="17A5920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-0.0279</w:t>
            </w:r>
          </w:p>
        </w:tc>
        <w:tc>
          <w:tcPr>
            <w:tcW w:w="1063" w:type="dxa"/>
            <w:vAlign w:val="bottom"/>
          </w:tcPr>
          <w:p w14:paraId="23A72675" w14:textId="45E036D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-0.0260</w:t>
            </w:r>
          </w:p>
        </w:tc>
        <w:tc>
          <w:tcPr>
            <w:tcW w:w="1063" w:type="dxa"/>
            <w:vAlign w:val="bottom"/>
          </w:tcPr>
          <w:p w14:paraId="5E7B178B" w14:textId="45A3B7B5"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-0.0201</w:t>
            </w:r>
          </w:p>
        </w:tc>
        <w:tc>
          <w:tcPr>
            <w:tcW w:w="1064" w:type="dxa"/>
            <w:vAlign w:val="bottom"/>
          </w:tcPr>
          <w:p w14:paraId="33431374" w14:textId="34CB750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-0.0173</w:t>
            </w:r>
          </w:p>
        </w:tc>
        <w:tc>
          <w:tcPr>
            <w:tcW w:w="1064" w:type="dxa"/>
            <w:vAlign w:val="bottom"/>
          </w:tcPr>
          <w:p w14:paraId="2F4E0875" w14:textId="7C55FC1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-0.0141</w:t>
            </w:r>
          </w:p>
        </w:tc>
        <w:tc>
          <w:tcPr>
            <w:tcW w:w="1064" w:type="dxa"/>
            <w:vAlign w:val="bottom"/>
          </w:tcPr>
          <w:p w14:paraId="5FA736A3" w14:textId="09B5CB9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-0.0114</w:t>
            </w:r>
          </w:p>
        </w:tc>
        <w:tc>
          <w:tcPr>
            <w:tcW w:w="1064" w:type="dxa"/>
            <w:vAlign w:val="bottom"/>
          </w:tcPr>
          <w:p w14:paraId="2CE7E5A8" w14:textId="1E4F23D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-0.0098</w:t>
            </w:r>
          </w:p>
        </w:tc>
        <w:tc>
          <w:tcPr>
            <w:tcW w:w="1064" w:type="dxa"/>
            <w:vAlign w:val="bottom"/>
          </w:tcPr>
          <w:p w14:paraId="57621AB9" w14:textId="5D1F92E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-0.0085</w:t>
            </w:r>
          </w:p>
        </w:tc>
      </w:tr>
      <w:tr w:rsidR="00D04405" w14:paraId="1EB4E7BD" w14:textId="77777777" w:rsidTr="00D04405">
        <w:tc>
          <w:tcPr>
            <w:tcW w:w="1229" w:type="dxa"/>
          </w:tcPr>
          <w:p w14:paraId="590D51CE" w14:textId="423F6BA5"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Omega</w:t>
            </w:r>
          </w:p>
        </w:tc>
        <w:tc>
          <w:tcPr>
            <w:tcW w:w="1063" w:type="dxa"/>
            <w:vAlign w:val="bottom"/>
          </w:tcPr>
          <w:p w14:paraId="6F081E8E" w14:textId="1611825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1.1242</w:t>
            </w:r>
          </w:p>
        </w:tc>
        <w:tc>
          <w:tcPr>
            <w:tcW w:w="1063" w:type="dxa"/>
            <w:vAlign w:val="bottom"/>
          </w:tcPr>
          <w:p w14:paraId="25891BCF" w14:textId="38C3196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1.1298</w:t>
            </w:r>
          </w:p>
        </w:tc>
        <w:tc>
          <w:tcPr>
            <w:tcW w:w="1063" w:type="dxa"/>
            <w:vAlign w:val="bottom"/>
          </w:tcPr>
          <w:p w14:paraId="17FC8F2C" w14:textId="2FB35D2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1.1228</w:t>
            </w:r>
          </w:p>
        </w:tc>
        <w:tc>
          <w:tcPr>
            <w:tcW w:w="1064" w:type="dxa"/>
            <w:vAlign w:val="bottom"/>
          </w:tcPr>
          <w:p w14:paraId="4F0D3C96" w14:textId="0F09E3A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1.1048</w:t>
            </w:r>
          </w:p>
        </w:tc>
        <w:tc>
          <w:tcPr>
            <w:tcW w:w="1064" w:type="dxa"/>
            <w:vAlign w:val="bottom"/>
          </w:tcPr>
          <w:p w14:paraId="49DA29C6" w14:textId="097078B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1.1304</w:t>
            </w:r>
          </w:p>
        </w:tc>
        <w:tc>
          <w:tcPr>
            <w:tcW w:w="1064" w:type="dxa"/>
            <w:vAlign w:val="bottom"/>
          </w:tcPr>
          <w:p w14:paraId="51815E41" w14:textId="3AD474B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1.0805</w:t>
            </w:r>
          </w:p>
        </w:tc>
        <w:tc>
          <w:tcPr>
            <w:tcW w:w="1064" w:type="dxa"/>
            <w:vAlign w:val="bottom"/>
          </w:tcPr>
          <w:p w14:paraId="6B09CED5" w14:textId="038DDDE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1.1146</w:t>
            </w:r>
          </w:p>
        </w:tc>
        <w:tc>
          <w:tcPr>
            <w:tcW w:w="1064" w:type="dxa"/>
            <w:vAlign w:val="bottom"/>
          </w:tcPr>
          <w:p w14:paraId="7250BECE" w14:textId="7486CFD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1.0771</w:t>
            </w:r>
          </w:p>
        </w:tc>
      </w:tr>
      <w:tr w:rsidR="00D04405" w14:paraId="69C63908" w14:textId="77777777" w:rsidTr="00D04405">
        <w:tc>
          <w:tcPr>
            <w:tcW w:w="1229" w:type="dxa"/>
          </w:tcPr>
          <w:p w14:paraId="1D2AFDBA" w14:textId="33D6C7F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Sortino</w:t>
            </w:r>
          </w:p>
        </w:tc>
        <w:tc>
          <w:tcPr>
            <w:tcW w:w="1063" w:type="dxa"/>
            <w:vAlign w:val="bottom"/>
          </w:tcPr>
          <w:p w14:paraId="155487AA" w14:textId="7FF8434A"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0.6600</w:t>
            </w:r>
          </w:p>
        </w:tc>
        <w:tc>
          <w:tcPr>
            <w:tcW w:w="1063" w:type="dxa"/>
            <w:vAlign w:val="bottom"/>
          </w:tcPr>
          <w:p w14:paraId="66E535FC" w14:textId="723A681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0.4851</w:t>
            </w:r>
          </w:p>
        </w:tc>
        <w:tc>
          <w:tcPr>
            <w:tcW w:w="1063" w:type="dxa"/>
            <w:vAlign w:val="bottom"/>
          </w:tcPr>
          <w:p w14:paraId="0254EB5A" w14:textId="45B81E1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0.7936</w:t>
            </w:r>
          </w:p>
        </w:tc>
        <w:tc>
          <w:tcPr>
            <w:tcW w:w="1064" w:type="dxa"/>
            <w:vAlign w:val="bottom"/>
          </w:tcPr>
          <w:p w14:paraId="0ED59744" w14:textId="436702D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0.7216</w:t>
            </w:r>
          </w:p>
        </w:tc>
        <w:tc>
          <w:tcPr>
            <w:tcW w:w="1064" w:type="dxa"/>
            <w:vAlign w:val="bottom"/>
          </w:tcPr>
          <w:p w14:paraId="3318CEB1" w14:textId="61E4CB9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0.9239</w:t>
            </w:r>
          </w:p>
        </w:tc>
        <w:tc>
          <w:tcPr>
            <w:tcW w:w="1064" w:type="dxa"/>
            <w:vAlign w:val="bottom"/>
          </w:tcPr>
          <w:p w14:paraId="59BE359D" w14:textId="2162753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0.6229</w:t>
            </w:r>
          </w:p>
        </w:tc>
        <w:tc>
          <w:tcPr>
            <w:tcW w:w="1064" w:type="dxa"/>
            <w:vAlign w:val="bottom"/>
          </w:tcPr>
          <w:p w14:paraId="711BB5A7" w14:textId="5938466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0.8938</w:t>
            </w:r>
          </w:p>
        </w:tc>
        <w:tc>
          <w:tcPr>
            <w:tcW w:w="1064" w:type="dxa"/>
            <w:vAlign w:val="bottom"/>
          </w:tcPr>
          <w:p w14:paraId="4F14BDE7" w14:textId="5EF2B65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0.6160</w:t>
            </w:r>
          </w:p>
        </w:tc>
      </w:tr>
      <w:tr w:rsidR="00D04405" w14:paraId="22DF24C8" w14:textId="77777777" w:rsidTr="00D04405">
        <w:tc>
          <w:tcPr>
            <w:tcW w:w="1229" w:type="dxa"/>
          </w:tcPr>
          <w:p w14:paraId="15511310" w14:textId="59A4173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Max D</w:t>
            </w:r>
            <w:r>
              <w:rPr>
                <w:rFonts w:ascii="Times New Roman" w:hAnsi="Times New Roman" w:cs="Times New Roman" w:hint="eastAsia"/>
                <w:b/>
                <w:bCs/>
                <w:sz w:val="18"/>
                <w:szCs w:val="18"/>
              </w:rPr>
              <w:t>.</w:t>
            </w:r>
          </w:p>
        </w:tc>
        <w:tc>
          <w:tcPr>
            <w:tcW w:w="1063" w:type="dxa"/>
            <w:vAlign w:val="bottom"/>
          </w:tcPr>
          <w:p w14:paraId="62550EE6" w14:textId="1B0ED22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-0.5977</w:t>
            </w:r>
          </w:p>
        </w:tc>
        <w:tc>
          <w:tcPr>
            <w:tcW w:w="1063" w:type="dxa"/>
            <w:vAlign w:val="bottom"/>
          </w:tcPr>
          <w:p w14:paraId="74296F55" w14:textId="22A1982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-0.6917</w:t>
            </w:r>
          </w:p>
        </w:tc>
        <w:tc>
          <w:tcPr>
            <w:tcW w:w="1063" w:type="dxa"/>
            <w:vAlign w:val="bottom"/>
          </w:tcPr>
          <w:p w14:paraId="74A111A7" w14:textId="2C571CE3"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-0.3470</w:t>
            </w:r>
          </w:p>
        </w:tc>
        <w:tc>
          <w:tcPr>
            <w:tcW w:w="1064" w:type="dxa"/>
            <w:vAlign w:val="bottom"/>
          </w:tcPr>
          <w:p w14:paraId="622F2495" w14:textId="24FBE89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-0.2368</w:t>
            </w:r>
          </w:p>
        </w:tc>
        <w:tc>
          <w:tcPr>
            <w:tcW w:w="1064" w:type="dxa"/>
            <w:vAlign w:val="bottom"/>
          </w:tcPr>
          <w:p w14:paraId="459B5E24" w14:textId="6F169E3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-0.2461</w:t>
            </w:r>
          </w:p>
        </w:tc>
        <w:tc>
          <w:tcPr>
            <w:tcW w:w="1064" w:type="dxa"/>
            <w:vAlign w:val="bottom"/>
          </w:tcPr>
          <w:p w14:paraId="74776823" w14:textId="51C0175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-0.2334</w:t>
            </w:r>
          </w:p>
        </w:tc>
        <w:tc>
          <w:tcPr>
            <w:tcW w:w="1064" w:type="dxa"/>
            <w:vAlign w:val="bottom"/>
          </w:tcPr>
          <w:p w14:paraId="23E2F77C" w14:textId="514B63F4"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-0.1591</w:t>
            </w:r>
          </w:p>
        </w:tc>
        <w:tc>
          <w:tcPr>
            <w:tcW w:w="1064" w:type="dxa"/>
            <w:vAlign w:val="bottom"/>
          </w:tcPr>
          <w:p w14:paraId="553D11C2" w14:textId="54466633"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-0.2379</w:t>
            </w:r>
          </w:p>
        </w:tc>
      </w:tr>
      <w:tr w:rsidR="00D04405" w14:paraId="4BF4C200" w14:textId="77777777" w:rsidTr="00D04405">
        <w:tc>
          <w:tcPr>
            <w:tcW w:w="1229" w:type="dxa"/>
          </w:tcPr>
          <w:p w14:paraId="6592D64F" w14:textId="0171F892"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Calmar</w:t>
            </w:r>
          </w:p>
        </w:tc>
        <w:tc>
          <w:tcPr>
            <w:tcW w:w="1063" w:type="dxa"/>
            <w:vAlign w:val="bottom"/>
          </w:tcPr>
          <w:p w14:paraId="4D3483BE" w14:textId="3C27F48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0.1923</w:t>
            </w:r>
          </w:p>
        </w:tc>
        <w:tc>
          <w:tcPr>
            <w:tcW w:w="1063" w:type="dxa"/>
            <w:vAlign w:val="bottom"/>
          </w:tcPr>
          <w:p w14:paraId="72AEF134" w14:textId="63DDF7C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0.1585</w:t>
            </w:r>
          </w:p>
        </w:tc>
        <w:tc>
          <w:tcPr>
            <w:tcW w:w="1063" w:type="dxa"/>
            <w:vAlign w:val="bottom"/>
          </w:tcPr>
          <w:p w14:paraId="3C684849" w14:textId="5577615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0.2500</w:t>
            </w:r>
          </w:p>
        </w:tc>
        <w:tc>
          <w:tcPr>
            <w:tcW w:w="1064" w:type="dxa"/>
            <w:vAlign w:val="bottom"/>
          </w:tcPr>
          <w:p w14:paraId="07A9DDAF" w14:textId="5FDEFEF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0.2667</w:t>
            </w:r>
          </w:p>
        </w:tc>
        <w:tc>
          <w:tcPr>
            <w:tcW w:w="1064" w:type="dxa"/>
            <w:vAlign w:val="bottom"/>
          </w:tcPr>
          <w:p w14:paraId="1AAA28CA" w14:textId="08E8C6F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0.2649</w:t>
            </w:r>
          </w:p>
        </w:tc>
        <w:tc>
          <w:tcPr>
            <w:tcW w:w="1064" w:type="dxa"/>
            <w:vAlign w:val="bottom"/>
          </w:tcPr>
          <w:p w14:paraId="0CEB994A" w14:textId="6526AFA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0.1495</w:t>
            </w:r>
          </w:p>
        </w:tc>
        <w:tc>
          <w:tcPr>
            <w:tcW w:w="1064" w:type="dxa"/>
            <w:vAlign w:val="bottom"/>
          </w:tcPr>
          <w:p w14:paraId="45645F6F" w14:textId="182D680C"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0.2718</w:t>
            </w:r>
          </w:p>
        </w:tc>
        <w:tc>
          <w:tcPr>
            <w:tcW w:w="1064" w:type="dxa"/>
            <w:vAlign w:val="bottom"/>
          </w:tcPr>
          <w:p w14:paraId="36ADFDF7" w14:textId="20FD47B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0.1078</w:t>
            </w:r>
          </w:p>
        </w:tc>
      </w:tr>
      <w:tr w:rsidR="00D04405" w14:paraId="49F91D58" w14:textId="77777777" w:rsidTr="00D04405">
        <w:tc>
          <w:tcPr>
            <w:tcW w:w="1229" w:type="dxa"/>
          </w:tcPr>
          <w:p w14:paraId="07C3489B" w14:textId="0C59A4A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Sterling</w:t>
            </w:r>
          </w:p>
        </w:tc>
        <w:tc>
          <w:tcPr>
            <w:tcW w:w="1063" w:type="dxa"/>
            <w:vAlign w:val="bottom"/>
          </w:tcPr>
          <w:p w14:paraId="69C5042D" w14:textId="24D81E1E"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0.1648</w:t>
            </w:r>
          </w:p>
        </w:tc>
        <w:tc>
          <w:tcPr>
            <w:tcW w:w="1063" w:type="dxa"/>
            <w:vAlign w:val="bottom"/>
          </w:tcPr>
          <w:p w14:paraId="463E1015" w14:textId="1208326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0.1385</w:t>
            </w:r>
          </w:p>
        </w:tc>
        <w:tc>
          <w:tcPr>
            <w:tcW w:w="1063" w:type="dxa"/>
            <w:vAlign w:val="bottom"/>
          </w:tcPr>
          <w:p w14:paraId="55FBD862" w14:textId="5F815FA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0.1941</w:t>
            </w:r>
          </w:p>
        </w:tc>
        <w:tc>
          <w:tcPr>
            <w:tcW w:w="1064" w:type="dxa"/>
            <w:vAlign w:val="bottom"/>
          </w:tcPr>
          <w:p w14:paraId="39A910E0" w14:textId="01401850"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0.1875</w:t>
            </w:r>
          </w:p>
        </w:tc>
        <w:tc>
          <w:tcPr>
            <w:tcW w:w="1064" w:type="dxa"/>
            <w:vAlign w:val="bottom"/>
          </w:tcPr>
          <w:p w14:paraId="25F94315" w14:textId="12F16BD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0.1884</w:t>
            </w:r>
          </w:p>
        </w:tc>
        <w:tc>
          <w:tcPr>
            <w:tcW w:w="1064" w:type="dxa"/>
            <w:vAlign w:val="bottom"/>
          </w:tcPr>
          <w:p w14:paraId="668F5112" w14:textId="52C2C21D"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0.1047</w:t>
            </w:r>
          </w:p>
        </w:tc>
        <w:tc>
          <w:tcPr>
            <w:tcW w:w="1064" w:type="dxa"/>
            <w:vAlign w:val="bottom"/>
          </w:tcPr>
          <w:p w14:paraId="23261494" w14:textId="149DC1EB"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0.1669</w:t>
            </w:r>
          </w:p>
        </w:tc>
        <w:tc>
          <w:tcPr>
            <w:tcW w:w="1064" w:type="dxa"/>
            <w:vAlign w:val="bottom"/>
          </w:tcPr>
          <w:p w14:paraId="06F040F8" w14:textId="03251B6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0.0759</w:t>
            </w:r>
          </w:p>
        </w:tc>
      </w:tr>
      <w:tr w:rsidR="00D04405" w14:paraId="367860E8" w14:textId="77777777" w:rsidTr="00D04405">
        <w:tc>
          <w:tcPr>
            <w:tcW w:w="1229" w:type="dxa"/>
          </w:tcPr>
          <w:p w14:paraId="74E79C19" w14:textId="4C35117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Burke</w:t>
            </w:r>
          </w:p>
        </w:tc>
        <w:tc>
          <w:tcPr>
            <w:tcW w:w="1063" w:type="dxa"/>
            <w:vAlign w:val="bottom"/>
          </w:tcPr>
          <w:p w14:paraId="745C50D5" w14:textId="2A63E0B8"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0.8058</w:t>
            </w:r>
          </w:p>
        </w:tc>
        <w:tc>
          <w:tcPr>
            <w:tcW w:w="1063" w:type="dxa"/>
            <w:vAlign w:val="bottom"/>
          </w:tcPr>
          <w:p w14:paraId="1495EEFF" w14:textId="54B0C6C3"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0.6579</w:t>
            </w:r>
          </w:p>
        </w:tc>
        <w:tc>
          <w:tcPr>
            <w:tcW w:w="1063" w:type="dxa"/>
            <w:vAlign w:val="bottom"/>
          </w:tcPr>
          <w:p w14:paraId="56FE6A9A" w14:textId="1CC611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0.6858</w:t>
            </w:r>
          </w:p>
        </w:tc>
        <w:tc>
          <w:tcPr>
            <w:tcW w:w="1064" w:type="dxa"/>
            <w:vAlign w:val="bottom"/>
          </w:tcPr>
          <w:p w14:paraId="794C7819" w14:textId="7598C7E9"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0.7625</w:t>
            </w:r>
          </w:p>
        </w:tc>
        <w:tc>
          <w:tcPr>
            <w:tcW w:w="1064" w:type="dxa"/>
            <w:vAlign w:val="bottom"/>
          </w:tcPr>
          <w:p w14:paraId="05A85557" w14:textId="013A3301"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0.9126</w:t>
            </w:r>
          </w:p>
        </w:tc>
        <w:tc>
          <w:tcPr>
            <w:tcW w:w="1064" w:type="dxa"/>
            <w:vAlign w:val="bottom"/>
          </w:tcPr>
          <w:p w14:paraId="25DEA0A1" w14:textId="30C35C7F"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0.4594</w:t>
            </w:r>
          </w:p>
        </w:tc>
        <w:tc>
          <w:tcPr>
            <w:tcW w:w="1064" w:type="dxa"/>
            <w:vAlign w:val="bottom"/>
          </w:tcPr>
          <w:p w14:paraId="68C518E7" w14:textId="51C0314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0.7552</w:t>
            </w:r>
          </w:p>
        </w:tc>
        <w:tc>
          <w:tcPr>
            <w:tcW w:w="1064" w:type="dxa"/>
            <w:vAlign w:val="bottom"/>
          </w:tcPr>
          <w:p w14:paraId="6C593CA4" w14:textId="552F5E86"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0.2997</w:t>
            </w:r>
          </w:p>
        </w:tc>
      </w:tr>
      <w:tr w:rsidR="00D04405" w14:paraId="215E25A4" w14:textId="77777777" w:rsidTr="00D04405">
        <w:tc>
          <w:tcPr>
            <w:tcW w:w="1229" w:type="dxa"/>
          </w:tcPr>
          <w:p w14:paraId="3DB2D904"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b/>
                <w:bCs/>
                <w:sz w:val="18"/>
                <w:szCs w:val="18"/>
              </w:rPr>
              <w:t xml:space="preserve">JB test </w:t>
            </w:r>
            <w:r>
              <w:rPr>
                <w:rFonts w:ascii="Times New Roman" w:hAnsi="Times New Roman" w:cs="Times New Roman"/>
                <w:b/>
                <w:bCs/>
                <w:sz w:val="18"/>
                <w:szCs w:val="18"/>
              </w:rPr>
              <w:br/>
            </w:r>
            <w:r w:rsidRPr="00D04405">
              <w:rPr>
                <w:rFonts w:ascii="Times New Roman" w:hAnsi="Times New Roman" w:cs="Times New Roman"/>
                <w:b/>
                <w:bCs/>
                <w:sz w:val="18"/>
                <w:szCs w:val="18"/>
              </w:rPr>
              <w:t>(p-value)</w:t>
            </w:r>
          </w:p>
        </w:tc>
        <w:tc>
          <w:tcPr>
            <w:tcW w:w="1063" w:type="dxa"/>
          </w:tcPr>
          <w:p w14:paraId="113C36C3"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3" w:type="dxa"/>
          </w:tcPr>
          <w:p w14:paraId="4E0D952E"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3" w:type="dxa"/>
          </w:tcPr>
          <w:p w14:paraId="7A20E458"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4" w:type="dxa"/>
          </w:tcPr>
          <w:p w14:paraId="5AE4ED9E"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4" w:type="dxa"/>
          </w:tcPr>
          <w:p w14:paraId="1B7CA4BC"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4" w:type="dxa"/>
          </w:tcPr>
          <w:p w14:paraId="17C88E13"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4" w:type="dxa"/>
          </w:tcPr>
          <w:p w14:paraId="03FF3736"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c>
          <w:tcPr>
            <w:tcW w:w="1064" w:type="dxa"/>
          </w:tcPr>
          <w:p w14:paraId="70F5D0F4" w14:textId="77777777" w:rsidR="00D04405" w:rsidRPr="00D04405" w:rsidRDefault="00D04405" w:rsidP="00D04405">
            <w:pPr>
              <w:jc w:val="center"/>
              <w:rPr>
                <w:rFonts w:ascii="Times New Roman" w:hAnsi="Times New Roman" w:cs="Times New Roman"/>
                <w:sz w:val="18"/>
                <w:szCs w:val="18"/>
              </w:rPr>
            </w:pPr>
            <w:r w:rsidRPr="00D04405">
              <w:rPr>
                <w:rFonts w:ascii="Times New Roman" w:hAnsi="Times New Roman" w:cs="Times New Roman"/>
                <w:color w:val="000000"/>
                <w:sz w:val="18"/>
                <w:szCs w:val="18"/>
              </w:rPr>
              <w:t>0.0000</w:t>
            </w:r>
          </w:p>
        </w:tc>
      </w:tr>
    </w:tbl>
    <w:p w14:paraId="4B5E652E" w14:textId="02B9E3D0" w:rsidR="003A6DA8" w:rsidRPr="00D04405" w:rsidRDefault="003A6DA8" w:rsidP="00D04405">
      <w:pPr>
        <w:rPr>
          <w:rFonts w:ascii="Times New Roman" w:hAnsi="Times New Roman" w:cs="Times New Roman"/>
          <w:color w:val="000000" w:themeColor="text1"/>
          <w:sz w:val="20"/>
          <w:szCs w:val="20"/>
        </w:rPr>
      </w:pPr>
      <w:r w:rsidRPr="003A6DA8">
        <w:rPr>
          <w:rFonts w:ascii="Times New Roman" w:hAnsi="Times New Roman" w:cs="Times New Roman"/>
          <w:b/>
          <w:bCs/>
          <w:sz w:val="20"/>
          <w:szCs w:val="20"/>
        </w:rPr>
        <w:t>Table 1</w:t>
      </w:r>
      <w:r w:rsidR="004E6B8D">
        <w:rPr>
          <w:rFonts w:ascii="Times New Roman" w:hAnsi="Times New Roman" w:cs="Times New Roman" w:hint="eastAsia"/>
          <w:b/>
          <w:bCs/>
          <w:sz w:val="20"/>
          <w:szCs w:val="20"/>
        </w:rPr>
        <w:t>2</w:t>
      </w:r>
      <w:r w:rsidRPr="003A6DA8">
        <w:rPr>
          <w:rFonts w:ascii="Times New Roman" w:hAnsi="Times New Roman" w:cs="Times New Roman"/>
          <w:b/>
          <w:bCs/>
          <w:sz w:val="20"/>
          <w:szCs w:val="20"/>
        </w:rPr>
        <w:t xml:space="preserve">. </w:t>
      </w:r>
      <w:r w:rsidR="00D04405" w:rsidRPr="00D04405">
        <w:rPr>
          <w:rFonts w:ascii="Times New Roman" w:hAnsi="Times New Roman" w:cs="Times New Roman"/>
          <w:color w:val="000000" w:themeColor="text1"/>
          <w:sz w:val="20"/>
          <w:szCs w:val="20"/>
        </w:rPr>
        <w:t>Performance of PCA Strategies with Different Explained Variance Levels</w:t>
      </w:r>
      <w:r w:rsidR="00D04405">
        <w:rPr>
          <w:rFonts w:ascii="Times New Roman" w:hAnsi="Times New Roman" w:cs="Times New Roman" w:hint="eastAsia"/>
          <w:color w:val="000000" w:themeColor="text1"/>
          <w:sz w:val="20"/>
          <w:szCs w:val="20"/>
        </w:rPr>
        <w:t xml:space="preserve">. </w:t>
      </w:r>
      <w:r w:rsidR="00D04405" w:rsidRPr="00D04405">
        <w:rPr>
          <w:rFonts w:ascii="Times New Roman" w:hAnsi="Times New Roman" w:cs="Times New Roman"/>
          <w:color w:val="000000" w:themeColor="text1"/>
          <w:sz w:val="20"/>
          <w:szCs w:val="20"/>
        </w:rPr>
        <w:t>This table reports the performance of PCA-based strategies using varying explained variance thresholds (40%–75%). While higher thresholds generally reduce volatility and tail risk, the best risk-adjusted returns (e.g., Sharpe and Sortino ratios) are observed around the 70% level, suggesting an optimal balance between factor completeness and noise control.</w:t>
      </w:r>
    </w:p>
    <w:p w14:paraId="22C71ADD" w14:textId="77777777" w:rsidR="003A6DA8" w:rsidRDefault="003A6DA8" w:rsidP="003A6DA8"/>
    <w:p w14:paraId="747D0B7C" w14:textId="30755979" w:rsidR="001266F2" w:rsidRPr="001266F2" w:rsidRDefault="001266F2" w:rsidP="001266F2">
      <w:r w:rsidRPr="001266F2">
        <w:rPr>
          <w:noProof/>
        </w:rPr>
        <w:lastRenderedPageBreak/>
        <w:drawing>
          <wp:inline distT="0" distB="0" distL="0" distR="0" wp14:anchorId="2909B54D" wp14:editId="02C73CD5">
            <wp:extent cx="5943600" cy="2948305"/>
            <wp:effectExtent l="0" t="0" r="0" b="0"/>
            <wp:docPr id="18392061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6154E77" w14:textId="481864B1" w:rsidR="003A6DA8" w:rsidRPr="001266F2" w:rsidRDefault="001266F2" w:rsidP="001266F2">
      <w:pPr>
        <w:rPr>
          <w:rFonts w:ascii="Times New Roman" w:hAnsi="Times New Roman" w:cs="Times New Roman"/>
          <w:b/>
          <w:bCs/>
          <w:sz w:val="20"/>
          <w:szCs w:val="20"/>
        </w:rPr>
      </w:pPr>
      <w:r w:rsidRPr="001266F2">
        <w:rPr>
          <w:rFonts w:ascii="Times New Roman" w:hAnsi="Times New Roman" w:cs="Times New Roman"/>
          <w:b/>
          <w:bCs/>
          <w:sz w:val="20"/>
          <w:szCs w:val="20"/>
        </w:rPr>
        <w:t>Figure 1</w:t>
      </w:r>
      <w:r w:rsidR="006C4C2A">
        <w:rPr>
          <w:rFonts w:ascii="Times New Roman" w:hAnsi="Times New Roman" w:cs="Times New Roman" w:hint="eastAsia"/>
          <w:b/>
          <w:bCs/>
          <w:sz w:val="20"/>
          <w:szCs w:val="20"/>
        </w:rPr>
        <w:t>7</w:t>
      </w:r>
      <w:r w:rsidRPr="001266F2">
        <w:rPr>
          <w:rFonts w:ascii="Times New Roman" w:hAnsi="Times New Roman" w:cs="Times New Roman"/>
          <w:b/>
          <w:bCs/>
          <w:sz w:val="20"/>
          <w:szCs w:val="20"/>
        </w:rPr>
        <w:t xml:space="preserve">. </w:t>
      </w:r>
      <w:r w:rsidRPr="001266F2">
        <w:rPr>
          <w:rFonts w:ascii="Times New Roman" w:hAnsi="Times New Roman" w:cs="Times New Roman"/>
          <w:sz w:val="20"/>
          <w:szCs w:val="20"/>
        </w:rPr>
        <w:t xml:space="preserve">Cumulative </w:t>
      </w:r>
      <w:proofErr w:type="spellStart"/>
      <w:r w:rsidRPr="001266F2">
        <w:rPr>
          <w:rFonts w:ascii="Times New Roman" w:hAnsi="Times New Roman" w:cs="Times New Roman"/>
          <w:sz w:val="20"/>
          <w:szCs w:val="20"/>
        </w:rPr>
        <w:t>PnL</w:t>
      </w:r>
      <w:proofErr w:type="spellEnd"/>
      <w:r w:rsidRPr="001266F2">
        <w:rPr>
          <w:rFonts w:ascii="Times New Roman" w:hAnsi="Times New Roman" w:cs="Times New Roman"/>
          <w:sz w:val="20"/>
          <w:szCs w:val="20"/>
        </w:rPr>
        <w:t xml:space="preserve"> of PCA Strategies by Explained Variance Threshold</w:t>
      </w:r>
      <w:r w:rsidRPr="001266F2">
        <w:rPr>
          <w:rFonts w:ascii="Times New Roman" w:hAnsi="Times New Roman" w:cs="Times New Roman" w:hint="eastAsia"/>
          <w:sz w:val="20"/>
          <w:szCs w:val="20"/>
        </w:rPr>
        <w:t xml:space="preserve">. </w:t>
      </w:r>
      <w:r w:rsidRPr="001266F2">
        <w:rPr>
          <w:rFonts w:ascii="Times New Roman" w:hAnsi="Times New Roman" w:cs="Times New Roman"/>
          <w:sz w:val="20"/>
          <w:szCs w:val="20"/>
        </w:rPr>
        <w:t>This chart shows strategy performance under different PCA explained variance levels (40%–75%). Lower thresholds yield higher returns with greater volatility, while higher thresholds reduce risk but dampen returns. The 70% level offers the best overall balance.</w:t>
      </w:r>
    </w:p>
    <w:p w14:paraId="185F5F9E" w14:textId="77777777" w:rsidR="003A6DA8" w:rsidRDefault="003A6DA8" w:rsidP="003A6DA8"/>
    <w:p w14:paraId="7E696D06" w14:textId="1488198A" w:rsidR="00761031" w:rsidRPr="00761031" w:rsidRDefault="00761031" w:rsidP="00761031"/>
    <w:p w14:paraId="60A12A88" w14:textId="35BFE1FB" w:rsidR="00EC5281" w:rsidRDefault="008B5EE7" w:rsidP="003A6DA8">
      <w:r w:rsidRPr="008B5EE7">
        <w:rPr>
          <w:noProof/>
        </w:rPr>
        <w:drawing>
          <wp:inline distT="0" distB="0" distL="0" distR="0" wp14:anchorId="3319C162" wp14:editId="1E416B67">
            <wp:extent cx="5943600" cy="2948305"/>
            <wp:effectExtent l="0" t="0" r="0" b="0"/>
            <wp:docPr id="3110846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1D2A6EB7" w14:textId="563089F3" w:rsidR="00EE297F" w:rsidRPr="00281DD3" w:rsidRDefault="00EC5281" w:rsidP="003A6DA8">
      <w:pPr>
        <w:rPr>
          <w:rFonts w:ascii="Times New Roman" w:hAnsi="Times New Roman" w:cs="Times New Roman"/>
          <w:b/>
          <w:bCs/>
          <w:sz w:val="20"/>
          <w:szCs w:val="20"/>
        </w:rPr>
      </w:pPr>
      <w:r w:rsidRPr="00EC5281">
        <w:rPr>
          <w:rFonts w:ascii="Times New Roman" w:hAnsi="Times New Roman" w:cs="Times New Roman"/>
          <w:b/>
          <w:bCs/>
          <w:sz w:val="20"/>
          <w:szCs w:val="20"/>
        </w:rPr>
        <w:t>Figure 1</w:t>
      </w:r>
      <w:r w:rsidR="006C4C2A">
        <w:rPr>
          <w:rFonts w:ascii="Times New Roman" w:hAnsi="Times New Roman" w:cs="Times New Roman" w:hint="eastAsia"/>
          <w:b/>
          <w:bCs/>
          <w:sz w:val="20"/>
          <w:szCs w:val="20"/>
        </w:rPr>
        <w:t>8</w:t>
      </w:r>
      <w:r w:rsidRPr="00EC5281">
        <w:rPr>
          <w:rFonts w:ascii="Times New Roman" w:hAnsi="Times New Roman" w:cs="Times New Roman"/>
          <w:b/>
          <w:bCs/>
          <w:sz w:val="20"/>
          <w:szCs w:val="20"/>
        </w:rPr>
        <w:t xml:space="preserve">. </w:t>
      </w:r>
      <w:r w:rsidR="003963F7" w:rsidRPr="003963F7">
        <w:rPr>
          <w:rFonts w:ascii="Times New Roman" w:hAnsi="Times New Roman" w:cs="Times New Roman"/>
          <w:sz w:val="20"/>
          <w:szCs w:val="20"/>
        </w:rPr>
        <w:t>Temporal evolution of PCA factor dimensionality across different explained variance thresholds (40%–75%) and its relationship with CSI300 index volatility. The number of principal components required to reach a given explained variance level varies significantly over time, reflecting shifts in market structure and cross-sectional correlation. The CSI300 annualized volatility (right axis, red line) tends to increase during market stress periods and coincides with a rise in the number of required PCA factors, indicating increased noise and reduced factor dominance during turbulent regimes.</w:t>
      </w:r>
    </w:p>
    <w:p w14:paraId="31D8542C" w14:textId="40C9D5A6" w:rsidR="00D167FA" w:rsidRDefault="00D167FA" w:rsidP="00D167FA">
      <w:pPr>
        <w:pStyle w:val="Heading2"/>
        <w:rPr>
          <w:rFonts w:ascii="Times New Roman" w:hAnsi="Times New Roman" w:cs="Times New Roman"/>
          <w:color w:val="000000" w:themeColor="text1"/>
          <w:sz w:val="24"/>
          <w:szCs w:val="24"/>
        </w:rPr>
      </w:pPr>
      <w:bookmarkStart w:id="25" w:name="_Toc195198533"/>
      <w:r w:rsidRPr="00D167FA">
        <w:rPr>
          <w:rFonts w:ascii="Times New Roman" w:hAnsi="Times New Roman" w:cs="Times New Roman" w:hint="eastAsia"/>
          <w:color w:val="000000" w:themeColor="text1"/>
          <w:sz w:val="24"/>
          <w:szCs w:val="24"/>
        </w:rPr>
        <w:lastRenderedPageBreak/>
        <w:t xml:space="preserve">7.3 </w:t>
      </w:r>
      <w:r w:rsidR="00B76FD2" w:rsidRPr="00B76FD2">
        <w:rPr>
          <w:rFonts w:ascii="Times New Roman" w:hAnsi="Times New Roman" w:cs="Times New Roman"/>
          <w:color w:val="000000" w:themeColor="text1"/>
          <w:sz w:val="24"/>
          <w:szCs w:val="24"/>
        </w:rPr>
        <w:t>Impact of Entry and Exit Thresholds on Strategy Performance</w:t>
      </w:r>
      <w:bookmarkEnd w:id="25"/>
    </w:p>
    <w:p w14:paraId="7B752439" w14:textId="536BA94F"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 xml:space="preserve">Table 13 presents the annualized performance metrics of the PCA-based mean-reversion strategy under various combinations of trade entry and exit thresholds, defined as multiples of the residual standard deviation. </w:t>
      </w:r>
      <w:r w:rsidR="00281DD3">
        <w:rPr>
          <w:rFonts w:ascii="Times New Roman" w:hAnsi="Times New Roman" w:cs="Times New Roman" w:hint="eastAsia"/>
          <w:sz w:val="24"/>
          <w:szCs w:val="24"/>
        </w:rPr>
        <w:t xml:space="preserve">The cumulative </w:t>
      </w:r>
      <w:proofErr w:type="spellStart"/>
      <w:r w:rsidR="00281DD3">
        <w:rPr>
          <w:rFonts w:ascii="Times New Roman" w:hAnsi="Times New Roman" w:cs="Times New Roman" w:hint="eastAsia"/>
          <w:sz w:val="24"/>
          <w:szCs w:val="24"/>
        </w:rPr>
        <w:t>PnL</w:t>
      </w:r>
      <w:proofErr w:type="spellEnd"/>
      <w:r w:rsidR="00281DD3">
        <w:rPr>
          <w:rFonts w:ascii="Times New Roman" w:hAnsi="Times New Roman" w:cs="Times New Roman" w:hint="eastAsia"/>
          <w:sz w:val="24"/>
          <w:szCs w:val="24"/>
        </w:rPr>
        <w:t xml:space="preserve"> shows in Figure 19. </w:t>
      </w:r>
      <w:r w:rsidRPr="00CE0017">
        <w:rPr>
          <w:rFonts w:ascii="Times New Roman" w:hAnsi="Times New Roman" w:cs="Times New Roman"/>
          <w:sz w:val="24"/>
          <w:szCs w:val="24"/>
        </w:rPr>
        <w:t>These thresholds determine when a position is opened (entry) and subsequently closed (exit) based on deviations from the equilibrium level. The table reflects how these parameter choices affect trade frequency, holding duration, and the overall risk–return profile of the strategy.</w:t>
      </w:r>
    </w:p>
    <w:p w14:paraId="57FB9145" w14:textId="77777777"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 xml:space="preserve">Lower entry thresholds (e.g., 1.0) generate more frequent trading signals by capturing smaller deviations. While this approach increases exposure to potential arbitrage opportunities, it can also introduce more noise and false positives, especially during volatile periods. Conversely, higher entry thresholds (e.g., 1.5) act as filters, focusing on larger and potentially more reliable </w:t>
      </w:r>
      <w:proofErr w:type="spellStart"/>
      <w:r w:rsidRPr="00CE0017">
        <w:rPr>
          <w:rFonts w:ascii="Times New Roman" w:hAnsi="Times New Roman" w:cs="Times New Roman"/>
          <w:sz w:val="24"/>
          <w:szCs w:val="24"/>
        </w:rPr>
        <w:t>mispricings</w:t>
      </w:r>
      <w:proofErr w:type="spellEnd"/>
      <w:r w:rsidRPr="00CE0017">
        <w:rPr>
          <w:rFonts w:ascii="Times New Roman" w:hAnsi="Times New Roman" w:cs="Times New Roman"/>
          <w:sz w:val="24"/>
          <w:szCs w:val="24"/>
        </w:rPr>
        <w:t>. Although this may reduce the number of trades, the selected signals tend to be stronger and often exhibit better risk-adjusted returns.</w:t>
      </w:r>
    </w:p>
    <w:p w14:paraId="6900F9ED" w14:textId="77777777"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Tighter exit thresholds (such as 0.3 or 0.5) lead to quicker position closure, locking in gains as soon as partial mean-reversion is achieved. This often limits drawdowns but may miss further reversion profits. Looser exit thresholds (e.g., 0.75) allow trades to stay open longer, capturing more of the reversion movement. However, this may also increase exposure during adverse market swings.</w:t>
      </w:r>
    </w:p>
    <w:p w14:paraId="1E4DC324" w14:textId="0831CBB9"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Among all combinations, the (1.0, 0.75) configuration achieves the highest Sharpe ratio (1.0835) and a strong t-statistic (4.6901), suggesting that a moderate entry paired with a relatively lenient exit threshold provides favorable risk-adjusted performance. The configuration denoted as (Main)</w:t>
      </w:r>
      <w:proofErr w:type="gramStart"/>
      <w:r w:rsidRPr="00CE0017">
        <w:rPr>
          <w:rFonts w:ascii="Times New Roman" w:hAnsi="Times New Roman" w:cs="Times New Roman"/>
          <w:sz w:val="24"/>
          <w:szCs w:val="24"/>
        </w:rPr>
        <w:t>—(</w:t>
      </w:r>
      <w:proofErr w:type="gramEnd"/>
      <w:r w:rsidRPr="00CE0017">
        <w:rPr>
          <w:rFonts w:ascii="Times New Roman" w:hAnsi="Times New Roman" w:cs="Times New Roman"/>
          <w:sz w:val="24"/>
          <w:szCs w:val="24"/>
        </w:rPr>
        <w:t>1.25, 0.5, 0.75)—shows similarly robust performance, with a Sharpe ratio of 0.9436 and moderate drawdown (–0.1107), yielding a high Calmar ratio (0.8021). This setting is also consistent with practices in the literature, where slightly more conservative entry triggers help reduce overtrading without forgoing return potential.</w:t>
      </w:r>
    </w:p>
    <w:p w14:paraId="534C751C" w14:textId="796128C2"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By contrast, combinations like (1.5, 0.3) or (1.5, 0.5) yield lower Sharpe ratios (0.6650 and 0.6395, respectively) and deeper drawdowns. These settings represent high barriers to trade initiation paired with tight exits, which often leads to infrequent and less profitable trades, missing broader reversions.</w:t>
      </w:r>
    </w:p>
    <w:p w14:paraId="1B0DEDAC" w14:textId="1F659DAB" w:rsidR="00CE0017" w:rsidRPr="00CE0017" w:rsidRDefault="00CE0017" w:rsidP="00CE0017">
      <w:pPr>
        <w:rPr>
          <w:rFonts w:ascii="Times New Roman" w:hAnsi="Times New Roman" w:cs="Times New Roman"/>
          <w:sz w:val="24"/>
          <w:szCs w:val="24"/>
        </w:rPr>
      </w:pPr>
      <w:r w:rsidRPr="00CE0017">
        <w:rPr>
          <w:rFonts w:ascii="Times New Roman" w:hAnsi="Times New Roman" w:cs="Times New Roman"/>
          <w:sz w:val="24"/>
          <w:szCs w:val="24"/>
        </w:rPr>
        <w:t>The results reinforce that threshold selection critically shapes the strategy’s behavior. Entry thresholds that are too low tend to overreact to noise, while overly conservative ones may miss valuable trades. Likewise, setting an exit threshold asymmetrically lower than the entry threshold—as in the main configuration—offers a practical means of securing gains before full convergence, improving the strategy's downside protection and capital efficiency.</w:t>
      </w:r>
    </w:p>
    <w:p w14:paraId="6A95F9AE" w14:textId="185E75C7" w:rsidR="00A107B0" w:rsidRPr="00CE0017" w:rsidRDefault="00CE0017" w:rsidP="00A107B0">
      <w:pPr>
        <w:rPr>
          <w:rFonts w:ascii="Times New Roman" w:hAnsi="Times New Roman" w:cs="Times New Roman"/>
          <w:sz w:val="24"/>
          <w:szCs w:val="24"/>
        </w:rPr>
      </w:pPr>
      <w:r w:rsidRPr="00CE0017">
        <w:rPr>
          <w:rFonts w:ascii="Times New Roman" w:hAnsi="Times New Roman" w:cs="Times New Roman"/>
          <w:sz w:val="24"/>
          <w:szCs w:val="24"/>
        </w:rPr>
        <w:t xml:space="preserve">Adaptive threshold frameworks, which adjust based on volatility or other market conditions, could further improve robustness, especially during regime shifts. The findings confirm that moderate-to-high entry thresholds (e.g., 1.25–1.5) combined with exit levels around 0.75 often </w:t>
      </w:r>
      <w:r w:rsidRPr="00CE0017">
        <w:rPr>
          <w:rFonts w:ascii="Times New Roman" w:hAnsi="Times New Roman" w:cs="Times New Roman"/>
          <w:sz w:val="24"/>
          <w:szCs w:val="24"/>
        </w:rPr>
        <w:lastRenderedPageBreak/>
        <w:t>yield superior Sharpe ratios and manageable drawdowns, striking an effective balance between return capture and noise filtering.</w:t>
      </w:r>
    </w:p>
    <w:p w14:paraId="72D331E7" w14:textId="77777777" w:rsidR="00A107B0" w:rsidRPr="00A107B0" w:rsidRDefault="00A107B0" w:rsidP="00A107B0"/>
    <w:tbl>
      <w:tblPr>
        <w:tblStyle w:val="TableGrid"/>
        <w:tblW w:w="10479" w:type="dxa"/>
        <w:tblInd w:w="-5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891"/>
        <w:gridCol w:w="891"/>
        <w:gridCol w:w="891"/>
        <w:gridCol w:w="846"/>
        <w:gridCol w:w="846"/>
        <w:gridCol w:w="1251"/>
        <w:gridCol w:w="936"/>
        <w:gridCol w:w="891"/>
        <w:gridCol w:w="891"/>
        <w:gridCol w:w="891"/>
      </w:tblGrid>
      <w:tr w:rsidR="00A107B0" w:rsidRPr="00A107B0" w14:paraId="3DF65214" w14:textId="77777777" w:rsidTr="00FC26B8">
        <w:tc>
          <w:tcPr>
            <w:tcW w:w="1254" w:type="dxa"/>
            <w:tcBorders>
              <w:top w:val="single" w:sz="4" w:space="0" w:color="auto"/>
              <w:bottom w:val="single" w:sz="4" w:space="0" w:color="auto"/>
            </w:tcBorders>
          </w:tcPr>
          <w:p w14:paraId="460BE2B0" w14:textId="1860349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Threshold</w:t>
            </w:r>
            <w:r w:rsidRPr="00A107B0">
              <w:rPr>
                <w:rFonts w:ascii="Times New Roman" w:hAnsi="Times New Roman" w:cs="Times New Roman" w:hint="eastAsia"/>
                <w:b/>
                <w:bCs/>
                <w:sz w:val="18"/>
                <w:szCs w:val="18"/>
              </w:rPr>
              <w:t>s</w:t>
            </w:r>
          </w:p>
        </w:tc>
        <w:tc>
          <w:tcPr>
            <w:tcW w:w="891" w:type="dxa"/>
            <w:tcBorders>
              <w:top w:val="single" w:sz="4" w:space="0" w:color="auto"/>
              <w:bottom w:val="single" w:sz="4" w:space="0" w:color="auto"/>
            </w:tcBorders>
          </w:tcPr>
          <w:p w14:paraId="510442EB" w14:textId="7EA2049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1.0_0.3</w:t>
            </w:r>
          </w:p>
        </w:tc>
        <w:tc>
          <w:tcPr>
            <w:tcW w:w="891" w:type="dxa"/>
            <w:tcBorders>
              <w:top w:val="single" w:sz="4" w:space="0" w:color="auto"/>
              <w:bottom w:val="single" w:sz="4" w:space="0" w:color="auto"/>
            </w:tcBorders>
          </w:tcPr>
          <w:p w14:paraId="2B880811" w14:textId="2896164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1.0_0.5</w:t>
            </w:r>
          </w:p>
        </w:tc>
        <w:tc>
          <w:tcPr>
            <w:tcW w:w="891" w:type="dxa"/>
            <w:tcBorders>
              <w:top w:val="single" w:sz="4" w:space="0" w:color="auto"/>
              <w:bottom w:val="single" w:sz="4" w:space="0" w:color="auto"/>
            </w:tcBorders>
          </w:tcPr>
          <w:p w14:paraId="1CAA2DB9" w14:textId="20E269E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1.0_0.75</w:t>
            </w:r>
          </w:p>
        </w:tc>
        <w:tc>
          <w:tcPr>
            <w:tcW w:w="846" w:type="dxa"/>
            <w:tcBorders>
              <w:top w:val="single" w:sz="4" w:space="0" w:color="auto"/>
              <w:bottom w:val="single" w:sz="4" w:space="0" w:color="auto"/>
            </w:tcBorders>
          </w:tcPr>
          <w:p w14:paraId="47A8D8DD" w14:textId="2905AC4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1.25_0.3</w:t>
            </w:r>
          </w:p>
        </w:tc>
        <w:tc>
          <w:tcPr>
            <w:tcW w:w="846" w:type="dxa"/>
            <w:tcBorders>
              <w:top w:val="single" w:sz="4" w:space="0" w:color="auto"/>
              <w:bottom w:val="single" w:sz="4" w:space="0" w:color="auto"/>
            </w:tcBorders>
          </w:tcPr>
          <w:p w14:paraId="33947B24" w14:textId="59AE956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1.25_0.5</w:t>
            </w:r>
          </w:p>
        </w:tc>
        <w:tc>
          <w:tcPr>
            <w:tcW w:w="1251" w:type="dxa"/>
            <w:tcBorders>
              <w:top w:val="single" w:sz="4" w:space="0" w:color="auto"/>
              <w:bottom w:val="single" w:sz="4" w:space="0" w:color="auto"/>
            </w:tcBorders>
          </w:tcPr>
          <w:p w14:paraId="6244DA49" w14:textId="7665AFA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1.25_0.5_0.75</w:t>
            </w:r>
            <w:r>
              <w:rPr>
                <w:rFonts w:ascii="Times New Roman" w:hAnsi="Times New Roman" w:cs="Times New Roman"/>
                <w:b/>
                <w:bCs/>
                <w:sz w:val="18"/>
                <w:szCs w:val="18"/>
              </w:rPr>
              <w:br/>
            </w:r>
            <w:r w:rsidRPr="00A107B0">
              <w:rPr>
                <w:rFonts w:ascii="Times New Roman" w:hAnsi="Times New Roman" w:cs="Times New Roman" w:hint="eastAsia"/>
                <w:b/>
                <w:bCs/>
                <w:sz w:val="18"/>
                <w:szCs w:val="18"/>
              </w:rPr>
              <w:t>(</w:t>
            </w:r>
            <w:r w:rsidRPr="00A107B0">
              <w:rPr>
                <w:rFonts w:ascii="Times New Roman" w:hAnsi="Times New Roman" w:cs="Times New Roman"/>
                <w:b/>
                <w:bCs/>
                <w:sz w:val="18"/>
                <w:szCs w:val="18"/>
              </w:rPr>
              <w:t>Main</w:t>
            </w:r>
            <w:r w:rsidRPr="00A107B0">
              <w:rPr>
                <w:rFonts w:ascii="Times New Roman" w:hAnsi="Times New Roman" w:cs="Times New Roman" w:hint="eastAsia"/>
                <w:b/>
                <w:bCs/>
                <w:sz w:val="18"/>
                <w:szCs w:val="18"/>
              </w:rPr>
              <w:t>)</w:t>
            </w:r>
          </w:p>
        </w:tc>
        <w:tc>
          <w:tcPr>
            <w:tcW w:w="936" w:type="dxa"/>
            <w:tcBorders>
              <w:top w:val="single" w:sz="4" w:space="0" w:color="auto"/>
              <w:bottom w:val="single" w:sz="4" w:space="0" w:color="auto"/>
            </w:tcBorders>
          </w:tcPr>
          <w:p w14:paraId="067703EE" w14:textId="7C5BB55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1.25_0.75</w:t>
            </w:r>
          </w:p>
        </w:tc>
        <w:tc>
          <w:tcPr>
            <w:tcW w:w="891" w:type="dxa"/>
            <w:tcBorders>
              <w:top w:val="single" w:sz="4" w:space="0" w:color="auto"/>
              <w:bottom w:val="single" w:sz="4" w:space="0" w:color="auto"/>
            </w:tcBorders>
          </w:tcPr>
          <w:p w14:paraId="1EDE7A09" w14:textId="65497C7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1.5_0.3</w:t>
            </w:r>
          </w:p>
        </w:tc>
        <w:tc>
          <w:tcPr>
            <w:tcW w:w="891" w:type="dxa"/>
            <w:tcBorders>
              <w:top w:val="single" w:sz="4" w:space="0" w:color="auto"/>
              <w:bottom w:val="single" w:sz="4" w:space="0" w:color="auto"/>
            </w:tcBorders>
          </w:tcPr>
          <w:p w14:paraId="57FC6410" w14:textId="4F38A66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1.5_0.5</w:t>
            </w:r>
          </w:p>
        </w:tc>
        <w:tc>
          <w:tcPr>
            <w:tcW w:w="891" w:type="dxa"/>
            <w:tcBorders>
              <w:top w:val="single" w:sz="4" w:space="0" w:color="auto"/>
              <w:bottom w:val="single" w:sz="4" w:space="0" w:color="auto"/>
            </w:tcBorders>
          </w:tcPr>
          <w:p w14:paraId="0897ADE1" w14:textId="4B5416E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1.5_0.75</w:t>
            </w:r>
          </w:p>
        </w:tc>
      </w:tr>
      <w:tr w:rsidR="00A107B0" w:rsidRPr="00A107B0" w14:paraId="644A30CD" w14:textId="77777777" w:rsidTr="00FC26B8">
        <w:tc>
          <w:tcPr>
            <w:tcW w:w="1254" w:type="dxa"/>
            <w:tcBorders>
              <w:top w:val="single" w:sz="4" w:space="0" w:color="auto"/>
            </w:tcBorders>
          </w:tcPr>
          <w:p w14:paraId="2DB78BBA" w14:textId="73FF8E2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Mean</w:t>
            </w:r>
          </w:p>
        </w:tc>
        <w:tc>
          <w:tcPr>
            <w:tcW w:w="891" w:type="dxa"/>
            <w:tcBorders>
              <w:top w:val="single" w:sz="4" w:space="0" w:color="auto"/>
            </w:tcBorders>
            <w:vAlign w:val="bottom"/>
          </w:tcPr>
          <w:p w14:paraId="75783CD4" w14:textId="195E66D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0.1112</w:t>
            </w:r>
          </w:p>
        </w:tc>
        <w:tc>
          <w:tcPr>
            <w:tcW w:w="891" w:type="dxa"/>
            <w:tcBorders>
              <w:top w:val="single" w:sz="4" w:space="0" w:color="auto"/>
            </w:tcBorders>
            <w:vAlign w:val="bottom"/>
          </w:tcPr>
          <w:p w14:paraId="20C27E30" w14:textId="4C550C7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0.1109</w:t>
            </w:r>
          </w:p>
        </w:tc>
        <w:tc>
          <w:tcPr>
            <w:tcW w:w="891" w:type="dxa"/>
            <w:tcBorders>
              <w:top w:val="single" w:sz="4" w:space="0" w:color="auto"/>
            </w:tcBorders>
            <w:vAlign w:val="bottom"/>
          </w:tcPr>
          <w:p w14:paraId="606FC3F0" w14:textId="5B6E0CE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0.1154</w:t>
            </w:r>
          </w:p>
        </w:tc>
        <w:tc>
          <w:tcPr>
            <w:tcW w:w="846" w:type="dxa"/>
            <w:tcBorders>
              <w:top w:val="single" w:sz="4" w:space="0" w:color="auto"/>
            </w:tcBorders>
            <w:vAlign w:val="bottom"/>
          </w:tcPr>
          <w:p w14:paraId="3ABCB97C" w14:textId="0D7C163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0.0786</w:t>
            </w:r>
          </w:p>
        </w:tc>
        <w:tc>
          <w:tcPr>
            <w:tcW w:w="846" w:type="dxa"/>
            <w:tcBorders>
              <w:top w:val="single" w:sz="4" w:space="0" w:color="auto"/>
            </w:tcBorders>
            <w:vAlign w:val="bottom"/>
          </w:tcPr>
          <w:p w14:paraId="7524A814" w14:textId="51B725B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0.0809</w:t>
            </w:r>
          </w:p>
        </w:tc>
        <w:tc>
          <w:tcPr>
            <w:tcW w:w="1251" w:type="dxa"/>
            <w:tcBorders>
              <w:top w:val="single" w:sz="4" w:space="0" w:color="auto"/>
            </w:tcBorders>
            <w:vAlign w:val="bottom"/>
          </w:tcPr>
          <w:p w14:paraId="1A5105E6" w14:textId="48B7BB0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0.0833</w:t>
            </w:r>
          </w:p>
        </w:tc>
        <w:tc>
          <w:tcPr>
            <w:tcW w:w="936" w:type="dxa"/>
            <w:tcBorders>
              <w:top w:val="single" w:sz="4" w:space="0" w:color="auto"/>
            </w:tcBorders>
            <w:vAlign w:val="bottom"/>
          </w:tcPr>
          <w:p w14:paraId="315BFB22" w14:textId="437FCC8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0.0888</w:t>
            </w:r>
          </w:p>
        </w:tc>
        <w:tc>
          <w:tcPr>
            <w:tcW w:w="891" w:type="dxa"/>
            <w:tcBorders>
              <w:top w:val="single" w:sz="4" w:space="0" w:color="auto"/>
            </w:tcBorders>
            <w:vAlign w:val="bottom"/>
          </w:tcPr>
          <w:p w14:paraId="30BE1222" w14:textId="0886989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0.0787</w:t>
            </w:r>
          </w:p>
        </w:tc>
        <w:tc>
          <w:tcPr>
            <w:tcW w:w="891" w:type="dxa"/>
            <w:tcBorders>
              <w:top w:val="single" w:sz="4" w:space="0" w:color="auto"/>
            </w:tcBorders>
            <w:vAlign w:val="bottom"/>
          </w:tcPr>
          <w:p w14:paraId="06CA6079" w14:textId="2303610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0.0763</w:t>
            </w:r>
          </w:p>
        </w:tc>
        <w:tc>
          <w:tcPr>
            <w:tcW w:w="891" w:type="dxa"/>
            <w:tcBorders>
              <w:top w:val="single" w:sz="4" w:space="0" w:color="auto"/>
            </w:tcBorders>
            <w:vAlign w:val="bottom"/>
          </w:tcPr>
          <w:p w14:paraId="1CE3A553" w14:textId="45CA678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0.0859</w:t>
            </w:r>
          </w:p>
        </w:tc>
      </w:tr>
      <w:tr w:rsidR="00A107B0" w:rsidRPr="00A107B0" w14:paraId="18016C58" w14:textId="77777777" w:rsidTr="00FC26B8">
        <w:tc>
          <w:tcPr>
            <w:tcW w:w="1254" w:type="dxa"/>
          </w:tcPr>
          <w:p w14:paraId="0D3F0589" w14:textId="30D32BD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t-stat</w:t>
            </w:r>
          </w:p>
        </w:tc>
        <w:tc>
          <w:tcPr>
            <w:tcW w:w="891" w:type="dxa"/>
            <w:vAlign w:val="bottom"/>
          </w:tcPr>
          <w:p w14:paraId="45C4232C" w14:textId="7082E56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4.4973</w:t>
            </w:r>
          </w:p>
        </w:tc>
        <w:tc>
          <w:tcPr>
            <w:tcW w:w="891" w:type="dxa"/>
            <w:vAlign w:val="bottom"/>
          </w:tcPr>
          <w:p w14:paraId="108636FD" w14:textId="732B396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4.6213</w:t>
            </w:r>
          </w:p>
        </w:tc>
        <w:tc>
          <w:tcPr>
            <w:tcW w:w="891" w:type="dxa"/>
            <w:vAlign w:val="bottom"/>
          </w:tcPr>
          <w:p w14:paraId="07F83FE3" w14:textId="2C7ECBE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4.6901</w:t>
            </w:r>
          </w:p>
        </w:tc>
        <w:tc>
          <w:tcPr>
            <w:tcW w:w="846" w:type="dxa"/>
            <w:vAlign w:val="bottom"/>
          </w:tcPr>
          <w:p w14:paraId="59B78EE0" w14:textId="0D695DF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3.8827</w:t>
            </w:r>
          </w:p>
        </w:tc>
        <w:tc>
          <w:tcPr>
            <w:tcW w:w="846" w:type="dxa"/>
            <w:vAlign w:val="bottom"/>
          </w:tcPr>
          <w:p w14:paraId="71F1160B" w14:textId="41D9F83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3.9714</w:t>
            </w:r>
          </w:p>
        </w:tc>
        <w:tc>
          <w:tcPr>
            <w:tcW w:w="1251" w:type="dxa"/>
            <w:vAlign w:val="bottom"/>
          </w:tcPr>
          <w:p w14:paraId="48E788B3" w14:textId="6AF1DA4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4.0844</w:t>
            </w:r>
          </w:p>
        </w:tc>
        <w:tc>
          <w:tcPr>
            <w:tcW w:w="936" w:type="dxa"/>
            <w:vAlign w:val="bottom"/>
          </w:tcPr>
          <w:p w14:paraId="757419A9" w14:textId="3D1483C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4.3435</w:t>
            </w:r>
          </w:p>
        </w:tc>
        <w:tc>
          <w:tcPr>
            <w:tcW w:w="891" w:type="dxa"/>
            <w:vAlign w:val="bottom"/>
          </w:tcPr>
          <w:p w14:paraId="0209520C" w14:textId="40692FF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2.8785</w:t>
            </w:r>
          </w:p>
        </w:tc>
        <w:tc>
          <w:tcPr>
            <w:tcW w:w="891" w:type="dxa"/>
            <w:vAlign w:val="bottom"/>
          </w:tcPr>
          <w:p w14:paraId="3A9D4E55" w14:textId="0F2E299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2.7683</w:t>
            </w:r>
          </w:p>
        </w:tc>
        <w:tc>
          <w:tcPr>
            <w:tcW w:w="891" w:type="dxa"/>
            <w:vAlign w:val="bottom"/>
          </w:tcPr>
          <w:p w14:paraId="3FD2E0A8" w14:textId="52259BC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3.1139</w:t>
            </w:r>
          </w:p>
        </w:tc>
      </w:tr>
      <w:tr w:rsidR="00A107B0" w:rsidRPr="00A107B0" w14:paraId="432BBE55" w14:textId="77777777" w:rsidTr="00FC26B8">
        <w:tc>
          <w:tcPr>
            <w:tcW w:w="1254" w:type="dxa"/>
          </w:tcPr>
          <w:p w14:paraId="09A6213F" w14:textId="7991863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Std. Dev.</w:t>
            </w:r>
          </w:p>
        </w:tc>
        <w:tc>
          <w:tcPr>
            <w:tcW w:w="891" w:type="dxa"/>
            <w:vAlign w:val="bottom"/>
          </w:tcPr>
          <w:p w14:paraId="455626FB" w14:textId="337282A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0.1070</w:t>
            </w:r>
          </w:p>
        </w:tc>
        <w:tc>
          <w:tcPr>
            <w:tcW w:w="891" w:type="dxa"/>
            <w:vAlign w:val="bottom"/>
          </w:tcPr>
          <w:p w14:paraId="152254C3" w14:textId="1896D1F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0.1039</w:t>
            </w:r>
          </w:p>
        </w:tc>
        <w:tc>
          <w:tcPr>
            <w:tcW w:w="891" w:type="dxa"/>
            <w:vAlign w:val="bottom"/>
          </w:tcPr>
          <w:p w14:paraId="611A6DB1" w14:textId="055E439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0.1065</w:t>
            </w:r>
          </w:p>
        </w:tc>
        <w:tc>
          <w:tcPr>
            <w:tcW w:w="846" w:type="dxa"/>
            <w:vAlign w:val="bottom"/>
          </w:tcPr>
          <w:p w14:paraId="4DEF09A0" w14:textId="2045C3F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0.0876</w:t>
            </w:r>
          </w:p>
        </w:tc>
        <w:tc>
          <w:tcPr>
            <w:tcW w:w="846" w:type="dxa"/>
            <w:vAlign w:val="bottom"/>
          </w:tcPr>
          <w:p w14:paraId="66510F4C" w14:textId="2A34F33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0.0881</w:t>
            </w:r>
          </w:p>
        </w:tc>
        <w:tc>
          <w:tcPr>
            <w:tcW w:w="1251" w:type="dxa"/>
            <w:vAlign w:val="bottom"/>
          </w:tcPr>
          <w:p w14:paraId="4EC4BE16" w14:textId="7E4CBD1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0.0883</w:t>
            </w:r>
          </w:p>
        </w:tc>
        <w:tc>
          <w:tcPr>
            <w:tcW w:w="936" w:type="dxa"/>
            <w:vAlign w:val="bottom"/>
          </w:tcPr>
          <w:p w14:paraId="6CBD25E9" w14:textId="45611B7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0.0885</w:t>
            </w:r>
          </w:p>
        </w:tc>
        <w:tc>
          <w:tcPr>
            <w:tcW w:w="891" w:type="dxa"/>
            <w:vAlign w:val="bottom"/>
          </w:tcPr>
          <w:p w14:paraId="2F644645" w14:textId="3CFE205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0.1184</w:t>
            </w:r>
          </w:p>
        </w:tc>
        <w:tc>
          <w:tcPr>
            <w:tcW w:w="891" w:type="dxa"/>
            <w:vAlign w:val="bottom"/>
          </w:tcPr>
          <w:p w14:paraId="34E88AD3" w14:textId="0C3E901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0.1193</w:t>
            </w:r>
          </w:p>
        </w:tc>
        <w:tc>
          <w:tcPr>
            <w:tcW w:w="891" w:type="dxa"/>
            <w:vAlign w:val="bottom"/>
          </w:tcPr>
          <w:p w14:paraId="58229E9C" w14:textId="14D4689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0.1194</w:t>
            </w:r>
          </w:p>
        </w:tc>
      </w:tr>
      <w:tr w:rsidR="00A107B0" w:rsidRPr="00A107B0" w14:paraId="06A5724E" w14:textId="77777777" w:rsidTr="00FC26B8">
        <w:tc>
          <w:tcPr>
            <w:tcW w:w="1254" w:type="dxa"/>
          </w:tcPr>
          <w:p w14:paraId="00319FCB" w14:textId="5E553C7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Sharpe</w:t>
            </w:r>
          </w:p>
        </w:tc>
        <w:tc>
          <w:tcPr>
            <w:tcW w:w="891" w:type="dxa"/>
            <w:vAlign w:val="bottom"/>
          </w:tcPr>
          <w:p w14:paraId="0ACBEB38" w14:textId="741AF26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1.0389</w:t>
            </w:r>
          </w:p>
        </w:tc>
        <w:tc>
          <w:tcPr>
            <w:tcW w:w="891" w:type="dxa"/>
            <w:vAlign w:val="bottom"/>
          </w:tcPr>
          <w:p w14:paraId="4C0B66DC" w14:textId="5C48D9B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1.0676</w:t>
            </w:r>
          </w:p>
        </w:tc>
        <w:tc>
          <w:tcPr>
            <w:tcW w:w="891" w:type="dxa"/>
            <w:vAlign w:val="bottom"/>
          </w:tcPr>
          <w:p w14:paraId="6C75F1E2" w14:textId="3CB91E0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1.0835</w:t>
            </w:r>
          </w:p>
        </w:tc>
        <w:tc>
          <w:tcPr>
            <w:tcW w:w="846" w:type="dxa"/>
            <w:vAlign w:val="bottom"/>
          </w:tcPr>
          <w:p w14:paraId="03CD5235" w14:textId="17E1A3D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0.8970</w:t>
            </w:r>
          </w:p>
        </w:tc>
        <w:tc>
          <w:tcPr>
            <w:tcW w:w="846" w:type="dxa"/>
            <w:vAlign w:val="bottom"/>
          </w:tcPr>
          <w:p w14:paraId="76D76C54" w14:textId="1A26A52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0.9175</w:t>
            </w:r>
          </w:p>
        </w:tc>
        <w:tc>
          <w:tcPr>
            <w:tcW w:w="1251" w:type="dxa"/>
            <w:vAlign w:val="bottom"/>
          </w:tcPr>
          <w:p w14:paraId="4163D1BE" w14:textId="6D1CDA4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0.9436</w:t>
            </w:r>
          </w:p>
        </w:tc>
        <w:tc>
          <w:tcPr>
            <w:tcW w:w="936" w:type="dxa"/>
            <w:vAlign w:val="bottom"/>
          </w:tcPr>
          <w:p w14:paraId="2D725059" w14:textId="11FC3BC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1.0034</w:t>
            </w:r>
          </w:p>
        </w:tc>
        <w:tc>
          <w:tcPr>
            <w:tcW w:w="891" w:type="dxa"/>
            <w:vAlign w:val="bottom"/>
          </w:tcPr>
          <w:p w14:paraId="15813682" w14:textId="7F258EA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0.6650</w:t>
            </w:r>
          </w:p>
        </w:tc>
        <w:tc>
          <w:tcPr>
            <w:tcW w:w="891" w:type="dxa"/>
            <w:vAlign w:val="bottom"/>
          </w:tcPr>
          <w:p w14:paraId="1914DA58" w14:textId="3DD910E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0.6395</w:t>
            </w:r>
          </w:p>
        </w:tc>
        <w:tc>
          <w:tcPr>
            <w:tcW w:w="891" w:type="dxa"/>
            <w:vAlign w:val="bottom"/>
          </w:tcPr>
          <w:p w14:paraId="50090F86" w14:textId="2B01152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0.7194</w:t>
            </w:r>
          </w:p>
        </w:tc>
      </w:tr>
      <w:tr w:rsidR="00A107B0" w:rsidRPr="00A107B0" w14:paraId="41D8A629" w14:textId="77777777" w:rsidTr="00FC26B8">
        <w:tc>
          <w:tcPr>
            <w:tcW w:w="1254" w:type="dxa"/>
          </w:tcPr>
          <w:p w14:paraId="141EE006" w14:textId="0F876A9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z-stat</w:t>
            </w:r>
          </w:p>
        </w:tc>
        <w:tc>
          <w:tcPr>
            <w:tcW w:w="891" w:type="dxa"/>
            <w:vAlign w:val="bottom"/>
          </w:tcPr>
          <w:p w14:paraId="7F84F6CE" w14:textId="19B4633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4.4973</w:t>
            </w:r>
          </w:p>
        </w:tc>
        <w:tc>
          <w:tcPr>
            <w:tcW w:w="891" w:type="dxa"/>
            <w:vAlign w:val="bottom"/>
          </w:tcPr>
          <w:p w14:paraId="2AFD389E" w14:textId="4C45FC7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4.6213</w:t>
            </w:r>
          </w:p>
        </w:tc>
        <w:tc>
          <w:tcPr>
            <w:tcW w:w="891" w:type="dxa"/>
            <w:vAlign w:val="bottom"/>
          </w:tcPr>
          <w:p w14:paraId="4F71E1EF" w14:textId="1B6F0B2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4.6901</w:t>
            </w:r>
          </w:p>
        </w:tc>
        <w:tc>
          <w:tcPr>
            <w:tcW w:w="846" w:type="dxa"/>
            <w:vAlign w:val="bottom"/>
          </w:tcPr>
          <w:p w14:paraId="5EF5742D" w14:textId="14F3F3E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3.8827</w:t>
            </w:r>
          </w:p>
        </w:tc>
        <w:tc>
          <w:tcPr>
            <w:tcW w:w="846" w:type="dxa"/>
            <w:vAlign w:val="bottom"/>
          </w:tcPr>
          <w:p w14:paraId="0976C0D6" w14:textId="53A66F8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3.9714</w:t>
            </w:r>
          </w:p>
        </w:tc>
        <w:tc>
          <w:tcPr>
            <w:tcW w:w="1251" w:type="dxa"/>
            <w:vAlign w:val="bottom"/>
          </w:tcPr>
          <w:p w14:paraId="2BD08718" w14:textId="683CB1E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4.0844</w:t>
            </w:r>
          </w:p>
        </w:tc>
        <w:tc>
          <w:tcPr>
            <w:tcW w:w="936" w:type="dxa"/>
            <w:vAlign w:val="bottom"/>
          </w:tcPr>
          <w:p w14:paraId="79DB63C7" w14:textId="58C3117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4.3435</w:t>
            </w:r>
          </w:p>
        </w:tc>
        <w:tc>
          <w:tcPr>
            <w:tcW w:w="891" w:type="dxa"/>
            <w:vAlign w:val="bottom"/>
          </w:tcPr>
          <w:p w14:paraId="708FD51B" w14:textId="7053039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2.8785</w:t>
            </w:r>
          </w:p>
        </w:tc>
        <w:tc>
          <w:tcPr>
            <w:tcW w:w="891" w:type="dxa"/>
            <w:vAlign w:val="bottom"/>
          </w:tcPr>
          <w:p w14:paraId="58EF6AE9" w14:textId="5FE1C25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2.7683</w:t>
            </w:r>
          </w:p>
        </w:tc>
        <w:tc>
          <w:tcPr>
            <w:tcW w:w="891" w:type="dxa"/>
            <w:vAlign w:val="bottom"/>
          </w:tcPr>
          <w:p w14:paraId="73E56174" w14:textId="0D3FDCF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3.1139</w:t>
            </w:r>
          </w:p>
        </w:tc>
      </w:tr>
      <w:tr w:rsidR="00A107B0" w:rsidRPr="00A107B0" w14:paraId="7F81FE8B" w14:textId="77777777" w:rsidTr="00FC26B8">
        <w:tc>
          <w:tcPr>
            <w:tcW w:w="1254" w:type="dxa"/>
          </w:tcPr>
          <w:p w14:paraId="2A32F80D" w14:textId="154C17B9" w:rsidR="00A107B0" w:rsidRPr="00A107B0" w:rsidRDefault="00A107B0" w:rsidP="00A107B0">
            <w:pPr>
              <w:jc w:val="center"/>
              <w:rPr>
                <w:rFonts w:ascii="Times New Roman" w:hAnsi="Times New Roman" w:cs="Times New Roman"/>
                <w:sz w:val="18"/>
                <w:szCs w:val="18"/>
              </w:rPr>
            </w:pPr>
            <w:proofErr w:type="spellStart"/>
            <w:r w:rsidRPr="00A107B0">
              <w:rPr>
                <w:rFonts w:ascii="Times New Roman" w:hAnsi="Times New Roman" w:cs="Times New Roman"/>
                <w:b/>
                <w:bCs/>
                <w:sz w:val="18"/>
                <w:szCs w:val="18"/>
              </w:rPr>
              <w:t>VaR</w:t>
            </w:r>
            <w:proofErr w:type="spellEnd"/>
            <w:r w:rsidRPr="00A107B0">
              <w:rPr>
                <w:rFonts w:ascii="Times New Roman" w:hAnsi="Times New Roman" w:cs="Times New Roman"/>
                <w:b/>
                <w:bCs/>
                <w:sz w:val="18"/>
                <w:szCs w:val="18"/>
              </w:rPr>
              <w:t xml:space="preserve"> (95%)</w:t>
            </w:r>
          </w:p>
        </w:tc>
        <w:tc>
          <w:tcPr>
            <w:tcW w:w="891" w:type="dxa"/>
            <w:vAlign w:val="bottom"/>
          </w:tcPr>
          <w:p w14:paraId="0062E624" w14:textId="597FD61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-0.0078</w:t>
            </w:r>
          </w:p>
        </w:tc>
        <w:tc>
          <w:tcPr>
            <w:tcW w:w="891" w:type="dxa"/>
            <w:vAlign w:val="bottom"/>
          </w:tcPr>
          <w:p w14:paraId="6D239744" w14:textId="1EF1E41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-0.0077</w:t>
            </w:r>
          </w:p>
        </w:tc>
        <w:tc>
          <w:tcPr>
            <w:tcW w:w="891" w:type="dxa"/>
            <w:vAlign w:val="bottom"/>
          </w:tcPr>
          <w:p w14:paraId="096F01A5" w14:textId="6C8D293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-0.0077</w:t>
            </w:r>
          </w:p>
        </w:tc>
        <w:tc>
          <w:tcPr>
            <w:tcW w:w="846" w:type="dxa"/>
            <w:vAlign w:val="bottom"/>
          </w:tcPr>
          <w:p w14:paraId="029ED510" w14:textId="4CF5861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-0.0081</w:t>
            </w:r>
          </w:p>
        </w:tc>
        <w:tc>
          <w:tcPr>
            <w:tcW w:w="846" w:type="dxa"/>
            <w:vAlign w:val="bottom"/>
          </w:tcPr>
          <w:p w14:paraId="22606A2E" w14:textId="2281595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-0.0083</w:t>
            </w:r>
          </w:p>
        </w:tc>
        <w:tc>
          <w:tcPr>
            <w:tcW w:w="1251" w:type="dxa"/>
            <w:vAlign w:val="bottom"/>
          </w:tcPr>
          <w:p w14:paraId="67D6365C" w14:textId="54C4089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-0.0083</w:t>
            </w:r>
          </w:p>
        </w:tc>
        <w:tc>
          <w:tcPr>
            <w:tcW w:w="936" w:type="dxa"/>
            <w:vAlign w:val="bottom"/>
          </w:tcPr>
          <w:p w14:paraId="1FF05B7D" w14:textId="134E201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-0.0084</w:t>
            </w:r>
          </w:p>
        </w:tc>
        <w:tc>
          <w:tcPr>
            <w:tcW w:w="891" w:type="dxa"/>
            <w:vAlign w:val="bottom"/>
          </w:tcPr>
          <w:p w14:paraId="62F28BBF" w14:textId="0CB0005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-0.0090</w:t>
            </w:r>
          </w:p>
        </w:tc>
        <w:tc>
          <w:tcPr>
            <w:tcW w:w="891" w:type="dxa"/>
            <w:vAlign w:val="bottom"/>
          </w:tcPr>
          <w:p w14:paraId="0DE80737" w14:textId="34DCB64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-0.0090</w:t>
            </w:r>
          </w:p>
        </w:tc>
        <w:tc>
          <w:tcPr>
            <w:tcW w:w="891" w:type="dxa"/>
            <w:vAlign w:val="bottom"/>
          </w:tcPr>
          <w:p w14:paraId="196980E1" w14:textId="09D63B4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-0.0089</w:t>
            </w:r>
          </w:p>
        </w:tc>
      </w:tr>
      <w:tr w:rsidR="00A107B0" w:rsidRPr="00A107B0" w14:paraId="62CF7CB5" w14:textId="77777777" w:rsidTr="00FC26B8">
        <w:tc>
          <w:tcPr>
            <w:tcW w:w="1254" w:type="dxa"/>
          </w:tcPr>
          <w:p w14:paraId="390F0D49" w14:textId="47819A8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CVaR (95%)</w:t>
            </w:r>
          </w:p>
        </w:tc>
        <w:tc>
          <w:tcPr>
            <w:tcW w:w="891" w:type="dxa"/>
            <w:vAlign w:val="bottom"/>
          </w:tcPr>
          <w:p w14:paraId="117D8DDA" w14:textId="590FBCB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-0.0110</w:t>
            </w:r>
          </w:p>
        </w:tc>
        <w:tc>
          <w:tcPr>
            <w:tcW w:w="891" w:type="dxa"/>
            <w:vAlign w:val="bottom"/>
          </w:tcPr>
          <w:p w14:paraId="18B79FFE" w14:textId="54D1CFD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-0.0111</w:t>
            </w:r>
          </w:p>
        </w:tc>
        <w:tc>
          <w:tcPr>
            <w:tcW w:w="891" w:type="dxa"/>
            <w:vAlign w:val="bottom"/>
          </w:tcPr>
          <w:p w14:paraId="578184CD" w14:textId="756EB62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-0.0110</w:t>
            </w:r>
          </w:p>
        </w:tc>
        <w:tc>
          <w:tcPr>
            <w:tcW w:w="846" w:type="dxa"/>
            <w:vAlign w:val="bottom"/>
          </w:tcPr>
          <w:p w14:paraId="1ED088C9" w14:textId="0E36647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-0.0119</w:t>
            </w:r>
          </w:p>
        </w:tc>
        <w:tc>
          <w:tcPr>
            <w:tcW w:w="846" w:type="dxa"/>
            <w:vAlign w:val="bottom"/>
          </w:tcPr>
          <w:p w14:paraId="411C5878" w14:textId="41E4CAF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-0.0120</w:t>
            </w:r>
          </w:p>
        </w:tc>
        <w:tc>
          <w:tcPr>
            <w:tcW w:w="1251" w:type="dxa"/>
            <w:vAlign w:val="bottom"/>
          </w:tcPr>
          <w:p w14:paraId="777AB813" w14:textId="637BCF7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-0.0120</w:t>
            </w:r>
          </w:p>
        </w:tc>
        <w:tc>
          <w:tcPr>
            <w:tcW w:w="936" w:type="dxa"/>
            <w:vAlign w:val="bottom"/>
          </w:tcPr>
          <w:p w14:paraId="39F4B1DB" w14:textId="73F07AF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-0.0120</w:t>
            </w:r>
          </w:p>
        </w:tc>
        <w:tc>
          <w:tcPr>
            <w:tcW w:w="891" w:type="dxa"/>
            <w:vAlign w:val="bottom"/>
          </w:tcPr>
          <w:p w14:paraId="7B57E942" w14:textId="6241A20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-0.0130</w:t>
            </w:r>
          </w:p>
        </w:tc>
        <w:tc>
          <w:tcPr>
            <w:tcW w:w="891" w:type="dxa"/>
            <w:vAlign w:val="bottom"/>
          </w:tcPr>
          <w:p w14:paraId="769C8CD9" w14:textId="1010E58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-0.0131</w:t>
            </w:r>
          </w:p>
        </w:tc>
        <w:tc>
          <w:tcPr>
            <w:tcW w:w="891" w:type="dxa"/>
            <w:vAlign w:val="bottom"/>
          </w:tcPr>
          <w:p w14:paraId="6ED4550B" w14:textId="57FFEA6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-0.0130</w:t>
            </w:r>
          </w:p>
        </w:tc>
      </w:tr>
      <w:tr w:rsidR="00A107B0" w:rsidRPr="00A107B0" w14:paraId="6433242F" w14:textId="77777777" w:rsidTr="00FC26B8">
        <w:tc>
          <w:tcPr>
            <w:tcW w:w="1254" w:type="dxa"/>
          </w:tcPr>
          <w:p w14:paraId="1C2B2E1D" w14:textId="4CC2443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Omega</w:t>
            </w:r>
          </w:p>
        </w:tc>
        <w:tc>
          <w:tcPr>
            <w:tcW w:w="891" w:type="dxa"/>
            <w:vAlign w:val="bottom"/>
          </w:tcPr>
          <w:p w14:paraId="3F94DCFC" w14:textId="0E352E9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1.2572</w:t>
            </w:r>
          </w:p>
        </w:tc>
        <w:tc>
          <w:tcPr>
            <w:tcW w:w="891" w:type="dxa"/>
            <w:vAlign w:val="bottom"/>
          </w:tcPr>
          <w:p w14:paraId="4CEE9034" w14:textId="5B8C747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1.2549</w:t>
            </w:r>
          </w:p>
        </w:tc>
        <w:tc>
          <w:tcPr>
            <w:tcW w:w="891" w:type="dxa"/>
            <w:vAlign w:val="bottom"/>
          </w:tcPr>
          <w:p w14:paraId="771F00DD" w14:textId="4F8E1FB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1.2661</w:t>
            </w:r>
          </w:p>
        </w:tc>
        <w:tc>
          <w:tcPr>
            <w:tcW w:w="846" w:type="dxa"/>
            <w:vAlign w:val="bottom"/>
          </w:tcPr>
          <w:p w14:paraId="7B7126A7" w14:textId="616D9FC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1.1713</w:t>
            </w:r>
          </w:p>
        </w:tc>
        <w:tc>
          <w:tcPr>
            <w:tcW w:w="846" w:type="dxa"/>
            <w:vAlign w:val="bottom"/>
          </w:tcPr>
          <w:p w14:paraId="3EE4C4FC" w14:textId="358A89F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1.1743</w:t>
            </w:r>
          </w:p>
        </w:tc>
        <w:tc>
          <w:tcPr>
            <w:tcW w:w="1251" w:type="dxa"/>
            <w:vAlign w:val="bottom"/>
          </w:tcPr>
          <w:p w14:paraId="6965DC2C" w14:textId="478E649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1.1806</w:t>
            </w:r>
          </w:p>
        </w:tc>
        <w:tc>
          <w:tcPr>
            <w:tcW w:w="936" w:type="dxa"/>
            <w:vAlign w:val="bottom"/>
          </w:tcPr>
          <w:p w14:paraId="03BC8205" w14:textId="3B9B58E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1.1921</w:t>
            </w:r>
          </w:p>
        </w:tc>
        <w:tc>
          <w:tcPr>
            <w:tcW w:w="891" w:type="dxa"/>
            <w:vAlign w:val="bottom"/>
          </w:tcPr>
          <w:p w14:paraId="71D49ADB" w14:textId="4F6C5F4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1.1529</w:t>
            </w:r>
          </w:p>
        </w:tc>
        <w:tc>
          <w:tcPr>
            <w:tcW w:w="891" w:type="dxa"/>
            <w:vAlign w:val="bottom"/>
          </w:tcPr>
          <w:p w14:paraId="0445C7BC" w14:textId="0CFF19E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1.1467</w:t>
            </w:r>
          </w:p>
        </w:tc>
        <w:tc>
          <w:tcPr>
            <w:tcW w:w="891" w:type="dxa"/>
            <w:vAlign w:val="bottom"/>
          </w:tcPr>
          <w:p w14:paraId="040C3AA9" w14:textId="49AC328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1.1663</w:t>
            </w:r>
          </w:p>
        </w:tc>
      </w:tr>
      <w:tr w:rsidR="00A107B0" w:rsidRPr="00A107B0" w14:paraId="524CFC12" w14:textId="77777777" w:rsidTr="00FC26B8">
        <w:tc>
          <w:tcPr>
            <w:tcW w:w="1254" w:type="dxa"/>
          </w:tcPr>
          <w:p w14:paraId="19000128" w14:textId="49FE60E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Sortino</w:t>
            </w:r>
          </w:p>
        </w:tc>
        <w:tc>
          <w:tcPr>
            <w:tcW w:w="891" w:type="dxa"/>
            <w:vAlign w:val="bottom"/>
          </w:tcPr>
          <w:p w14:paraId="30392C75" w14:textId="1BDCADC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2.0520</w:t>
            </w:r>
          </w:p>
        </w:tc>
        <w:tc>
          <w:tcPr>
            <w:tcW w:w="891" w:type="dxa"/>
            <w:vAlign w:val="bottom"/>
          </w:tcPr>
          <w:p w14:paraId="1C6B3E93" w14:textId="3D7F099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2.0421</w:t>
            </w:r>
          </w:p>
        </w:tc>
        <w:tc>
          <w:tcPr>
            <w:tcW w:w="891" w:type="dxa"/>
            <w:vAlign w:val="bottom"/>
          </w:tcPr>
          <w:p w14:paraId="594C5E79" w14:textId="024AFB3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2.1528</w:t>
            </w:r>
          </w:p>
        </w:tc>
        <w:tc>
          <w:tcPr>
            <w:tcW w:w="846" w:type="dxa"/>
            <w:vAlign w:val="bottom"/>
          </w:tcPr>
          <w:p w14:paraId="61D13653" w14:textId="6C26618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1.3074</w:t>
            </w:r>
          </w:p>
        </w:tc>
        <w:tc>
          <w:tcPr>
            <w:tcW w:w="846" w:type="dxa"/>
            <w:vAlign w:val="bottom"/>
          </w:tcPr>
          <w:p w14:paraId="321DFD59" w14:textId="7B9157F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1.3373</w:t>
            </w:r>
          </w:p>
        </w:tc>
        <w:tc>
          <w:tcPr>
            <w:tcW w:w="1251" w:type="dxa"/>
            <w:vAlign w:val="bottom"/>
          </w:tcPr>
          <w:p w14:paraId="438D0816" w14:textId="0C04BE9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1.3742</w:t>
            </w:r>
          </w:p>
        </w:tc>
        <w:tc>
          <w:tcPr>
            <w:tcW w:w="936" w:type="dxa"/>
            <w:vAlign w:val="bottom"/>
          </w:tcPr>
          <w:p w14:paraId="147C1C25" w14:textId="4BCF9E4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1.4882</w:t>
            </w:r>
          </w:p>
        </w:tc>
        <w:tc>
          <w:tcPr>
            <w:tcW w:w="891" w:type="dxa"/>
            <w:vAlign w:val="bottom"/>
          </w:tcPr>
          <w:p w14:paraId="78507D59" w14:textId="46B2A51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1.1943</w:t>
            </w:r>
          </w:p>
        </w:tc>
        <w:tc>
          <w:tcPr>
            <w:tcW w:w="891" w:type="dxa"/>
            <w:vAlign w:val="bottom"/>
          </w:tcPr>
          <w:p w14:paraId="42E5AB3B" w14:textId="3526BC7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1.1530</w:t>
            </w:r>
          </w:p>
        </w:tc>
        <w:tc>
          <w:tcPr>
            <w:tcW w:w="891" w:type="dxa"/>
            <w:vAlign w:val="bottom"/>
          </w:tcPr>
          <w:p w14:paraId="7FE6BF7C" w14:textId="7981798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1.3201</w:t>
            </w:r>
          </w:p>
        </w:tc>
      </w:tr>
      <w:tr w:rsidR="00A107B0" w:rsidRPr="00A107B0" w14:paraId="71BB9BEE" w14:textId="77777777" w:rsidTr="00FC26B8">
        <w:tc>
          <w:tcPr>
            <w:tcW w:w="1254" w:type="dxa"/>
          </w:tcPr>
          <w:p w14:paraId="1A869022" w14:textId="4D57680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 xml:space="preserve">Max </w:t>
            </w:r>
            <w:r>
              <w:rPr>
                <w:rFonts w:ascii="Times New Roman" w:hAnsi="Times New Roman" w:cs="Times New Roman" w:hint="eastAsia"/>
                <w:b/>
                <w:bCs/>
                <w:sz w:val="18"/>
                <w:szCs w:val="18"/>
              </w:rPr>
              <w:t>D.</w:t>
            </w:r>
          </w:p>
        </w:tc>
        <w:tc>
          <w:tcPr>
            <w:tcW w:w="891" w:type="dxa"/>
            <w:vAlign w:val="bottom"/>
          </w:tcPr>
          <w:p w14:paraId="375429C4" w14:textId="7479C55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-0.1756</w:t>
            </w:r>
          </w:p>
        </w:tc>
        <w:tc>
          <w:tcPr>
            <w:tcW w:w="891" w:type="dxa"/>
            <w:vAlign w:val="bottom"/>
          </w:tcPr>
          <w:p w14:paraId="32D30DA2" w14:textId="0A33A95D"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-0.1761</w:t>
            </w:r>
          </w:p>
        </w:tc>
        <w:tc>
          <w:tcPr>
            <w:tcW w:w="891" w:type="dxa"/>
            <w:vAlign w:val="bottom"/>
          </w:tcPr>
          <w:p w14:paraId="65BED9FD" w14:textId="27CEA70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-0.1739</w:t>
            </w:r>
          </w:p>
        </w:tc>
        <w:tc>
          <w:tcPr>
            <w:tcW w:w="846" w:type="dxa"/>
            <w:vAlign w:val="bottom"/>
          </w:tcPr>
          <w:p w14:paraId="65BDAC74" w14:textId="016FAA1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-0.1651</w:t>
            </w:r>
          </w:p>
        </w:tc>
        <w:tc>
          <w:tcPr>
            <w:tcW w:w="846" w:type="dxa"/>
            <w:vAlign w:val="bottom"/>
          </w:tcPr>
          <w:p w14:paraId="388DCD69" w14:textId="24E2FA7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-0.1642</w:t>
            </w:r>
          </w:p>
        </w:tc>
        <w:tc>
          <w:tcPr>
            <w:tcW w:w="1251" w:type="dxa"/>
            <w:vAlign w:val="bottom"/>
          </w:tcPr>
          <w:p w14:paraId="330E04DF" w14:textId="2A5398A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-0.1647</w:t>
            </w:r>
          </w:p>
        </w:tc>
        <w:tc>
          <w:tcPr>
            <w:tcW w:w="936" w:type="dxa"/>
            <w:vAlign w:val="bottom"/>
          </w:tcPr>
          <w:p w14:paraId="3BDD9CAE" w14:textId="5D8080D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-0.1107</w:t>
            </w:r>
          </w:p>
        </w:tc>
        <w:tc>
          <w:tcPr>
            <w:tcW w:w="891" w:type="dxa"/>
            <w:vAlign w:val="bottom"/>
          </w:tcPr>
          <w:p w14:paraId="3FD0857E" w14:textId="077A3C4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-0.2774</w:t>
            </w:r>
          </w:p>
        </w:tc>
        <w:tc>
          <w:tcPr>
            <w:tcW w:w="891" w:type="dxa"/>
            <w:vAlign w:val="bottom"/>
          </w:tcPr>
          <w:p w14:paraId="3D9E1B26" w14:textId="31DC1E7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-0.2209</w:t>
            </w:r>
          </w:p>
        </w:tc>
        <w:tc>
          <w:tcPr>
            <w:tcW w:w="891" w:type="dxa"/>
            <w:vAlign w:val="bottom"/>
          </w:tcPr>
          <w:p w14:paraId="75845B9D" w14:textId="7CBE224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-0.1590</w:t>
            </w:r>
          </w:p>
        </w:tc>
      </w:tr>
      <w:tr w:rsidR="00A107B0" w:rsidRPr="00A107B0" w14:paraId="02DF7736" w14:textId="77777777" w:rsidTr="00FC26B8">
        <w:tc>
          <w:tcPr>
            <w:tcW w:w="1254" w:type="dxa"/>
          </w:tcPr>
          <w:p w14:paraId="4559EA14" w14:textId="6553A5E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Calmar</w:t>
            </w:r>
          </w:p>
        </w:tc>
        <w:tc>
          <w:tcPr>
            <w:tcW w:w="891" w:type="dxa"/>
            <w:vAlign w:val="bottom"/>
          </w:tcPr>
          <w:p w14:paraId="2575DB68" w14:textId="29572C95"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0.6332</w:t>
            </w:r>
          </w:p>
        </w:tc>
        <w:tc>
          <w:tcPr>
            <w:tcW w:w="891" w:type="dxa"/>
            <w:vAlign w:val="bottom"/>
          </w:tcPr>
          <w:p w14:paraId="356EEBF7" w14:textId="54B47F5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0.6300</w:t>
            </w:r>
          </w:p>
        </w:tc>
        <w:tc>
          <w:tcPr>
            <w:tcW w:w="891" w:type="dxa"/>
            <w:vAlign w:val="bottom"/>
          </w:tcPr>
          <w:p w14:paraId="7B5F2BA2" w14:textId="54553FA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0.6636</w:t>
            </w:r>
          </w:p>
        </w:tc>
        <w:tc>
          <w:tcPr>
            <w:tcW w:w="846" w:type="dxa"/>
            <w:vAlign w:val="bottom"/>
          </w:tcPr>
          <w:p w14:paraId="0D19DBF1" w14:textId="5EE7CF9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0.4760</w:t>
            </w:r>
          </w:p>
        </w:tc>
        <w:tc>
          <w:tcPr>
            <w:tcW w:w="846" w:type="dxa"/>
            <w:vAlign w:val="bottom"/>
          </w:tcPr>
          <w:p w14:paraId="34176A38" w14:textId="35A194E8"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0.4926</w:t>
            </w:r>
          </w:p>
        </w:tc>
        <w:tc>
          <w:tcPr>
            <w:tcW w:w="1251" w:type="dxa"/>
            <w:vAlign w:val="bottom"/>
          </w:tcPr>
          <w:p w14:paraId="0152ACA1" w14:textId="5B38BBD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0.5061</w:t>
            </w:r>
          </w:p>
        </w:tc>
        <w:tc>
          <w:tcPr>
            <w:tcW w:w="936" w:type="dxa"/>
            <w:vAlign w:val="bottom"/>
          </w:tcPr>
          <w:p w14:paraId="5BB55E80" w14:textId="5DAE5AE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0.8021</w:t>
            </w:r>
          </w:p>
        </w:tc>
        <w:tc>
          <w:tcPr>
            <w:tcW w:w="891" w:type="dxa"/>
            <w:vAlign w:val="bottom"/>
          </w:tcPr>
          <w:p w14:paraId="57F72F50" w14:textId="5D0ACAC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0.2837</w:t>
            </w:r>
          </w:p>
        </w:tc>
        <w:tc>
          <w:tcPr>
            <w:tcW w:w="891" w:type="dxa"/>
            <w:vAlign w:val="bottom"/>
          </w:tcPr>
          <w:p w14:paraId="40DEFB0F" w14:textId="784D887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0.3455</w:t>
            </w:r>
          </w:p>
        </w:tc>
        <w:tc>
          <w:tcPr>
            <w:tcW w:w="891" w:type="dxa"/>
            <w:vAlign w:val="bottom"/>
          </w:tcPr>
          <w:p w14:paraId="455256F9" w14:textId="418A8EF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0.5401</w:t>
            </w:r>
          </w:p>
        </w:tc>
      </w:tr>
      <w:tr w:rsidR="00A107B0" w:rsidRPr="00A107B0" w14:paraId="15A7E5FC" w14:textId="77777777" w:rsidTr="00FC26B8">
        <w:tc>
          <w:tcPr>
            <w:tcW w:w="1254" w:type="dxa"/>
          </w:tcPr>
          <w:p w14:paraId="51ED038B" w14:textId="7E79576C"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Sterling</w:t>
            </w:r>
          </w:p>
        </w:tc>
        <w:tc>
          <w:tcPr>
            <w:tcW w:w="891" w:type="dxa"/>
            <w:vAlign w:val="bottom"/>
          </w:tcPr>
          <w:p w14:paraId="0CADDCCB" w14:textId="2AD7E5EF"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0.4034</w:t>
            </w:r>
          </w:p>
        </w:tc>
        <w:tc>
          <w:tcPr>
            <w:tcW w:w="891" w:type="dxa"/>
            <w:vAlign w:val="bottom"/>
          </w:tcPr>
          <w:p w14:paraId="04FC1471" w14:textId="14C3FB8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0.4018</w:t>
            </w:r>
          </w:p>
        </w:tc>
        <w:tc>
          <w:tcPr>
            <w:tcW w:w="891" w:type="dxa"/>
            <w:vAlign w:val="bottom"/>
          </w:tcPr>
          <w:p w14:paraId="55A8EB79" w14:textId="30A82203"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0.4214</w:t>
            </w:r>
          </w:p>
        </w:tc>
        <w:tc>
          <w:tcPr>
            <w:tcW w:w="846" w:type="dxa"/>
            <w:vAlign w:val="bottom"/>
          </w:tcPr>
          <w:p w14:paraId="4C5E522E" w14:textId="1C2D415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0.2965</w:t>
            </w:r>
          </w:p>
        </w:tc>
        <w:tc>
          <w:tcPr>
            <w:tcW w:w="846" w:type="dxa"/>
            <w:vAlign w:val="bottom"/>
          </w:tcPr>
          <w:p w14:paraId="598384A7" w14:textId="50EABC09"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0.3061</w:t>
            </w:r>
          </w:p>
        </w:tc>
        <w:tc>
          <w:tcPr>
            <w:tcW w:w="1251" w:type="dxa"/>
            <w:vAlign w:val="bottom"/>
          </w:tcPr>
          <w:p w14:paraId="2584E19F" w14:textId="26240CF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0.3149</w:t>
            </w:r>
          </w:p>
        </w:tc>
        <w:tc>
          <w:tcPr>
            <w:tcW w:w="936" w:type="dxa"/>
            <w:vAlign w:val="bottom"/>
          </w:tcPr>
          <w:p w14:paraId="75D05A43" w14:textId="7A5C3FB2"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0.4214</w:t>
            </w:r>
          </w:p>
        </w:tc>
        <w:tc>
          <w:tcPr>
            <w:tcW w:w="891" w:type="dxa"/>
            <w:vAlign w:val="bottom"/>
          </w:tcPr>
          <w:p w14:paraId="5523C3CF" w14:textId="0BA2774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0.2085</w:t>
            </w:r>
          </w:p>
        </w:tc>
        <w:tc>
          <w:tcPr>
            <w:tcW w:w="891" w:type="dxa"/>
            <w:vAlign w:val="bottom"/>
          </w:tcPr>
          <w:p w14:paraId="581BC59F" w14:textId="5EA5C13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0.2378</w:t>
            </w:r>
          </w:p>
        </w:tc>
        <w:tc>
          <w:tcPr>
            <w:tcW w:w="891" w:type="dxa"/>
            <w:vAlign w:val="bottom"/>
          </w:tcPr>
          <w:p w14:paraId="3C795468" w14:textId="40B07BAB"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0.3316</w:t>
            </w:r>
          </w:p>
        </w:tc>
      </w:tr>
      <w:tr w:rsidR="00A107B0" w:rsidRPr="00A107B0" w14:paraId="3231E98F" w14:textId="77777777" w:rsidTr="00FC26B8">
        <w:tc>
          <w:tcPr>
            <w:tcW w:w="1254" w:type="dxa"/>
          </w:tcPr>
          <w:p w14:paraId="652EC3F8" w14:textId="120D20A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b/>
                <w:bCs/>
                <w:sz w:val="18"/>
                <w:szCs w:val="18"/>
              </w:rPr>
              <w:t>Burke</w:t>
            </w:r>
          </w:p>
        </w:tc>
        <w:tc>
          <w:tcPr>
            <w:tcW w:w="891" w:type="dxa"/>
            <w:vAlign w:val="bottom"/>
          </w:tcPr>
          <w:p w14:paraId="4E20EF9D" w14:textId="0AA91E3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2.7983</w:t>
            </w:r>
          </w:p>
        </w:tc>
        <w:tc>
          <w:tcPr>
            <w:tcW w:w="891" w:type="dxa"/>
            <w:vAlign w:val="bottom"/>
          </w:tcPr>
          <w:p w14:paraId="609530CD" w14:textId="25C55F57"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2.7924</w:t>
            </w:r>
          </w:p>
        </w:tc>
        <w:tc>
          <w:tcPr>
            <w:tcW w:w="891" w:type="dxa"/>
            <w:vAlign w:val="bottom"/>
          </w:tcPr>
          <w:p w14:paraId="567E0F59" w14:textId="059DB6CA"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3.1143</w:t>
            </w:r>
          </w:p>
        </w:tc>
        <w:tc>
          <w:tcPr>
            <w:tcW w:w="846" w:type="dxa"/>
            <w:vAlign w:val="bottom"/>
          </w:tcPr>
          <w:p w14:paraId="3D1FB23B" w14:textId="7A4224D1"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1.6700</w:t>
            </w:r>
          </w:p>
        </w:tc>
        <w:tc>
          <w:tcPr>
            <w:tcW w:w="846" w:type="dxa"/>
            <w:vAlign w:val="bottom"/>
          </w:tcPr>
          <w:p w14:paraId="040566AA" w14:textId="3E60C02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1.6991</w:t>
            </w:r>
          </w:p>
        </w:tc>
        <w:tc>
          <w:tcPr>
            <w:tcW w:w="1251" w:type="dxa"/>
            <w:vAlign w:val="bottom"/>
          </w:tcPr>
          <w:p w14:paraId="5E404A71" w14:textId="56B407B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1.7935</w:t>
            </w:r>
          </w:p>
        </w:tc>
        <w:tc>
          <w:tcPr>
            <w:tcW w:w="936" w:type="dxa"/>
            <w:vAlign w:val="bottom"/>
          </w:tcPr>
          <w:p w14:paraId="6374C437" w14:textId="23CC2034"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2.2051</w:t>
            </w:r>
          </w:p>
        </w:tc>
        <w:tc>
          <w:tcPr>
            <w:tcW w:w="891" w:type="dxa"/>
            <w:vAlign w:val="bottom"/>
          </w:tcPr>
          <w:p w14:paraId="119852CA" w14:textId="2CCC5AD0"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1.0351</w:t>
            </w:r>
          </w:p>
        </w:tc>
        <w:tc>
          <w:tcPr>
            <w:tcW w:w="891" w:type="dxa"/>
            <w:vAlign w:val="bottom"/>
          </w:tcPr>
          <w:p w14:paraId="1BACDCF0" w14:textId="2F1F513E"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1.1931</w:t>
            </w:r>
          </w:p>
        </w:tc>
        <w:tc>
          <w:tcPr>
            <w:tcW w:w="891" w:type="dxa"/>
            <w:vAlign w:val="bottom"/>
          </w:tcPr>
          <w:p w14:paraId="51A49696" w14:textId="49AD8546" w:rsidR="00A107B0" w:rsidRPr="00A107B0" w:rsidRDefault="00A107B0" w:rsidP="00A107B0">
            <w:pPr>
              <w:jc w:val="center"/>
              <w:rPr>
                <w:rFonts w:ascii="Times New Roman" w:hAnsi="Times New Roman" w:cs="Times New Roman"/>
                <w:sz w:val="18"/>
                <w:szCs w:val="18"/>
              </w:rPr>
            </w:pPr>
            <w:r w:rsidRPr="00A107B0">
              <w:rPr>
                <w:rFonts w:ascii="Times New Roman" w:hAnsi="Times New Roman" w:cs="Times New Roman"/>
                <w:color w:val="000000"/>
                <w:sz w:val="18"/>
                <w:szCs w:val="18"/>
              </w:rPr>
              <w:t>1.6964</w:t>
            </w:r>
          </w:p>
        </w:tc>
      </w:tr>
      <w:tr w:rsidR="00A107B0" w:rsidRPr="00A107B0" w14:paraId="0EDE8F97" w14:textId="77777777" w:rsidTr="00FC26B8">
        <w:tc>
          <w:tcPr>
            <w:tcW w:w="1254" w:type="dxa"/>
          </w:tcPr>
          <w:p w14:paraId="3FE0B20F"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b/>
                <w:bCs/>
                <w:sz w:val="18"/>
                <w:szCs w:val="18"/>
              </w:rPr>
              <w:t>JB test</w:t>
            </w:r>
            <w:r>
              <w:rPr>
                <w:rFonts w:ascii="Times New Roman" w:hAnsi="Times New Roman" w:cs="Times New Roman"/>
                <w:b/>
                <w:bCs/>
                <w:sz w:val="18"/>
                <w:szCs w:val="18"/>
              </w:rPr>
              <w:br/>
            </w:r>
            <w:r w:rsidRPr="00A107B0">
              <w:rPr>
                <w:rFonts w:ascii="Times New Roman" w:hAnsi="Times New Roman" w:cs="Times New Roman"/>
                <w:b/>
                <w:bCs/>
                <w:sz w:val="18"/>
                <w:szCs w:val="18"/>
              </w:rPr>
              <w:t>(p-value)</w:t>
            </w:r>
          </w:p>
        </w:tc>
        <w:tc>
          <w:tcPr>
            <w:tcW w:w="891" w:type="dxa"/>
          </w:tcPr>
          <w:p w14:paraId="2A1BB115"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91" w:type="dxa"/>
          </w:tcPr>
          <w:p w14:paraId="03653EFC"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91" w:type="dxa"/>
          </w:tcPr>
          <w:p w14:paraId="5E2E008B"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46" w:type="dxa"/>
          </w:tcPr>
          <w:p w14:paraId="25D7BAC6"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46" w:type="dxa"/>
          </w:tcPr>
          <w:p w14:paraId="60251572"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1251" w:type="dxa"/>
          </w:tcPr>
          <w:p w14:paraId="09B49640"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936" w:type="dxa"/>
          </w:tcPr>
          <w:p w14:paraId="6FF4D4F0"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91" w:type="dxa"/>
          </w:tcPr>
          <w:p w14:paraId="1E99E42A"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91" w:type="dxa"/>
          </w:tcPr>
          <w:p w14:paraId="10D2E52B"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c>
          <w:tcPr>
            <w:tcW w:w="891" w:type="dxa"/>
          </w:tcPr>
          <w:p w14:paraId="05AE6829" w14:textId="77777777" w:rsidR="00A107B0" w:rsidRPr="00A107B0" w:rsidRDefault="00A107B0" w:rsidP="00C55796">
            <w:pPr>
              <w:jc w:val="center"/>
              <w:rPr>
                <w:rFonts w:ascii="Times New Roman" w:hAnsi="Times New Roman" w:cs="Times New Roman"/>
                <w:sz w:val="18"/>
                <w:szCs w:val="18"/>
              </w:rPr>
            </w:pPr>
            <w:r w:rsidRPr="00A107B0">
              <w:rPr>
                <w:rFonts w:ascii="Times New Roman" w:hAnsi="Times New Roman" w:cs="Times New Roman"/>
                <w:color w:val="000000"/>
                <w:sz w:val="18"/>
                <w:szCs w:val="18"/>
              </w:rPr>
              <w:t>0.0000</w:t>
            </w:r>
          </w:p>
        </w:tc>
      </w:tr>
    </w:tbl>
    <w:p w14:paraId="29919D99" w14:textId="1F29199A" w:rsidR="00D167FA" w:rsidRDefault="00D167FA" w:rsidP="00D167FA">
      <w:pPr>
        <w:rPr>
          <w:rFonts w:ascii="Times New Roman" w:hAnsi="Times New Roman" w:cs="Times New Roman"/>
          <w:sz w:val="20"/>
          <w:szCs w:val="20"/>
        </w:rPr>
      </w:pPr>
      <w:r w:rsidRPr="00D167FA">
        <w:rPr>
          <w:rFonts w:ascii="Times New Roman" w:hAnsi="Times New Roman" w:cs="Times New Roman"/>
          <w:b/>
          <w:bCs/>
          <w:sz w:val="20"/>
          <w:szCs w:val="20"/>
        </w:rPr>
        <w:t>Table 1</w:t>
      </w:r>
      <w:r w:rsidR="004E6B8D">
        <w:rPr>
          <w:rFonts w:ascii="Times New Roman" w:hAnsi="Times New Roman" w:cs="Times New Roman" w:hint="eastAsia"/>
          <w:b/>
          <w:bCs/>
          <w:sz w:val="20"/>
          <w:szCs w:val="20"/>
        </w:rPr>
        <w:t>3</w:t>
      </w:r>
      <w:r w:rsidRPr="00D167FA">
        <w:rPr>
          <w:rFonts w:ascii="Times New Roman" w:hAnsi="Times New Roman" w:cs="Times New Roman"/>
          <w:b/>
          <w:bCs/>
          <w:sz w:val="20"/>
          <w:szCs w:val="20"/>
        </w:rPr>
        <w:t>.</w:t>
      </w:r>
      <w:r w:rsidRPr="00D167FA">
        <w:rPr>
          <w:rFonts w:ascii="Times New Roman" w:hAnsi="Times New Roman" w:cs="Times New Roman"/>
          <w:sz w:val="20"/>
          <w:szCs w:val="20"/>
        </w:rPr>
        <w:t xml:space="preserve"> </w:t>
      </w:r>
      <w:r w:rsidR="00A11878" w:rsidRPr="00A11878">
        <w:rPr>
          <w:rFonts w:ascii="Times New Roman" w:hAnsi="Times New Roman" w:cs="Times New Roman"/>
          <w:sz w:val="20"/>
          <w:szCs w:val="20"/>
        </w:rPr>
        <w:t>Performance Metrics under Different Entry and Exit Thresholds. This table reports the annualized performance statistics of the mean-reversion strategy under various combinations of entry and exit thresholds. Each column represents a threshold pair in the format (entry, exit), where entry refers to the standard deviation trigger for opening a position, and exit denotes the closing threshold. The configuration labeled (Main) corresponds to the primary model employed in this study.</w:t>
      </w:r>
    </w:p>
    <w:p w14:paraId="0B2BF035" w14:textId="77777777" w:rsidR="00D167FA" w:rsidRDefault="00D167FA" w:rsidP="00D167FA">
      <w:pPr>
        <w:rPr>
          <w:rFonts w:ascii="Times New Roman" w:hAnsi="Times New Roman" w:cs="Times New Roman"/>
          <w:sz w:val="20"/>
          <w:szCs w:val="20"/>
        </w:rPr>
      </w:pPr>
    </w:p>
    <w:p w14:paraId="25B8F3BB" w14:textId="5263D4E4" w:rsidR="009D0D99" w:rsidRPr="009D0D99" w:rsidRDefault="009D0D99" w:rsidP="009D0D99">
      <w:pPr>
        <w:rPr>
          <w:rFonts w:ascii="Times New Roman" w:hAnsi="Times New Roman" w:cs="Times New Roman"/>
          <w:sz w:val="20"/>
          <w:szCs w:val="20"/>
        </w:rPr>
      </w:pPr>
      <w:r w:rsidRPr="009D0D99">
        <w:rPr>
          <w:rFonts w:ascii="Times New Roman" w:hAnsi="Times New Roman" w:cs="Times New Roman"/>
          <w:noProof/>
          <w:sz w:val="20"/>
          <w:szCs w:val="20"/>
        </w:rPr>
        <w:drawing>
          <wp:inline distT="0" distB="0" distL="0" distR="0" wp14:anchorId="3CC67D12" wp14:editId="5ED2A72A">
            <wp:extent cx="5943600" cy="2523490"/>
            <wp:effectExtent l="0" t="0" r="0" b="0"/>
            <wp:docPr id="6430707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21888276" w14:textId="2285BAE0" w:rsidR="009D0D99" w:rsidRPr="009D0D99" w:rsidRDefault="009D0D99" w:rsidP="009D0D99">
      <w:pPr>
        <w:rPr>
          <w:rFonts w:ascii="Times New Roman" w:hAnsi="Times New Roman" w:cs="Times New Roman"/>
          <w:sz w:val="20"/>
          <w:szCs w:val="20"/>
        </w:rPr>
      </w:pPr>
      <w:r w:rsidRPr="009D0D99">
        <w:rPr>
          <w:rFonts w:ascii="Times New Roman" w:hAnsi="Times New Roman" w:cs="Times New Roman" w:hint="eastAsia"/>
          <w:b/>
          <w:bCs/>
          <w:sz w:val="20"/>
          <w:szCs w:val="20"/>
        </w:rPr>
        <w:t xml:space="preserve">Figure 19. </w:t>
      </w:r>
      <w:r w:rsidR="00774AE6" w:rsidRPr="00774AE6">
        <w:rPr>
          <w:rFonts w:ascii="Times New Roman" w:hAnsi="Times New Roman" w:cs="Times New Roman"/>
          <w:sz w:val="20"/>
          <w:szCs w:val="20"/>
        </w:rPr>
        <w:t xml:space="preserve">This figure compares the cumulative </w:t>
      </w:r>
      <w:proofErr w:type="spellStart"/>
      <w:r w:rsidR="00774AE6" w:rsidRPr="00774AE6">
        <w:rPr>
          <w:rFonts w:ascii="Times New Roman" w:hAnsi="Times New Roman" w:cs="Times New Roman"/>
          <w:sz w:val="20"/>
          <w:szCs w:val="20"/>
        </w:rPr>
        <w:t>PnL</w:t>
      </w:r>
      <w:proofErr w:type="spellEnd"/>
      <w:r w:rsidR="00774AE6" w:rsidRPr="00774AE6">
        <w:rPr>
          <w:rFonts w:ascii="Times New Roman" w:hAnsi="Times New Roman" w:cs="Times New Roman"/>
          <w:sz w:val="20"/>
          <w:szCs w:val="20"/>
        </w:rPr>
        <w:t xml:space="preserve"> of PCA-based mean-reversion strategies under different combinations of entry and exit thresholds, defined as standard deviation multiples of residual signals. Lower entry thresholds (e.g., 1.0) generate more frequent</w:t>
      </w:r>
      <w:r w:rsidR="00774AE6" w:rsidRPr="00774AE6">
        <w:rPr>
          <w:rFonts w:ascii="Times New Roman" w:hAnsi="Times New Roman" w:cs="Times New Roman" w:hint="eastAsia"/>
          <w:sz w:val="20"/>
          <w:szCs w:val="20"/>
        </w:rPr>
        <w:t xml:space="preserve"> trades, while looser exit thresholds (e.g., 0.75) allow positions to capture deeper mean reversion. The configuration (1.0</w:t>
      </w:r>
      <w:r w:rsidR="00774AE6" w:rsidRPr="00774AE6">
        <w:rPr>
          <w:rFonts w:ascii="Times New Roman" w:hAnsi="Times New Roman" w:cs="Times New Roman" w:hint="eastAsia"/>
          <w:sz w:val="20"/>
          <w:szCs w:val="20"/>
        </w:rPr>
        <w:t>→</w:t>
      </w:r>
      <w:r w:rsidR="00774AE6" w:rsidRPr="00774AE6">
        <w:rPr>
          <w:rFonts w:ascii="Times New Roman" w:hAnsi="Times New Roman" w:cs="Times New Roman" w:hint="eastAsia"/>
          <w:sz w:val="20"/>
          <w:szCs w:val="20"/>
        </w:rPr>
        <w:t>0.75) achieves the best overall performance, while the</w:t>
      </w:r>
      <w:r w:rsidR="00774AE6">
        <w:rPr>
          <w:rFonts w:ascii="Times New Roman" w:hAnsi="Times New Roman" w:cs="Times New Roman" w:hint="eastAsia"/>
          <w:sz w:val="20"/>
          <w:szCs w:val="20"/>
        </w:rPr>
        <w:t xml:space="preserve"> </w:t>
      </w:r>
      <w:r w:rsidR="00774AE6" w:rsidRPr="00774AE6">
        <w:rPr>
          <w:rFonts w:ascii="Times New Roman" w:hAnsi="Times New Roman" w:cs="Times New Roman" w:hint="eastAsia"/>
          <w:sz w:val="20"/>
          <w:szCs w:val="20"/>
        </w:rPr>
        <w:t>benchmark strategy (1.25</w:t>
      </w:r>
      <w:r w:rsidR="00774AE6" w:rsidRPr="00774AE6">
        <w:rPr>
          <w:rFonts w:ascii="Times New Roman" w:hAnsi="Times New Roman" w:cs="Times New Roman" w:hint="eastAsia"/>
          <w:sz w:val="20"/>
          <w:szCs w:val="20"/>
        </w:rPr>
        <w:t>→</w:t>
      </w:r>
      <w:r w:rsidR="00774AE6" w:rsidRPr="00774AE6">
        <w:rPr>
          <w:rFonts w:ascii="Times New Roman" w:hAnsi="Times New Roman" w:cs="Times New Roman" w:hint="eastAsia"/>
          <w:sz w:val="20"/>
          <w:szCs w:val="20"/>
        </w:rPr>
        <w:t>0.5</w:t>
      </w:r>
      <w:r w:rsidR="00774AE6" w:rsidRPr="00774AE6">
        <w:rPr>
          <w:rFonts w:ascii="Times New Roman" w:hAnsi="Times New Roman" w:cs="Times New Roman" w:hint="eastAsia"/>
          <w:sz w:val="20"/>
          <w:szCs w:val="20"/>
        </w:rPr>
        <w:t>→</w:t>
      </w:r>
      <w:r w:rsidR="00774AE6" w:rsidRPr="00774AE6">
        <w:rPr>
          <w:rFonts w:ascii="Times New Roman" w:hAnsi="Times New Roman" w:cs="Times New Roman" w:hint="eastAsia"/>
          <w:sz w:val="20"/>
          <w:szCs w:val="20"/>
        </w:rPr>
        <w:t>0.75) strikes a balance between return and dr</w:t>
      </w:r>
      <w:r w:rsidR="00774AE6" w:rsidRPr="00774AE6">
        <w:rPr>
          <w:rFonts w:ascii="Times New Roman" w:hAnsi="Times New Roman" w:cs="Times New Roman"/>
          <w:sz w:val="20"/>
          <w:szCs w:val="20"/>
        </w:rPr>
        <w:t>awdown.</w:t>
      </w:r>
    </w:p>
    <w:p w14:paraId="4798DCA4" w14:textId="77777777" w:rsidR="00D167FA" w:rsidRDefault="00D167FA" w:rsidP="00D167FA">
      <w:pPr>
        <w:rPr>
          <w:rFonts w:ascii="Times New Roman" w:hAnsi="Times New Roman" w:cs="Times New Roman"/>
          <w:sz w:val="20"/>
          <w:szCs w:val="20"/>
        </w:rPr>
      </w:pPr>
    </w:p>
    <w:p w14:paraId="3A73F9A2" w14:textId="77777777" w:rsidR="00D167FA" w:rsidRDefault="00D167FA" w:rsidP="00D167FA">
      <w:pPr>
        <w:rPr>
          <w:rFonts w:ascii="Times New Roman" w:hAnsi="Times New Roman" w:cs="Times New Roman"/>
          <w:sz w:val="20"/>
          <w:szCs w:val="20"/>
        </w:rPr>
      </w:pPr>
    </w:p>
    <w:p w14:paraId="41A422E0" w14:textId="1541DFEA" w:rsidR="00D167FA" w:rsidRDefault="00E74998" w:rsidP="00E74998">
      <w:pPr>
        <w:pStyle w:val="Heading2"/>
        <w:rPr>
          <w:rFonts w:ascii="Times New Roman" w:hAnsi="Times New Roman" w:cs="Times New Roman"/>
          <w:color w:val="000000" w:themeColor="text1"/>
          <w:sz w:val="24"/>
          <w:szCs w:val="24"/>
        </w:rPr>
      </w:pPr>
      <w:bookmarkStart w:id="26" w:name="_Toc195198534"/>
      <w:r w:rsidRPr="00E74998">
        <w:rPr>
          <w:rFonts w:ascii="Times New Roman" w:hAnsi="Times New Roman" w:cs="Times New Roman" w:hint="eastAsia"/>
          <w:color w:val="000000" w:themeColor="text1"/>
          <w:sz w:val="24"/>
          <w:szCs w:val="24"/>
        </w:rPr>
        <w:lastRenderedPageBreak/>
        <w:t xml:space="preserve">7.4 </w:t>
      </w:r>
      <w:r w:rsidR="00457032" w:rsidRPr="00457032">
        <w:rPr>
          <w:rFonts w:ascii="Times New Roman" w:hAnsi="Times New Roman" w:cs="Times New Roman"/>
          <w:color w:val="000000" w:themeColor="text1"/>
          <w:sz w:val="24"/>
          <w:szCs w:val="24"/>
        </w:rPr>
        <w:t>Impact of Rolling Window Length on Strategy Performance</w:t>
      </w:r>
      <w:bookmarkEnd w:id="26"/>
    </w:p>
    <w:p w14:paraId="06CFA876" w14:textId="6C65B9B9"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Table 14 summarizes the strategy performance when the length of the rolling estimation window for the PCA-based residuals ranges from 30 to 120 trading days</w:t>
      </w:r>
      <w:r w:rsidR="007C7804">
        <w:rPr>
          <w:rFonts w:ascii="Times New Roman" w:hAnsi="Times New Roman" w:cs="Times New Roman" w:hint="eastAsia"/>
          <w:sz w:val="24"/>
          <w:szCs w:val="24"/>
        </w:rPr>
        <w:t>, as shown in Figure 20</w:t>
      </w:r>
      <w:r w:rsidRPr="00923862">
        <w:rPr>
          <w:rFonts w:ascii="Times New Roman" w:hAnsi="Times New Roman" w:cs="Times New Roman"/>
          <w:sz w:val="24"/>
          <w:szCs w:val="24"/>
        </w:rPr>
        <w:t>. The reported annualized metrics—including mean return, t-statistic, and Sharpe ratio—exhibit a clear pattern: shorter windows (30–50 days) tend to yield higher volatility and relatively weak t-statistics, whereas longer windows (e.g., 100–120 days) frequently produce better risk-adjusted returns and more statistically significant alpha. Several insights are worth highlighting.</w:t>
      </w:r>
    </w:p>
    <w:p w14:paraId="7783467C" w14:textId="75DE85E6"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Short estimation windows (30–50 days) respond more quickly to recent market conditions and shifts in factor loadings. While this reactivity enables the model to capture transient opportunities, it also introduces considerable estimation noise. For instance, the 30-day window delivers a low mean return (0.0083) and an insignificant t-statistic (0.43), indicating that short samples may fail to identify meaningful principal components and residual structures.</w:t>
      </w:r>
    </w:p>
    <w:p w14:paraId="1CB32AEF" w14:textId="74C3AD7B"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Conversely, medium to long windows (60–120 days) improve estimation stability and reduce spurious noise. The 60-day window—often used in the literature—already delivers robust Sharpe and t-stat values, while performance continues to improve as the window extends. The 120-day window achieves the best Sharpe ratio (1.44) and highest t-statistic (6.22), suggesting that longer histories enable more consistent signal extraction.</w:t>
      </w:r>
    </w:p>
    <w:p w14:paraId="58C9C96D" w14:textId="11E33B4D"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 xml:space="preserve">Longer windows smooth out short-term co-movement fluctuations and lead to more stable PCA factor loadings. This structural stability increases the reliability of the residual component used for mean-reversion signals. Prior studies (e.g., </w:t>
      </w:r>
      <w:proofErr w:type="spellStart"/>
      <w:r w:rsidRPr="00923862">
        <w:rPr>
          <w:rFonts w:ascii="Times New Roman" w:hAnsi="Times New Roman" w:cs="Times New Roman"/>
          <w:sz w:val="24"/>
          <w:szCs w:val="24"/>
        </w:rPr>
        <w:t>Bartkoviak</w:t>
      </w:r>
      <w:proofErr w:type="spellEnd"/>
      <w:r w:rsidRPr="00923862">
        <w:rPr>
          <w:rFonts w:ascii="Times New Roman" w:hAnsi="Times New Roman" w:cs="Times New Roman"/>
          <w:sz w:val="24"/>
          <w:szCs w:val="24"/>
        </w:rPr>
        <w:t xml:space="preserve"> et al., 2022; Kelly et al., 2021) have emphasized that reducing noise in factor estimation is critical for improving signal precision and strategy performance.</w:t>
      </w:r>
    </w:p>
    <w:p w14:paraId="6FD9061E" w14:textId="5566B6F0"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However, as Chae and Kim (2020) note, very long windows may also lag during regime shifts. If correlations change rapidly due to macroeconomic shocks or sectoral rotation, extended windows may delay the model's responsiveness and reduce alpha capture in the short term.</w:t>
      </w:r>
    </w:p>
    <w:p w14:paraId="0AD7F5B3" w14:textId="6084F758"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The 60-day window, adopted as the baseline in this study, reflects a balance between statistical robustness and adaptability. This length is widely used in practice and supported by empirical work (Avellaneda &amp; Lee, 2010; Gu et al., 2021), making it a pragmatic default.</w:t>
      </w:r>
    </w:p>
    <w:p w14:paraId="13B1D803" w14:textId="6811C2DC" w:rsidR="00923862"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Nonetheless, it may be beneficial to dynamically adjust the window length according to prevailing market volatility. For instance, expanding the window during stable periods and shortening it during high-volatility regimes may offer an effective compromise between noise reduction and responsiveness.</w:t>
      </w:r>
    </w:p>
    <w:p w14:paraId="674A9E20" w14:textId="28B8AAC8" w:rsidR="00A12F23" w:rsidRPr="00923862" w:rsidRDefault="00923862" w:rsidP="00923862">
      <w:pPr>
        <w:rPr>
          <w:rFonts w:ascii="Times New Roman" w:hAnsi="Times New Roman" w:cs="Times New Roman"/>
          <w:sz w:val="24"/>
          <w:szCs w:val="24"/>
        </w:rPr>
      </w:pPr>
      <w:r w:rsidRPr="00923862">
        <w:rPr>
          <w:rFonts w:ascii="Times New Roman" w:hAnsi="Times New Roman" w:cs="Times New Roman"/>
          <w:sz w:val="24"/>
          <w:szCs w:val="24"/>
        </w:rPr>
        <w:t xml:space="preserve">Table 14 highlights the central role of estimation window length in shaping the effectiveness of PCA-based mean-reversion strategies. While shorter windows capture recent changes more quickly, they suffer from instability and weaker statistical significance. Longer windows, especially those between 80 and 120 trading days, offer stronger Sharpe ratios and more reliable </w:t>
      </w:r>
      <w:r w:rsidRPr="00923862">
        <w:rPr>
          <w:rFonts w:ascii="Times New Roman" w:hAnsi="Times New Roman" w:cs="Times New Roman"/>
          <w:sz w:val="24"/>
          <w:szCs w:val="24"/>
        </w:rPr>
        <w:lastRenderedPageBreak/>
        <w:t>signal extraction. In practice, a rolling window between 60 and 100 days often provides the optimal balance between robustness and adaptability.</w:t>
      </w:r>
    </w:p>
    <w:p w14:paraId="6022988C" w14:textId="77777777" w:rsidR="00E74998" w:rsidRDefault="00E74998" w:rsidP="00E74998"/>
    <w:tbl>
      <w:tblPr>
        <w:tblStyle w:val="TableGrid"/>
        <w:tblW w:w="0" w:type="auto"/>
        <w:tblInd w:w="-4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8"/>
        <w:gridCol w:w="837"/>
        <w:gridCol w:w="837"/>
        <w:gridCol w:w="837"/>
        <w:gridCol w:w="837"/>
        <w:gridCol w:w="837"/>
        <w:gridCol w:w="837"/>
        <w:gridCol w:w="837"/>
        <w:gridCol w:w="927"/>
        <w:gridCol w:w="917"/>
        <w:gridCol w:w="927"/>
      </w:tblGrid>
      <w:tr w:rsidR="0021266C" w:rsidRPr="0021266C" w14:paraId="039BC9B2" w14:textId="77777777" w:rsidTr="0021266C">
        <w:tc>
          <w:tcPr>
            <w:tcW w:w="1378" w:type="dxa"/>
            <w:tcBorders>
              <w:top w:val="single" w:sz="4" w:space="0" w:color="auto"/>
              <w:bottom w:val="single" w:sz="4" w:space="0" w:color="auto"/>
            </w:tcBorders>
          </w:tcPr>
          <w:p w14:paraId="71885ADB" w14:textId="0E6F3D1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Windows</w:t>
            </w:r>
          </w:p>
        </w:tc>
        <w:tc>
          <w:tcPr>
            <w:tcW w:w="837" w:type="dxa"/>
            <w:tcBorders>
              <w:top w:val="single" w:sz="4" w:space="0" w:color="auto"/>
              <w:bottom w:val="single" w:sz="4" w:space="0" w:color="auto"/>
            </w:tcBorders>
          </w:tcPr>
          <w:p w14:paraId="17127288" w14:textId="5230284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30_days</w:t>
            </w:r>
          </w:p>
        </w:tc>
        <w:tc>
          <w:tcPr>
            <w:tcW w:w="837" w:type="dxa"/>
            <w:tcBorders>
              <w:top w:val="single" w:sz="4" w:space="0" w:color="auto"/>
              <w:bottom w:val="single" w:sz="4" w:space="0" w:color="auto"/>
            </w:tcBorders>
          </w:tcPr>
          <w:p w14:paraId="39C07F55" w14:textId="1C8575C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40_days</w:t>
            </w:r>
          </w:p>
        </w:tc>
        <w:tc>
          <w:tcPr>
            <w:tcW w:w="837" w:type="dxa"/>
            <w:tcBorders>
              <w:top w:val="single" w:sz="4" w:space="0" w:color="auto"/>
              <w:bottom w:val="single" w:sz="4" w:space="0" w:color="auto"/>
            </w:tcBorders>
          </w:tcPr>
          <w:p w14:paraId="28E1B500" w14:textId="4703E1D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50_days</w:t>
            </w:r>
          </w:p>
        </w:tc>
        <w:tc>
          <w:tcPr>
            <w:tcW w:w="837" w:type="dxa"/>
            <w:tcBorders>
              <w:top w:val="single" w:sz="4" w:space="0" w:color="auto"/>
              <w:bottom w:val="single" w:sz="4" w:space="0" w:color="auto"/>
            </w:tcBorders>
          </w:tcPr>
          <w:p w14:paraId="75E981A9" w14:textId="7AFB64F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60_days</w:t>
            </w:r>
          </w:p>
        </w:tc>
        <w:tc>
          <w:tcPr>
            <w:tcW w:w="837" w:type="dxa"/>
            <w:tcBorders>
              <w:top w:val="single" w:sz="4" w:space="0" w:color="auto"/>
              <w:bottom w:val="single" w:sz="4" w:space="0" w:color="auto"/>
            </w:tcBorders>
          </w:tcPr>
          <w:p w14:paraId="1A20273C" w14:textId="195E627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70_days</w:t>
            </w:r>
          </w:p>
        </w:tc>
        <w:tc>
          <w:tcPr>
            <w:tcW w:w="837" w:type="dxa"/>
            <w:tcBorders>
              <w:top w:val="single" w:sz="4" w:space="0" w:color="auto"/>
              <w:bottom w:val="single" w:sz="4" w:space="0" w:color="auto"/>
            </w:tcBorders>
          </w:tcPr>
          <w:p w14:paraId="5E8DDF91" w14:textId="54F3D17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80_days</w:t>
            </w:r>
          </w:p>
        </w:tc>
        <w:tc>
          <w:tcPr>
            <w:tcW w:w="837" w:type="dxa"/>
            <w:tcBorders>
              <w:top w:val="single" w:sz="4" w:space="0" w:color="auto"/>
              <w:bottom w:val="single" w:sz="4" w:space="0" w:color="auto"/>
            </w:tcBorders>
          </w:tcPr>
          <w:p w14:paraId="03C6B56A" w14:textId="28B8579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90_days</w:t>
            </w:r>
          </w:p>
        </w:tc>
        <w:tc>
          <w:tcPr>
            <w:tcW w:w="927" w:type="dxa"/>
            <w:tcBorders>
              <w:top w:val="single" w:sz="4" w:space="0" w:color="auto"/>
              <w:bottom w:val="single" w:sz="4" w:space="0" w:color="auto"/>
            </w:tcBorders>
          </w:tcPr>
          <w:p w14:paraId="792A6105" w14:textId="43060C8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100_days</w:t>
            </w:r>
          </w:p>
        </w:tc>
        <w:tc>
          <w:tcPr>
            <w:tcW w:w="917" w:type="dxa"/>
            <w:tcBorders>
              <w:top w:val="single" w:sz="4" w:space="0" w:color="auto"/>
              <w:bottom w:val="single" w:sz="4" w:space="0" w:color="auto"/>
            </w:tcBorders>
          </w:tcPr>
          <w:p w14:paraId="69D901E3" w14:textId="5A1AB55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110_days</w:t>
            </w:r>
          </w:p>
        </w:tc>
        <w:tc>
          <w:tcPr>
            <w:tcW w:w="927" w:type="dxa"/>
            <w:tcBorders>
              <w:top w:val="single" w:sz="4" w:space="0" w:color="auto"/>
              <w:bottom w:val="single" w:sz="4" w:space="0" w:color="auto"/>
            </w:tcBorders>
          </w:tcPr>
          <w:p w14:paraId="452A5215" w14:textId="4DAB837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120_days</w:t>
            </w:r>
          </w:p>
        </w:tc>
      </w:tr>
      <w:tr w:rsidR="0021266C" w:rsidRPr="0021266C" w14:paraId="750DF16C" w14:textId="77777777" w:rsidTr="0021266C">
        <w:tc>
          <w:tcPr>
            <w:tcW w:w="1378" w:type="dxa"/>
            <w:tcBorders>
              <w:top w:val="single" w:sz="4" w:space="0" w:color="auto"/>
            </w:tcBorders>
          </w:tcPr>
          <w:p w14:paraId="0A9571E2" w14:textId="47DFB3F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Mean</w:t>
            </w:r>
          </w:p>
        </w:tc>
        <w:tc>
          <w:tcPr>
            <w:tcW w:w="837" w:type="dxa"/>
            <w:tcBorders>
              <w:top w:val="single" w:sz="4" w:space="0" w:color="auto"/>
            </w:tcBorders>
            <w:vAlign w:val="bottom"/>
          </w:tcPr>
          <w:p w14:paraId="223E91C4" w14:textId="4DB0C46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0.0083</w:t>
            </w:r>
          </w:p>
        </w:tc>
        <w:tc>
          <w:tcPr>
            <w:tcW w:w="837" w:type="dxa"/>
            <w:tcBorders>
              <w:top w:val="single" w:sz="4" w:space="0" w:color="auto"/>
            </w:tcBorders>
            <w:vAlign w:val="bottom"/>
          </w:tcPr>
          <w:p w14:paraId="556ADB8D" w14:textId="4E3915E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0.0495</w:t>
            </w:r>
          </w:p>
        </w:tc>
        <w:tc>
          <w:tcPr>
            <w:tcW w:w="837" w:type="dxa"/>
            <w:tcBorders>
              <w:top w:val="single" w:sz="4" w:space="0" w:color="auto"/>
            </w:tcBorders>
            <w:vAlign w:val="bottom"/>
          </w:tcPr>
          <w:p w14:paraId="7F7597C5" w14:textId="5A913A3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0.0967</w:t>
            </w:r>
          </w:p>
        </w:tc>
        <w:tc>
          <w:tcPr>
            <w:tcW w:w="837" w:type="dxa"/>
            <w:tcBorders>
              <w:top w:val="single" w:sz="4" w:space="0" w:color="auto"/>
            </w:tcBorders>
            <w:vAlign w:val="bottom"/>
          </w:tcPr>
          <w:p w14:paraId="5D4C61D1" w14:textId="16F3ADF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0.0833</w:t>
            </w:r>
          </w:p>
        </w:tc>
        <w:tc>
          <w:tcPr>
            <w:tcW w:w="837" w:type="dxa"/>
            <w:tcBorders>
              <w:top w:val="single" w:sz="4" w:space="0" w:color="auto"/>
            </w:tcBorders>
            <w:vAlign w:val="bottom"/>
          </w:tcPr>
          <w:p w14:paraId="56517580" w14:textId="09554CD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0.0911</w:t>
            </w:r>
          </w:p>
        </w:tc>
        <w:tc>
          <w:tcPr>
            <w:tcW w:w="837" w:type="dxa"/>
            <w:tcBorders>
              <w:top w:val="single" w:sz="4" w:space="0" w:color="auto"/>
            </w:tcBorders>
            <w:vAlign w:val="bottom"/>
          </w:tcPr>
          <w:p w14:paraId="0E15A2E5" w14:textId="35B080E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0.1063</w:t>
            </w:r>
          </w:p>
        </w:tc>
        <w:tc>
          <w:tcPr>
            <w:tcW w:w="837" w:type="dxa"/>
            <w:tcBorders>
              <w:top w:val="single" w:sz="4" w:space="0" w:color="auto"/>
            </w:tcBorders>
            <w:vAlign w:val="bottom"/>
          </w:tcPr>
          <w:p w14:paraId="6F16D42D" w14:textId="138A5D47"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0.0680</w:t>
            </w:r>
          </w:p>
        </w:tc>
        <w:tc>
          <w:tcPr>
            <w:tcW w:w="927" w:type="dxa"/>
            <w:tcBorders>
              <w:top w:val="single" w:sz="4" w:space="0" w:color="auto"/>
            </w:tcBorders>
            <w:vAlign w:val="bottom"/>
          </w:tcPr>
          <w:p w14:paraId="59D6A9E6" w14:textId="499156B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0.1041</w:t>
            </w:r>
          </w:p>
        </w:tc>
        <w:tc>
          <w:tcPr>
            <w:tcW w:w="917" w:type="dxa"/>
            <w:tcBorders>
              <w:top w:val="single" w:sz="4" w:space="0" w:color="auto"/>
            </w:tcBorders>
            <w:vAlign w:val="bottom"/>
          </w:tcPr>
          <w:p w14:paraId="1B40B798" w14:textId="1EDDEF0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0.0972</w:t>
            </w:r>
          </w:p>
        </w:tc>
        <w:tc>
          <w:tcPr>
            <w:tcW w:w="927" w:type="dxa"/>
            <w:tcBorders>
              <w:top w:val="single" w:sz="4" w:space="0" w:color="auto"/>
            </w:tcBorders>
            <w:vAlign w:val="bottom"/>
          </w:tcPr>
          <w:p w14:paraId="1CD0104C" w14:textId="05E346F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0.1435</w:t>
            </w:r>
          </w:p>
        </w:tc>
      </w:tr>
      <w:tr w:rsidR="0021266C" w:rsidRPr="0021266C" w14:paraId="28E0CCBF" w14:textId="77777777" w:rsidTr="0021266C">
        <w:tc>
          <w:tcPr>
            <w:tcW w:w="1378" w:type="dxa"/>
          </w:tcPr>
          <w:p w14:paraId="32F3B6D1" w14:textId="0EC5E66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t-stat</w:t>
            </w:r>
          </w:p>
        </w:tc>
        <w:tc>
          <w:tcPr>
            <w:tcW w:w="837" w:type="dxa"/>
            <w:vAlign w:val="bottom"/>
          </w:tcPr>
          <w:p w14:paraId="4AB9500F" w14:textId="29282A5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0.4316</w:t>
            </w:r>
          </w:p>
        </w:tc>
        <w:tc>
          <w:tcPr>
            <w:tcW w:w="837" w:type="dxa"/>
            <w:vAlign w:val="bottom"/>
          </w:tcPr>
          <w:p w14:paraId="42412B03" w14:textId="4658CB0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2.1621</w:t>
            </w:r>
          </w:p>
        </w:tc>
        <w:tc>
          <w:tcPr>
            <w:tcW w:w="837" w:type="dxa"/>
            <w:vAlign w:val="bottom"/>
          </w:tcPr>
          <w:p w14:paraId="591BEA94" w14:textId="374DFE0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3.7179</w:t>
            </w:r>
          </w:p>
        </w:tc>
        <w:tc>
          <w:tcPr>
            <w:tcW w:w="837" w:type="dxa"/>
            <w:vAlign w:val="bottom"/>
          </w:tcPr>
          <w:p w14:paraId="1F031D77" w14:textId="2FB06FB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4.0844</w:t>
            </w:r>
          </w:p>
        </w:tc>
        <w:tc>
          <w:tcPr>
            <w:tcW w:w="837" w:type="dxa"/>
            <w:vAlign w:val="bottom"/>
          </w:tcPr>
          <w:p w14:paraId="558E0EB5" w14:textId="578CE18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3.7864</w:t>
            </w:r>
          </w:p>
        </w:tc>
        <w:tc>
          <w:tcPr>
            <w:tcW w:w="837" w:type="dxa"/>
            <w:vAlign w:val="bottom"/>
          </w:tcPr>
          <w:p w14:paraId="45D72399" w14:textId="296A278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4.9797</w:t>
            </w:r>
          </w:p>
        </w:tc>
        <w:tc>
          <w:tcPr>
            <w:tcW w:w="837" w:type="dxa"/>
            <w:vAlign w:val="bottom"/>
          </w:tcPr>
          <w:p w14:paraId="697D895C" w14:textId="3C6236F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2.9260</w:t>
            </w:r>
          </w:p>
        </w:tc>
        <w:tc>
          <w:tcPr>
            <w:tcW w:w="927" w:type="dxa"/>
            <w:vAlign w:val="bottom"/>
          </w:tcPr>
          <w:p w14:paraId="100B7407" w14:textId="6ECD3C9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4.4991</w:t>
            </w:r>
          </w:p>
        </w:tc>
        <w:tc>
          <w:tcPr>
            <w:tcW w:w="917" w:type="dxa"/>
            <w:vAlign w:val="bottom"/>
          </w:tcPr>
          <w:p w14:paraId="226EEFB6" w14:textId="0BE04CF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4.3176</w:t>
            </w:r>
          </w:p>
        </w:tc>
        <w:tc>
          <w:tcPr>
            <w:tcW w:w="927" w:type="dxa"/>
            <w:vAlign w:val="bottom"/>
          </w:tcPr>
          <w:p w14:paraId="14EED151" w14:textId="07674C9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6.2196</w:t>
            </w:r>
          </w:p>
        </w:tc>
      </w:tr>
      <w:tr w:rsidR="0021266C" w:rsidRPr="0021266C" w14:paraId="3E9BD80D" w14:textId="77777777" w:rsidTr="0021266C">
        <w:tc>
          <w:tcPr>
            <w:tcW w:w="1378" w:type="dxa"/>
          </w:tcPr>
          <w:p w14:paraId="531B7754" w14:textId="3124521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Std. Dev.</w:t>
            </w:r>
          </w:p>
        </w:tc>
        <w:tc>
          <w:tcPr>
            <w:tcW w:w="837" w:type="dxa"/>
            <w:vAlign w:val="bottom"/>
          </w:tcPr>
          <w:p w14:paraId="5FBDB757" w14:textId="1E83D81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0.0828</w:t>
            </w:r>
          </w:p>
        </w:tc>
        <w:tc>
          <w:tcPr>
            <w:tcW w:w="837" w:type="dxa"/>
            <w:vAlign w:val="bottom"/>
          </w:tcPr>
          <w:p w14:paraId="0C2F7F0B" w14:textId="75AE296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0.0990</w:t>
            </w:r>
          </w:p>
        </w:tc>
        <w:tc>
          <w:tcPr>
            <w:tcW w:w="837" w:type="dxa"/>
            <w:vAlign w:val="bottom"/>
          </w:tcPr>
          <w:p w14:paraId="152974D5" w14:textId="4692E66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0.1126</w:t>
            </w:r>
          </w:p>
        </w:tc>
        <w:tc>
          <w:tcPr>
            <w:tcW w:w="837" w:type="dxa"/>
            <w:vAlign w:val="bottom"/>
          </w:tcPr>
          <w:p w14:paraId="7273CCD1" w14:textId="0CDC3A0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0.0883</w:t>
            </w:r>
          </w:p>
        </w:tc>
        <w:tc>
          <w:tcPr>
            <w:tcW w:w="837" w:type="dxa"/>
            <w:vAlign w:val="bottom"/>
          </w:tcPr>
          <w:p w14:paraId="5F856C07" w14:textId="59B0342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0.1042</w:t>
            </w:r>
          </w:p>
        </w:tc>
        <w:tc>
          <w:tcPr>
            <w:tcW w:w="837" w:type="dxa"/>
            <w:vAlign w:val="bottom"/>
          </w:tcPr>
          <w:p w14:paraId="1C8E3D5C" w14:textId="307AA7A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0.0924</w:t>
            </w:r>
          </w:p>
        </w:tc>
        <w:tc>
          <w:tcPr>
            <w:tcW w:w="837" w:type="dxa"/>
            <w:vAlign w:val="bottom"/>
          </w:tcPr>
          <w:p w14:paraId="17D4ACB8" w14:textId="4845CAC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0.1006</w:t>
            </w:r>
          </w:p>
        </w:tc>
        <w:tc>
          <w:tcPr>
            <w:tcW w:w="927" w:type="dxa"/>
            <w:vAlign w:val="bottom"/>
          </w:tcPr>
          <w:p w14:paraId="54F2CE75" w14:textId="22E9429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0.1001</w:t>
            </w:r>
          </w:p>
        </w:tc>
        <w:tc>
          <w:tcPr>
            <w:tcW w:w="917" w:type="dxa"/>
            <w:vAlign w:val="bottom"/>
          </w:tcPr>
          <w:p w14:paraId="01E74084" w14:textId="1F2F8FD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0.0975</w:t>
            </w:r>
          </w:p>
        </w:tc>
        <w:tc>
          <w:tcPr>
            <w:tcW w:w="927" w:type="dxa"/>
            <w:vAlign w:val="bottom"/>
          </w:tcPr>
          <w:p w14:paraId="1FA2AB8C" w14:textId="609C747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0.0999</w:t>
            </w:r>
          </w:p>
        </w:tc>
      </w:tr>
      <w:tr w:rsidR="0021266C" w:rsidRPr="0021266C" w14:paraId="1D114887" w14:textId="77777777" w:rsidTr="0021266C">
        <w:tc>
          <w:tcPr>
            <w:tcW w:w="1378" w:type="dxa"/>
          </w:tcPr>
          <w:p w14:paraId="7BBC526C" w14:textId="5455447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Sharpe</w:t>
            </w:r>
          </w:p>
        </w:tc>
        <w:tc>
          <w:tcPr>
            <w:tcW w:w="837" w:type="dxa"/>
            <w:vAlign w:val="bottom"/>
          </w:tcPr>
          <w:p w14:paraId="02B2E210" w14:textId="499333D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0.0997</w:t>
            </w:r>
          </w:p>
        </w:tc>
        <w:tc>
          <w:tcPr>
            <w:tcW w:w="837" w:type="dxa"/>
            <w:vAlign w:val="bottom"/>
          </w:tcPr>
          <w:p w14:paraId="239737C9" w14:textId="2FC8031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0.4995</w:t>
            </w:r>
          </w:p>
        </w:tc>
        <w:tc>
          <w:tcPr>
            <w:tcW w:w="837" w:type="dxa"/>
            <w:vAlign w:val="bottom"/>
          </w:tcPr>
          <w:p w14:paraId="7B43E7CB" w14:textId="4CEFBD1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0.8589</w:t>
            </w:r>
          </w:p>
        </w:tc>
        <w:tc>
          <w:tcPr>
            <w:tcW w:w="837" w:type="dxa"/>
            <w:vAlign w:val="bottom"/>
          </w:tcPr>
          <w:p w14:paraId="77205C6A" w14:textId="71A5CF27"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0.9436</w:t>
            </w:r>
          </w:p>
        </w:tc>
        <w:tc>
          <w:tcPr>
            <w:tcW w:w="837" w:type="dxa"/>
            <w:vAlign w:val="bottom"/>
          </w:tcPr>
          <w:p w14:paraId="2F865082" w14:textId="4F0C7B0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0.8747</w:t>
            </w:r>
          </w:p>
        </w:tc>
        <w:tc>
          <w:tcPr>
            <w:tcW w:w="837" w:type="dxa"/>
            <w:vAlign w:val="bottom"/>
          </w:tcPr>
          <w:p w14:paraId="4ECB6AC2" w14:textId="1E493A0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1.1504</w:t>
            </w:r>
          </w:p>
        </w:tc>
        <w:tc>
          <w:tcPr>
            <w:tcW w:w="837" w:type="dxa"/>
            <w:vAlign w:val="bottom"/>
          </w:tcPr>
          <w:p w14:paraId="6CCB8504" w14:textId="21F4DBB7"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0.6759</w:t>
            </w:r>
          </w:p>
        </w:tc>
        <w:tc>
          <w:tcPr>
            <w:tcW w:w="927" w:type="dxa"/>
            <w:vAlign w:val="bottom"/>
          </w:tcPr>
          <w:p w14:paraId="56BAE3E9" w14:textId="463E85C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1.0394</w:t>
            </w:r>
          </w:p>
        </w:tc>
        <w:tc>
          <w:tcPr>
            <w:tcW w:w="917" w:type="dxa"/>
            <w:vAlign w:val="bottom"/>
          </w:tcPr>
          <w:p w14:paraId="5AC64C6B" w14:textId="5209E79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0.9974</w:t>
            </w:r>
          </w:p>
        </w:tc>
        <w:tc>
          <w:tcPr>
            <w:tcW w:w="927" w:type="dxa"/>
            <w:vAlign w:val="bottom"/>
          </w:tcPr>
          <w:p w14:paraId="046E787F" w14:textId="601BD8A7"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1.4368</w:t>
            </w:r>
          </w:p>
        </w:tc>
      </w:tr>
      <w:tr w:rsidR="0021266C" w:rsidRPr="0021266C" w14:paraId="35B60213" w14:textId="77777777" w:rsidTr="0021266C">
        <w:tc>
          <w:tcPr>
            <w:tcW w:w="1378" w:type="dxa"/>
          </w:tcPr>
          <w:p w14:paraId="3B1812D9" w14:textId="352F057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z-stat</w:t>
            </w:r>
          </w:p>
        </w:tc>
        <w:tc>
          <w:tcPr>
            <w:tcW w:w="837" w:type="dxa"/>
            <w:vAlign w:val="bottom"/>
          </w:tcPr>
          <w:p w14:paraId="2597E454" w14:textId="474E58A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0.4316</w:t>
            </w:r>
          </w:p>
        </w:tc>
        <w:tc>
          <w:tcPr>
            <w:tcW w:w="837" w:type="dxa"/>
            <w:vAlign w:val="bottom"/>
          </w:tcPr>
          <w:p w14:paraId="4F1F27A8" w14:textId="2B0CAB7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2.1621</w:t>
            </w:r>
          </w:p>
        </w:tc>
        <w:tc>
          <w:tcPr>
            <w:tcW w:w="837" w:type="dxa"/>
            <w:vAlign w:val="bottom"/>
          </w:tcPr>
          <w:p w14:paraId="79413A42" w14:textId="5D7DBF5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3.7179</w:t>
            </w:r>
          </w:p>
        </w:tc>
        <w:tc>
          <w:tcPr>
            <w:tcW w:w="837" w:type="dxa"/>
            <w:vAlign w:val="bottom"/>
          </w:tcPr>
          <w:p w14:paraId="5664FB33" w14:textId="260791C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4.0844</w:t>
            </w:r>
          </w:p>
        </w:tc>
        <w:tc>
          <w:tcPr>
            <w:tcW w:w="837" w:type="dxa"/>
            <w:vAlign w:val="bottom"/>
          </w:tcPr>
          <w:p w14:paraId="7B05ABDD" w14:textId="6716E6B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3.7864</w:t>
            </w:r>
          </w:p>
        </w:tc>
        <w:tc>
          <w:tcPr>
            <w:tcW w:w="837" w:type="dxa"/>
            <w:vAlign w:val="bottom"/>
          </w:tcPr>
          <w:p w14:paraId="239F4369" w14:textId="0EF446A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4.9797</w:t>
            </w:r>
          </w:p>
        </w:tc>
        <w:tc>
          <w:tcPr>
            <w:tcW w:w="837" w:type="dxa"/>
            <w:vAlign w:val="bottom"/>
          </w:tcPr>
          <w:p w14:paraId="2FE9CC04" w14:textId="5C97964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2.9260</w:t>
            </w:r>
          </w:p>
        </w:tc>
        <w:tc>
          <w:tcPr>
            <w:tcW w:w="927" w:type="dxa"/>
            <w:vAlign w:val="bottom"/>
          </w:tcPr>
          <w:p w14:paraId="37448A1F" w14:textId="5825DF4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4.4991</w:t>
            </w:r>
          </w:p>
        </w:tc>
        <w:tc>
          <w:tcPr>
            <w:tcW w:w="917" w:type="dxa"/>
            <w:vAlign w:val="bottom"/>
          </w:tcPr>
          <w:p w14:paraId="5B73AAD7" w14:textId="7311FAC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4.3176</w:t>
            </w:r>
          </w:p>
        </w:tc>
        <w:tc>
          <w:tcPr>
            <w:tcW w:w="927" w:type="dxa"/>
            <w:vAlign w:val="bottom"/>
          </w:tcPr>
          <w:p w14:paraId="7F6DE34D" w14:textId="256534B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6.2196</w:t>
            </w:r>
          </w:p>
        </w:tc>
      </w:tr>
      <w:tr w:rsidR="0021266C" w:rsidRPr="0021266C" w14:paraId="5944BB6B" w14:textId="77777777" w:rsidTr="0021266C">
        <w:tc>
          <w:tcPr>
            <w:tcW w:w="1378" w:type="dxa"/>
          </w:tcPr>
          <w:p w14:paraId="4F8D02AE" w14:textId="777A6757" w:rsidR="0021266C" w:rsidRPr="0021266C" w:rsidRDefault="0021266C" w:rsidP="0021266C">
            <w:pPr>
              <w:jc w:val="center"/>
              <w:rPr>
                <w:rFonts w:ascii="Times New Roman" w:hAnsi="Times New Roman" w:cs="Times New Roman"/>
                <w:sz w:val="18"/>
                <w:szCs w:val="18"/>
              </w:rPr>
            </w:pPr>
            <w:proofErr w:type="spellStart"/>
            <w:r w:rsidRPr="0021266C">
              <w:rPr>
                <w:rFonts w:ascii="Times New Roman" w:hAnsi="Times New Roman" w:cs="Times New Roman"/>
                <w:b/>
                <w:bCs/>
                <w:sz w:val="18"/>
                <w:szCs w:val="18"/>
              </w:rPr>
              <w:t>VaR</w:t>
            </w:r>
            <w:proofErr w:type="spellEnd"/>
            <w:r w:rsidRPr="0021266C">
              <w:rPr>
                <w:rFonts w:ascii="Times New Roman" w:hAnsi="Times New Roman" w:cs="Times New Roman"/>
                <w:b/>
                <w:bCs/>
                <w:sz w:val="18"/>
                <w:szCs w:val="18"/>
              </w:rPr>
              <w:t xml:space="preserve"> (95%)</w:t>
            </w:r>
          </w:p>
        </w:tc>
        <w:tc>
          <w:tcPr>
            <w:tcW w:w="837" w:type="dxa"/>
            <w:vAlign w:val="bottom"/>
          </w:tcPr>
          <w:p w14:paraId="6FAC9DE8" w14:textId="2E56CCC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-0.0075</w:t>
            </w:r>
          </w:p>
        </w:tc>
        <w:tc>
          <w:tcPr>
            <w:tcW w:w="837" w:type="dxa"/>
            <w:vAlign w:val="bottom"/>
          </w:tcPr>
          <w:p w14:paraId="4C32BF2C" w14:textId="0BBCC42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-0.0075</w:t>
            </w:r>
          </w:p>
        </w:tc>
        <w:tc>
          <w:tcPr>
            <w:tcW w:w="837" w:type="dxa"/>
            <w:vAlign w:val="bottom"/>
          </w:tcPr>
          <w:p w14:paraId="51DCD86B" w14:textId="7006771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-0.0080</w:t>
            </w:r>
          </w:p>
        </w:tc>
        <w:tc>
          <w:tcPr>
            <w:tcW w:w="837" w:type="dxa"/>
            <w:vAlign w:val="bottom"/>
          </w:tcPr>
          <w:p w14:paraId="20676E1E" w14:textId="3F8C479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-0.0083</w:t>
            </w:r>
          </w:p>
        </w:tc>
        <w:tc>
          <w:tcPr>
            <w:tcW w:w="837" w:type="dxa"/>
            <w:vAlign w:val="bottom"/>
          </w:tcPr>
          <w:p w14:paraId="3AF8484B" w14:textId="4706DDA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-0.0085</w:t>
            </w:r>
          </w:p>
        </w:tc>
        <w:tc>
          <w:tcPr>
            <w:tcW w:w="837" w:type="dxa"/>
            <w:vAlign w:val="bottom"/>
          </w:tcPr>
          <w:p w14:paraId="61FA4574" w14:textId="63DCA97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-0.0085</w:t>
            </w:r>
          </w:p>
        </w:tc>
        <w:tc>
          <w:tcPr>
            <w:tcW w:w="837" w:type="dxa"/>
            <w:vAlign w:val="bottom"/>
          </w:tcPr>
          <w:p w14:paraId="594755AC" w14:textId="1EAD776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-0.0091</w:t>
            </w:r>
          </w:p>
        </w:tc>
        <w:tc>
          <w:tcPr>
            <w:tcW w:w="927" w:type="dxa"/>
            <w:vAlign w:val="bottom"/>
          </w:tcPr>
          <w:p w14:paraId="20AE7BDB" w14:textId="7803D16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-0.0088</w:t>
            </w:r>
          </w:p>
        </w:tc>
        <w:tc>
          <w:tcPr>
            <w:tcW w:w="917" w:type="dxa"/>
            <w:vAlign w:val="bottom"/>
          </w:tcPr>
          <w:p w14:paraId="60D24843" w14:textId="4F8BCCD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-0.0090</w:t>
            </w:r>
          </w:p>
        </w:tc>
        <w:tc>
          <w:tcPr>
            <w:tcW w:w="927" w:type="dxa"/>
            <w:vAlign w:val="bottom"/>
          </w:tcPr>
          <w:p w14:paraId="7E2B2C05" w14:textId="32D0324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-0.0089</w:t>
            </w:r>
          </w:p>
        </w:tc>
      </w:tr>
      <w:tr w:rsidR="0021266C" w:rsidRPr="0021266C" w14:paraId="0585CFD9" w14:textId="77777777" w:rsidTr="0021266C">
        <w:tc>
          <w:tcPr>
            <w:tcW w:w="1378" w:type="dxa"/>
          </w:tcPr>
          <w:p w14:paraId="3CD6DE99" w14:textId="4097BCD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CVaR (95%)</w:t>
            </w:r>
          </w:p>
        </w:tc>
        <w:tc>
          <w:tcPr>
            <w:tcW w:w="837" w:type="dxa"/>
            <w:vAlign w:val="bottom"/>
          </w:tcPr>
          <w:p w14:paraId="1A266E8C" w14:textId="59A50C1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-0.0106</w:t>
            </w:r>
          </w:p>
        </w:tc>
        <w:tc>
          <w:tcPr>
            <w:tcW w:w="837" w:type="dxa"/>
            <w:vAlign w:val="bottom"/>
          </w:tcPr>
          <w:p w14:paraId="4F6BB7F7" w14:textId="315DA65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-0.0110</w:t>
            </w:r>
          </w:p>
        </w:tc>
        <w:tc>
          <w:tcPr>
            <w:tcW w:w="837" w:type="dxa"/>
            <w:vAlign w:val="bottom"/>
          </w:tcPr>
          <w:p w14:paraId="727D6707" w14:textId="0508BC4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-0.0115</w:t>
            </w:r>
          </w:p>
        </w:tc>
        <w:tc>
          <w:tcPr>
            <w:tcW w:w="837" w:type="dxa"/>
            <w:vAlign w:val="bottom"/>
          </w:tcPr>
          <w:p w14:paraId="4FE671C0" w14:textId="713D71A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-0.0120</w:t>
            </w:r>
          </w:p>
        </w:tc>
        <w:tc>
          <w:tcPr>
            <w:tcW w:w="837" w:type="dxa"/>
            <w:vAlign w:val="bottom"/>
          </w:tcPr>
          <w:p w14:paraId="56A6B67A" w14:textId="58F69DD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-0.0124</w:t>
            </w:r>
          </w:p>
        </w:tc>
        <w:tc>
          <w:tcPr>
            <w:tcW w:w="837" w:type="dxa"/>
            <w:vAlign w:val="bottom"/>
          </w:tcPr>
          <w:p w14:paraId="54B35D75" w14:textId="2350E88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-0.0125</w:t>
            </w:r>
          </w:p>
        </w:tc>
        <w:tc>
          <w:tcPr>
            <w:tcW w:w="837" w:type="dxa"/>
            <w:vAlign w:val="bottom"/>
          </w:tcPr>
          <w:p w14:paraId="00152401" w14:textId="17B84F6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-0.0141</w:t>
            </w:r>
          </w:p>
        </w:tc>
        <w:tc>
          <w:tcPr>
            <w:tcW w:w="927" w:type="dxa"/>
            <w:vAlign w:val="bottom"/>
          </w:tcPr>
          <w:p w14:paraId="4612ED51" w14:textId="72AE2FD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-0.0127</w:t>
            </w:r>
          </w:p>
        </w:tc>
        <w:tc>
          <w:tcPr>
            <w:tcW w:w="917" w:type="dxa"/>
            <w:vAlign w:val="bottom"/>
          </w:tcPr>
          <w:p w14:paraId="5F2703AF" w14:textId="3D5E335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-0.0131</w:t>
            </w:r>
          </w:p>
        </w:tc>
        <w:tc>
          <w:tcPr>
            <w:tcW w:w="927" w:type="dxa"/>
            <w:vAlign w:val="bottom"/>
          </w:tcPr>
          <w:p w14:paraId="76C52E15" w14:textId="0283C50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-0.0126</w:t>
            </w:r>
          </w:p>
        </w:tc>
      </w:tr>
      <w:tr w:rsidR="0021266C" w:rsidRPr="0021266C" w14:paraId="16236C71" w14:textId="77777777" w:rsidTr="0021266C">
        <w:tc>
          <w:tcPr>
            <w:tcW w:w="1378" w:type="dxa"/>
          </w:tcPr>
          <w:p w14:paraId="2E2F65C1" w14:textId="720F1F1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Omega</w:t>
            </w:r>
          </w:p>
        </w:tc>
        <w:tc>
          <w:tcPr>
            <w:tcW w:w="837" w:type="dxa"/>
            <w:vAlign w:val="bottom"/>
          </w:tcPr>
          <w:p w14:paraId="6B5F5C5A" w14:textId="1CB90B8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1.0190</w:t>
            </w:r>
          </w:p>
        </w:tc>
        <w:tc>
          <w:tcPr>
            <w:tcW w:w="837" w:type="dxa"/>
            <w:vAlign w:val="bottom"/>
          </w:tcPr>
          <w:p w14:paraId="4466CE39" w14:textId="573BFAC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1.1104</w:t>
            </w:r>
          </w:p>
        </w:tc>
        <w:tc>
          <w:tcPr>
            <w:tcW w:w="837" w:type="dxa"/>
            <w:vAlign w:val="bottom"/>
          </w:tcPr>
          <w:p w14:paraId="37023F58" w14:textId="1588434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1.2167</w:t>
            </w:r>
          </w:p>
        </w:tc>
        <w:tc>
          <w:tcPr>
            <w:tcW w:w="837" w:type="dxa"/>
            <w:vAlign w:val="bottom"/>
          </w:tcPr>
          <w:p w14:paraId="6C44D641" w14:textId="0397403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1.1806</w:t>
            </w:r>
          </w:p>
        </w:tc>
        <w:tc>
          <w:tcPr>
            <w:tcW w:w="837" w:type="dxa"/>
            <w:vAlign w:val="bottom"/>
          </w:tcPr>
          <w:p w14:paraId="27DC59CD" w14:textId="461A2E5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1.1894</w:t>
            </w:r>
          </w:p>
        </w:tc>
        <w:tc>
          <w:tcPr>
            <w:tcW w:w="837" w:type="dxa"/>
            <w:vAlign w:val="bottom"/>
          </w:tcPr>
          <w:p w14:paraId="4B6DCD63" w14:textId="1B90AD7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1.2222</w:t>
            </w:r>
          </w:p>
        </w:tc>
        <w:tc>
          <w:tcPr>
            <w:tcW w:w="837" w:type="dxa"/>
            <w:vAlign w:val="bottom"/>
          </w:tcPr>
          <w:p w14:paraId="4E6D267B" w14:textId="7056598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1.1312</w:t>
            </w:r>
          </w:p>
        </w:tc>
        <w:tc>
          <w:tcPr>
            <w:tcW w:w="927" w:type="dxa"/>
            <w:vAlign w:val="bottom"/>
          </w:tcPr>
          <w:p w14:paraId="4C6A1C84" w14:textId="4C88FB9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1.2080</w:t>
            </w:r>
          </w:p>
        </w:tc>
        <w:tc>
          <w:tcPr>
            <w:tcW w:w="917" w:type="dxa"/>
            <w:vAlign w:val="bottom"/>
          </w:tcPr>
          <w:p w14:paraId="1DD4DA02" w14:textId="2BCB9B8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1.1893</w:t>
            </w:r>
          </w:p>
        </w:tc>
        <w:tc>
          <w:tcPr>
            <w:tcW w:w="927" w:type="dxa"/>
            <w:vAlign w:val="bottom"/>
          </w:tcPr>
          <w:p w14:paraId="09BC4157" w14:textId="5D64DD6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1.2850</w:t>
            </w:r>
          </w:p>
        </w:tc>
      </w:tr>
      <w:tr w:rsidR="0021266C" w:rsidRPr="0021266C" w14:paraId="5FF87AC4" w14:textId="77777777" w:rsidTr="0021266C">
        <w:tc>
          <w:tcPr>
            <w:tcW w:w="1378" w:type="dxa"/>
          </w:tcPr>
          <w:p w14:paraId="6803E99D" w14:textId="2ED2A11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Sortino</w:t>
            </w:r>
          </w:p>
        </w:tc>
        <w:tc>
          <w:tcPr>
            <w:tcW w:w="837" w:type="dxa"/>
            <w:vAlign w:val="bottom"/>
          </w:tcPr>
          <w:p w14:paraId="79261F92" w14:textId="707229E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0.1616</w:t>
            </w:r>
          </w:p>
        </w:tc>
        <w:tc>
          <w:tcPr>
            <w:tcW w:w="837" w:type="dxa"/>
            <w:vAlign w:val="bottom"/>
          </w:tcPr>
          <w:p w14:paraId="469627B0" w14:textId="3F92080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0.8888</w:t>
            </w:r>
          </w:p>
        </w:tc>
        <w:tc>
          <w:tcPr>
            <w:tcW w:w="837" w:type="dxa"/>
            <w:vAlign w:val="bottom"/>
          </w:tcPr>
          <w:p w14:paraId="097D6A53" w14:textId="57AD783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1.7136</w:t>
            </w:r>
          </w:p>
        </w:tc>
        <w:tc>
          <w:tcPr>
            <w:tcW w:w="837" w:type="dxa"/>
            <w:vAlign w:val="bottom"/>
          </w:tcPr>
          <w:p w14:paraId="2B64AE65" w14:textId="652CE07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1.3742</w:t>
            </w:r>
          </w:p>
        </w:tc>
        <w:tc>
          <w:tcPr>
            <w:tcW w:w="837" w:type="dxa"/>
            <w:vAlign w:val="bottom"/>
          </w:tcPr>
          <w:p w14:paraId="50833407" w14:textId="47B67D4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1.4388</w:t>
            </w:r>
          </w:p>
        </w:tc>
        <w:tc>
          <w:tcPr>
            <w:tcW w:w="837" w:type="dxa"/>
            <w:vAlign w:val="bottom"/>
          </w:tcPr>
          <w:p w14:paraId="546FDA7E" w14:textId="57717C9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1.6166</w:t>
            </w:r>
          </w:p>
        </w:tc>
        <w:tc>
          <w:tcPr>
            <w:tcW w:w="837" w:type="dxa"/>
            <w:vAlign w:val="bottom"/>
          </w:tcPr>
          <w:p w14:paraId="621DE777" w14:textId="5209820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0.8196</w:t>
            </w:r>
          </w:p>
        </w:tc>
        <w:tc>
          <w:tcPr>
            <w:tcW w:w="927" w:type="dxa"/>
            <w:vAlign w:val="bottom"/>
          </w:tcPr>
          <w:p w14:paraId="3045BC50" w14:textId="62E1274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1.6641</w:t>
            </w:r>
          </w:p>
        </w:tc>
        <w:tc>
          <w:tcPr>
            <w:tcW w:w="917" w:type="dxa"/>
            <w:vAlign w:val="bottom"/>
          </w:tcPr>
          <w:p w14:paraId="7E561B1B" w14:textId="17133D8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1.4634</w:t>
            </w:r>
          </w:p>
        </w:tc>
        <w:tc>
          <w:tcPr>
            <w:tcW w:w="927" w:type="dxa"/>
            <w:vAlign w:val="bottom"/>
          </w:tcPr>
          <w:p w14:paraId="485AD70A" w14:textId="3A6A926C"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2.3224</w:t>
            </w:r>
          </w:p>
        </w:tc>
      </w:tr>
      <w:tr w:rsidR="0021266C" w:rsidRPr="0021266C" w14:paraId="71F85FD8" w14:textId="77777777" w:rsidTr="0021266C">
        <w:tc>
          <w:tcPr>
            <w:tcW w:w="1378" w:type="dxa"/>
          </w:tcPr>
          <w:p w14:paraId="2B11C74E" w14:textId="3E75CC2E"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Max D</w:t>
            </w:r>
            <w:r>
              <w:rPr>
                <w:rFonts w:ascii="Times New Roman" w:hAnsi="Times New Roman" w:cs="Times New Roman" w:hint="eastAsia"/>
                <w:b/>
                <w:bCs/>
                <w:sz w:val="18"/>
                <w:szCs w:val="18"/>
              </w:rPr>
              <w:t>.</w:t>
            </w:r>
          </w:p>
        </w:tc>
        <w:tc>
          <w:tcPr>
            <w:tcW w:w="837" w:type="dxa"/>
            <w:vAlign w:val="bottom"/>
          </w:tcPr>
          <w:p w14:paraId="6417D480" w14:textId="4A42AFB9"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-0.3830</w:t>
            </w:r>
          </w:p>
        </w:tc>
        <w:tc>
          <w:tcPr>
            <w:tcW w:w="837" w:type="dxa"/>
            <w:vAlign w:val="bottom"/>
          </w:tcPr>
          <w:p w14:paraId="01401230" w14:textId="1C4B881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-0.1969</w:t>
            </w:r>
          </w:p>
        </w:tc>
        <w:tc>
          <w:tcPr>
            <w:tcW w:w="837" w:type="dxa"/>
            <w:vAlign w:val="bottom"/>
          </w:tcPr>
          <w:p w14:paraId="12066D31" w14:textId="3D76723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-0.1306</w:t>
            </w:r>
          </w:p>
        </w:tc>
        <w:tc>
          <w:tcPr>
            <w:tcW w:w="837" w:type="dxa"/>
            <w:vAlign w:val="bottom"/>
          </w:tcPr>
          <w:p w14:paraId="1B97BBA8" w14:textId="44D0A61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-0.1647</w:t>
            </w:r>
          </w:p>
        </w:tc>
        <w:tc>
          <w:tcPr>
            <w:tcW w:w="837" w:type="dxa"/>
            <w:vAlign w:val="bottom"/>
          </w:tcPr>
          <w:p w14:paraId="2706EC9E" w14:textId="5D42C90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-0.1795</w:t>
            </w:r>
          </w:p>
        </w:tc>
        <w:tc>
          <w:tcPr>
            <w:tcW w:w="837" w:type="dxa"/>
            <w:vAlign w:val="bottom"/>
          </w:tcPr>
          <w:p w14:paraId="4FB03DA8" w14:textId="68E814B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-0.2331</w:t>
            </w:r>
          </w:p>
        </w:tc>
        <w:tc>
          <w:tcPr>
            <w:tcW w:w="837" w:type="dxa"/>
            <w:vAlign w:val="bottom"/>
          </w:tcPr>
          <w:p w14:paraId="373A2678" w14:textId="7D32454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-0.3606</w:t>
            </w:r>
          </w:p>
        </w:tc>
        <w:tc>
          <w:tcPr>
            <w:tcW w:w="927" w:type="dxa"/>
            <w:vAlign w:val="bottom"/>
          </w:tcPr>
          <w:p w14:paraId="4CE28FE0" w14:textId="5FE1E1A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-0.1658</w:t>
            </w:r>
          </w:p>
        </w:tc>
        <w:tc>
          <w:tcPr>
            <w:tcW w:w="917" w:type="dxa"/>
            <w:vAlign w:val="bottom"/>
          </w:tcPr>
          <w:p w14:paraId="2AB66CC0" w14:textId="65507BAB"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-0.1687</w:t>
            </w:r>
          </w:p>
        </w:tc>
        <w:tc>
          <w:tcPr>
            <w:tcW w:w="927" w:type="dxa"/>
            <w:vAlign w:val="bottom"/>
          </w:tcPr>
          <w:p w14:paraId="3376DC90" w14:textId="6D7F903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-0.1226</w:t>
            </w:r>
          </w:p>
        </w:tc>
      </w:tr>
      <w:tr w:rsidR="0021266C" w:rsidRPr="0021266C" w14:paraId="5CEAEA18" w14:textId="77777777" w:rsidTr="0021266C">
        <w:tc>
          <w:tcPr>
            <w:tcW w:w="1378" w:type="dxa"/>
          </w:tcPr>
          <w:p w14:paraId="6081D202" w14:textId="14EE33D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Calmar</w:t>
            </w:r>
          </w:p>
        </w:tc>
        <w:tc>
          <w:tcPr>
            <w:tcW w:w="837" w:type="dxa"/>
            <w:vAlign w:val="bottom"/>
          </w:tcPr>
          <w:p w14:paraId="6F629055" w14:textId="5097354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0.0215</w:t>
            </w:r>
          </w:p>
        </w:tc>
        <w:tc>
          <w:tcPr>
            <w:tcW w:w="837" w:type="dxa"/>
            <w:vAlign w:val="bottom"/>
          </w:tcPr>
          <w:p w14:paraId="33480584" w14:textId="12A85A9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0.2512</w:t>
            </w:r>
          </w:p>
        </w:tc>
        <w:tc>
          <w:tcPr>
            <w:tcW w:w="837" w:type="dxa"/>
            <w:vAlign w:val="bottom"/>
          </w:tcPr>
          <w:p w14:paraId="6D085D83" w14:textId="341FEFE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0.7406</w:t>
            </w:r>
          </w:p>
        </w:tc>
        <w:tc>
          <w:tcPr>
            <w:tcW w:w="837" w:type="dxa"/>
            <w:vAlign w:val="bottom"/>
          </w:tcPr>
          <w:p w14:paraId="74F84C25" w14:textId="3FCFC39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0.5061</w:t>
            </w:r>
          </w:p>
        </w:tc>
        <w:tc>
          <w:tcPr>
            <w:tcW w:w="837" w:type="dxa"/>
            <w:vAlign w:val="bottom"/>
          </w:tcPr>
          <w:p w14:paraId="748E1476" w14:textId="18E3D1E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0.5076</w:t>
            </w:r>
          </w:p>
        </w:tc>
        <w:tc>
          <w:tcPr>
            <w:tcW w:w="837" w:type="dxa"/>
            <w:vAlign w:val="bottom"/>
          </w:tcPr>
          <w:p w14:paraId="09B3D7CD" w14:textId="16CFD41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0.4562</w:t>
            </w:r>
          </w:p>
        </w:tc>
        <w:tc>
          <w:tcPr>
            <w:tcW w:w="837" w:type="dxa"/>
            <w:vAlign w:val="bottom"/>
          </w:tcPr>
          <w:p w14:paraId="536A7A5C" w14:textId="626643E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0.1885</w:t>
            </w:r>
          </w:p>
        </w:tc>
        <w:tc>
          <w:tcPr>
            <w:tcW w:w="927" w:type="dxa"/>
            <w:vAlign w:val="bottom"/>
          </w:tcPr>
          <w:p w14:paraId="36E4FFAD" w14:textId="4497886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0.6279</w:t>
            </w:r>
          </w:p>
        </w:tc>
        <w:tc>
          <w:tcPr>
            <w:tcW w:w="917" w:type="dxa"/>
            <w:vAlign w:val="bottom"/>
          </w:tcPr>
          <w:p w14:paraId="0A316B0A" w14:textId="30375F1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0.5761</w:t>
            </w:r>
          </w:p>
        </w:tc>
        <w:tc>
          <w:tcPr>
            <w:tcW w:w="927" w:type="dxa"/>
            <w:vAlign w:val="bottom"/>
          </w:tcPr>
          <w:p w14:paraId="24E41449" w14:textId="719816E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1.1707</w:t>
            </w:r>
          </w:p>
        </w:tc>
      </w:tr>
      <w:tr w:rsidR="0021266C" w:rsidRPr="0021266C" w14:paraId="25956FD5" w14:textId="77777777" w:rsidTr="0021266C">
        <w:tc>
          <w:tcPr>
            <w:tcW w:w="1378" w:type="dxa"/>
          </w:tcPr>
          <w:p w14:paraId="3B236FB0" w14:textId="1ECFCA8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Sterling</w:t>
            </w:r>
          </w:p>
        </w:tc>
        <w:tc>
          <w:tcPr>
            <w:tcW w:w="837" w:type="dxa"/>
            <w:vAlign w:val="bottom"/>
          </w:tcPr>
          <w:p w14:paraId="59808C07" w14:textId="62E5B3D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0.0171</w:t>
            </w:r>
          </w:p>
        </w:tc>
        <w:tc>
          <w:tcPr>
            <w:tcW w:w="837" w:type="dxa"/>
            <w:vAlign w:val="bottom"/>
          </w:tcPr>
          <w:p w14:paraId="3388C142" w14:textId="079EE6DF"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0.1666</w:t>
            </w:r>
          </w:p>
        </w:tc>
        <w:tc>
          <w:tcPr>
            <w:tcW w:w="837" w:type="dxa"/>
            <w:vAlign w:val="bottom"/>
          </w:tcPr>
          <w:p w14:paraId="206ADD37" w14:textId="3AE4B21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0.4195</w:t>
            </w:r>
          </w:p>
        </w:tc>
        <w:tc>
          <w:tcPr>
            <w:tcW w:w="837" w:type="dxa"/>
            <w:vAlign w:val="bottom"/>
          </w:tcPr>
          <w:p w14:paraId="3EB55176" w14:textId="1540062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0.3149</w:t>
            </w:r>
          </w:p>
        </w:tc>
        <w:tc>
          <w:tcPr>
            <w:tcW w:w="837" w:type="dxa"/>
            <w:vAlign w:val="bottom"/>
          </w:tcPr>
          <w:p w14:paraId="4D02E479" w14:textId="09ECB5D2"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0.3260</w:t>
            </w:r>
          </w:p>
        </w:tc>
        <w:tc>
          <w:tcPr>
            <w:tcW w:w="837" w:type="dxa"/>
            <w:vAlign w:val="bottom"/>
          </w:tcPr>
          <w:p w14:paraId="0303D02D" w14:textId="1E1EC36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0.3192</w:t>
            </w:r>
          </w:p>
        </w:tc>
        <w:tc>
          <w:tcPr>
            <w:tcW w:w="837" w:type="dxa"/>
            <w:vAlign w:val="bottom"/>
          </w:tcPr>
          <w:p w14:paraId="4455F622" w14:textId="5BFB7825"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0.1476</w:t>
            </w:r>
          </w:p>
        </w:tc>
        <w:tc>
          <w:tcPr>
            <w:tcW w:w="927" w:type="dxa"/>
            <w:vAlign w:val="bottom"/>
          </w:tcPr>
          <w:p w14:paraId="30D06181" w14:textId="17489CB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0.3916</w:t>
            </w:r>
          </w:p>
        </w:tc>
        <w:tc>
          <w:tcPr>
            <w:tcW w:w="917" w:type="dxa"/>
            <w:vAlign w:val="bottom"/>
          </w:tcPr>
          <w:p w14:paraId="4539529A" w14:textId="5AFF8CDD"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0.3617</w:t>
            </w:r>
          </w:p>
        </w:tc>
        <w:tc>
          <w:tcPr>
            <w:tcW w:w="927" w:type="dxa"/>
            <w:vAlign w:val="bottom"/>
          </w:tcPr>
          <w:p w14:paraId="4322B563" w14:textId="5F9855A8"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0.6447</w:t>
            </w:r>
          </w:p>
        </w:tc>
      </w:tr>
      <w:tr w:rsidR="0021266C" w:rsidRPr="0021266C" w14:paraId="22F2182B" w14:textId="77777777" w:rsidTr="0021266C">
        <w:tc>
          <w:tcPr>
            <w:tcW w:w="1378" w:type="dxa"/>
          </w:tcPr>
          <w:p w14:paraId="70F00230" w14:textId="322CE2D7"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b/>
                <w:bCs/>
                <w:sz w:val="18"/>
                <w:szCs w:val="18"/>
              </w:rPr>
              <w:t>Burke</w:t>
            </w:r>
          </w:p>
        </w:tc>
        <w:tc>
          <w:tcPr>
            <w:tcW w:w="837" w:type="dxa"/>
            <w:vAlign w:val="bottom"/>
          </w:tcPr>
          <w:p w14:paraId="4290D40A" w14:textId="0F15927A"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0.0388</w:t>
            </w:r>
          </w:p>
        </w:tc>
        <w:tc>
          <w:tcPr>
            <w:tcW w:w="837" w:type="dxa"/>
            <w:vAlign w:val="bottom"/>
          </w:tcPr>
          <w:p w14:paraId="49234CFD" w14:textId="43901BF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0.6028</w:t>
            </w:r>
          </w:p>
        </w:tc>
        <w:tc>
          <w:tcPr>
            <w:tcW w:w="837" w:type="dxa"/>
            <w:vAlign w:val="bottom"/>
          </w:tcPr>
          <w:p w14:paraId="6A4D5914" w14:textId="6339DF8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2.6725</w:t>
            </w:r>
          </w:p>
        </w:tc>
        <w:tc>
          <w:tcPr>
            <w:tcW w:w="837" w:type="dxa"/>
            <w:vAlign w:val="bottom"/>
          </w:tcPr>
          <w:p w14:paraId="345F45EF" w14:textId="510A50E6"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1.7935</w:t>
            </w:r>
          </w:p>
        </w:tc>
        <w:tc>
          <w:tcPr>
            <w:tcW w:w="837" w:type="dxa"/>
            <w:vAlign w:val="bottom"/>
          </w:tcPr>
          <w:p w14:paraId="460AAA5B" w14:textId="72B14C60"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1.5578</w:t>
            </w:r>
          </w:p>
        </w:tc>
        <w:tc>
          <w:tcPr>
            <w:tcW w:w="837" w:type="dxa"/>
            <w:vAlign w:val="bottom"/>
          </w:tcPr>
          <w:p w14:paraId="2236384E" w14:textId="26CCA4A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1.9587</w:t>
            </w:r>
          </w:p>
        </w:tc>
        <w:tc>
          <w:tcPr>
            <w:tcW w:w="837" w:type="dxa"/>
            <w:vAlign w:val="bottom"/>
          </w:tcPr>
          <w:p w14:paraId="151ADA9C" w14:textId="6B1D74A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0.6093</w:t>
            </w:r>
          </w:p>
        </w:tc>
        <w:tc>
          <w:tcPr>
            <w:tcW w:w="927" w:type="dxa"/>
            <w:vAlign w:val="bottom"/>
          </w:tcPr>
          <w:p w14:paraId="42415715" w14:textId="6B905D11"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2.4399</w:t>
            </w:r>
          </w:p>
        </w:tc>
        <w:tc>
          <w:tcPr>
            <w:tcW w:w="917" w:type="dxa"/>
            <w:vAlign w:val="bottom"/>
          </w:tcPr>
          <w:p w14:paraId="5FB6943F" w14:textId="26720B44"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1.7169</w:t>
            </w:r>
          </w:p>
        </w:tc>
        <w:tc>
          <w:tcPr>
            <w:tcW w:w="927" w:type="dxa"/>
            <w:vAlign w:val="bottom"/>
          </w:tcPr>
          <w:p w14:paraId="7A6229FF" w14:textId="721F2843" w:rsidR="0021266C" w:rsidRPr="0021266C" w:rsidRDefault="0021266C" w:rsidP="0021266C">
            <w:pPr>
              <w:jc w:val="center"/>
              <w:rPr>
                <w:rFonts w:ascii="Times New Roman" w:hAnsi="Times New Roman" w:cs="Times New Roman"/>
                <w:sz w:val="18"/>
                <w:szCs w:val="18"/>
              </w:rPr>
            </w:pPr>
            <w:r w:rsidRPr="0021266C">
              <w:rPr>
                <w:rFonts w:ascii="Times New Roman" w:hAnsi="Times New Roman" w:cs="Times New Roman"/>
                <w:color w:val="000000"/>
                <w:sz w:val="18"/>
                <w:szCs w:val="18"/>
              </w:rPr>
              <w:t>3.8388</w:t>
            </w:r>
          </w:p>
        </w:tc>
      </w:tr>
      <w:tr w:rsidR="0021266C" w:rsidRPr="0021266C" w14:paraId="00D6D7D1" w14:textId="77777777" w:rsidTr="0021266C">
        <w:tc>
          <w:tcPr>
            <w:tcW w:w="1378" w:type="dxa"/>
          </w:tcPr>
          <w:p w14:paraId="79D46079"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b/>
                <w:bCs/>
                <w:sz w:val="18"/>
                <w:szCs w:val="18"/>
              </w:rPr>
              <w:t>JB test</w:t>
            </w:r>
            <w:r>
              <w:rPr>
                <w:rFonts w:ascii="Times New Roman" w:hAnsi="Times New Roman" w:cs="Times New Roman"/>
                <w:b/>
                <w:bCs/>
                <w:sz w:val="18"/>
                <w:szCs w:val="18"/>
              </w:rPr>
              <w:br/>
            </w:r>
            <w:r w:rsidRPr="0021266C">
              <w:rPr>
                <w:rFonts w:ascii="Times New Roman" w:hAnsi="Times New Roman" w:cs="Times New Roman"/>
                <w:b/>
                <w:bCs/>
                <w:sz w:val="18"/>
                <w:szCs w:val="18"/>
              </w:rPr>
              <w:t>(p-value)</w:t>
            </w:r>
          </w:p>
        </w:tc>
        <w:tc>
          <w:tcPr>
            <w:tcW w:w="837" w:type="dxa"/>
          </w:tcPr>
          <w:p w14:paraId="6385F87E"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259AE167"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41C5E7E9"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605EB806"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2CC6AAFA"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5C9A08C4"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837" w:type="dxa"/>
          </w:tcPr>
          <w:p w14:paraId="1C4F4024"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927" w:type="dxa"/>
          </w:tcPr>
          <w:p w14:paraId="275C5F00"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917" w:type="dxa"/>
          </w:tcPr>
          <w:p w14:paraId="1DB54623"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c>
          <w:tcPr>
            <w:tcW w:w="927" w:type="dxa"/>
          </w:tcPr>
          <w:p w14:paraId="4E507CF6" w14:textId="77777777" w:rsidR="0021266C" w:rsidRPr="0021266C" w:rsidRDefault="0021266C" w:rsidP="00C55796">
            <w:pPr>
              <w:jc w:val="center"/>
              <w:rPr>
                <w:rFonts w:ascii="Times New Roman" w:hAnsi="Times New Roman" w:cs="Times New Roman"/>
                <w:sz w:val="18"/>
                <w:szCs w:val="18"/>
              </w:rPr>
            </w:pPr>
            <w:r w:rsidRPr="0021266C">
              <w:rPr>
                <w:rFonts w:ascii="Times New Roman" w:hAnsi="Times New Roman" w:cs="Times New Roman"/>
                <w:color w:val="000000"/>
                <w:sz w:val="18"/>
                <w:szCs w:val="18"/>
              </w:rPr>
              <w:t>0.0000</w:t>
            </w:r>
          </w:p>
        </w:tc>
      </w:tr>
    </w:tbl>
    <w:p w14:paraId="6A2856BD" w14:textId="4617E092" w:rsidR="00E74998" w:rsidRDefault="00E74998" w:rsidP="00E74998">
      <w:r w:rsidRPr="00E74998">
        <w:rPr>
          <w:rFonts w:ascii="Times New Roman" w:hAnsi="Times New Roman" w:cs="Times New Roman"/>
          <w:b/>
          <w:bCs/>
          <w:sz w:val="20"/>
          <w:szCs w:val="20"/>
        </w:rPr>
        <w:t>Table 1</w:t>
      </w:r>
      <w:r w:rsidR="0066233B">
        <w:rPr>
          <w:rFonts w:ascii="Times New Roman" w:hAnsi="Times New Roman" w:cs="Times New Roman" w:hint="eastAsia"/>
          <w:b/>
          <w:bCs/>
          <w:sz w:val="20"/>
          <w:szCs w:val="20"/>
        </w:rPr>
        <w:t>4</w:t>
      </w:r>
      <w:r w:rsidRPr="00E74998">
        <w:rPr>
          <w:rFonts w:ascii="Times New Roman" w:hAnsi="Times New Roman" w:cs="Times New Roman"/>
          <w:b/>
          <w:bCs/>
          <w:sz w:val="20"/>
          <w:szCs w:val="20"/>
        </w:rPr>
        <w:t>.</w:t>
      </w:r>
      <w:r w:rsidRPr="00E74998">
        <w:rPr>
          <w:rFonts w:ascii="Times New Roman" w:hAnsi="Times New Roman" w:cs="Times New Roman"/>
          <w:sz w:val="20"/>
          <w:szCs w:val="20"/>
        </w:rPr>
        <w:t xml:space="preserve"> </w:t>
      </w:r>
      <w:r w:rsidR="00A12F23" w:rsidRPr="00A12F23">
        <w:rPr>
          <w:rFonts w:ascii="Times New Roman" w:hAnsi="Times New Roman" w:cs="Times New Roman"/>
          <w:sz w:val="20"/>
          <w:szCs w:val="20"/>
        </w:rPr>
        <w:t>This table reports the performance of the PCA-based mean-reversion strategy under varying rolling window lengths (30–120 trading days). As the estimation window expands, both the Sharpe ratio and statistical significance (t-stat) generally improve, with the best results observed at 120 days (Sharpe = 1.44, t-stat = 6.22). Longer windows provide more stable factor estimates, enhancing signal reliability and reducing overfitting. However, windows that are too short (e.g., 30 days) yield weak performance and high drawdowns, reflecting unstable factor structures and noisy residuals. Overall, a window length between 80 and 120 days appears to offer the best risk-adjusted trade-off.</w:t>
      </w:r>
    </w:p>
    <w:p w14:paraId="56EFE45E" w14:textId="77777777" w:rsidR="00A55003" w:rsidRDefault="00A55003" w:rsidP="00E74998"/>
    <w:p w14:paraId="0808FEEB" w14:textId="27B48418" w:rsidR="00A55003" w:rsidRDefault="007C7804" w:rsidP="00E74998">
      <w:r w:rsidRPr="007C7804">
        <w:rPr>
          <w:noProof/>
        </w:rPr>
        <w:drawing>
          <wp:inline distT="0" distB="0" distL="0" distR="0" wp14:anchorId="65C5995E" wp14:editId="0DC72637">
            <wp:extent cx="5943600" cy="2523490"/>
            <wp:effectExtent l="0" t="0" r="0" b="0"/>
            <wp:docPr id="576309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76F6D334" w14:textId="741F004F" w:rsidR="007C7804" w:rsidRPr="00D8707F" w:rsidRDefault="00A55003" w:rsidP="00E74998">
      <w:pPr>
        <w:rPr>
          <w:rFonts w:ascii="Times New Roman" w:hAnsi="Times New Roman" w:cs="Times New Roman"/>
          <w:sz w:val="20"/>
          <w:szCs w:val="20"/>
        </w:rPr>
      </w:pPr>
      <w:r w:rsidRPr="00A55003">
        <w:rPr>
          <w:rFonts w:ascii="Times New Roman" w:hAnsi="Times New Roman" w:cs="Times New Roman"/>
          <w:b/>
          <w:bCs/>
          <w:sz w:val="20"/>
          <w:szCs w:val="20"/>
        </w:rPr>
        <w:t>Figure 20.</w:t>
      </w:r>
      <w:r w:rsidR="007C7804">
        <w:rPr>
          <w:rFonts w:ascii="Times New Roman" w:hAnsi="Times New Roman" w:cs="Times New Roman" w:hint="eastAsia"/>
          <w:b/>
          <w:bCs/>
          <w:sz w:val="20"/>
          <w:szCs w:val="20"/>
        </w:rPr>
        <w:t xml:space="preserve"> </w:t>
      </w:r>
      <w:r w:rsidR="003B409E" w:rsidRPr="003B409E">
        <w:rPr>
          <w:rFonts w:ascii="Times New Roman" w:hAnsi="Times New Roman" w:cs="Times New Roman"/>
          <w:sz w:val="20"/>
          <w:szCs w:val="20"/>
        </w:rPr>
        <w:t xml:space="preserve">This figure illustrates the cumulative </w:t>
      </w:r>
      <w:proofErr w:type="spellStart"/>
      <w:r w:rsidR="003B409E" w:rsidRPr="003B409E">
        <w:rPr>
          <w:rFonts w:ascii="Times New Roman" w:hAnsi="Times New Roman" w:cs="Times New Roman"/>
          <w:sz w:val="20"/>
          <w:szCs w:val="20"/>
        </w:rPr>
        <w:t>PnL</w:t>
      </w:r>
      <w:proofErr w:type="spellEnd"/>
      <w:r w:rsidR="003B409E" w:rsidRPr="003B409E">
        <w:rPr>
          <w:rFonts w:ascii="Times New Roman" w:hAnsi="Times New Roman" w:cs="Times New Roman"/>
          <w:sz w:val="20"/>
          <w:szCs w:val="20"/>
        </w:rPr>
        <w:t xml:space="preserve"> of a PCA-based mean-reversion strategy under various rolling estimation windows, ranging from 30 to 120 trading days. Longer windows (e.g., 100–120 days) tend to yield smoother and more profitable trajectories, suggesting that more stable factor estimates enhance signal quality. In contrast, very short windows (e.g., 30–40 days) appear to introduce more noise, leading to lower overall performance and noisier cumulative return paths. These findings highlight the trade-off between adaptability and statistical robustness when selecting the window length for PCA-based signal generation.</w:t>
      </w:r>
    </w:p>
    <w:p w14:paraId="17C5A3B6" w14:textId="77777777" w:rsidR="007C7804" w:rsidRPr="00A55003" w:rsidRDefault="007C7804" w:rsidP="00E74998">
      <w:pPr>
        <w:rPr>
          <w:rFonts w:ascii="Times New Roman" w:hAnsi="Times New Roman" w:cs="Times New Roman"/>
          <w:b/>
          <w:bCs/>
          <w:sz w:val="20"/>
          <w:szCs w:val="20"/>
        </w:rPr>
      </w:pPr>
    </w:p>
    <w:p w14:paraId="5C4F078E" w14:textId="042788AD" w:rsidR="00BE18FF" w:rsidRDefault="00BE18FF" w:rsidP="00BE18FF">
      <w:pPr>
        <w:pStyle w:val="Heading1"/>
        <w:rPr>
          <w:rFonts w:ascii="Times New Roman" w:hAnsi="Times New Roman" w:cs="Times New Roman"/>
          <w:b/>
          <w:bCs/>
          <w:color w:val="auto"/>
          <w:sz w:val="24"/>
          <w:szCs w:val="24"/>
        </w:rPr>
      </w:pPr>
      <w:bookmarkStart w:id="27" w:name="_Toc195198535"/>
      <w:r w:rsidRPr="00BE18FF">
        <w:rPr>
          <w:rFonts w:ascii="Times New Roman" w:hAnsi="Times New Roman" w:cs="Times New Roman" w:hint="eastAsia"/>
          <w:b/>
          <w:bCs/>
          <w:color w:val="auto"/>
          <w:sz w:val="24"/>
          <w:szCs w:val="24"/>
        </w:rPr>
        <w:lastRenderedPageBreak/>
        <w:t>8. Conclusions</w:t>
      </w:r>
      <w:bookmarkEnd w:id="27"/>
    </w:p>
    <w:p w14:paraId="7FBB36D6" w14:textId="0AFF3A94" w:rsidR="00C44043" w:rsidRPr="00C44043" w:rsidRDefault="00C44043" w:rsidP="00C44043">
      <w:pPr>
        <w:rPr>
          <w:rFonts w:ascii="Times New Roman" w:hAnsi="Times New Roman" w:cs="Times New Roman"/>
          <w:sz w:val="24"/>
          <w:szCs w:val="24"/>
        </w:rPr>
      </w:pPr>
      <w:r w:rsidRPr="00C44043">
        <w:rPr>
          <w:rFonts w:ascii="Times New Roman" w:hAnsi="Times New Roman" w:cs="Times New Roman"/>
          <w:sz w:val="24"/>
          <w:szCs w:val="24"/>
        </w:rPr>
        <w:t>This thesis has presented a comprehensive investigation into pairs trading and broader statistical arbitrage strategies that rely on mean-reversion. Central to the analysis has been the decomposition of individual stock returns into systematic and idiosyncratic components, the latter serving as residuals in a market-neutral framework. We compared two principal methods for identifying the systematic portion of returns: (</w:t>
      </w:r>
      <w:proofErr w:type="spellStart"/>
      <w:r w:rsidRPr="00C44043">
        <w:rPr>
          <w:rFonts w:ascii="Times New Roman" w:hAnsi="Times New Roman" w:cs="Times New Roman"/>
          <w:sz w:val="24"/>
          <w:szCs w:val="24"/>
        </w:rPr>
        <w:t>i</w:t>
      </w:r>
      <w:proofErr w:type="spellEnd"/>
      <w:r w:rsidRPr="00C44043">
        <w:rPr>
          <w:rFonts w:ascii="Times New Roman" w:hAnsi="Times New Roman" w:cs="Times New Roman"/>
          <w:sz w:val="24"/>
          <w:szCs w:val="24"/>
        </w:rPr>
        <w:t>) PCA-based factor extraction, which yields latent “</w:t>
      </w:r>
      <w:proofErr w:type="spellStart"/>
      <w:r w:rsidRPr="00C44043">
        <w:rPr>
          <w:rFonts w:ascii="Times New Roman" w:hAnsi="Times New Roman" w:cs="Times New Roman"/>
          <w:sz w:val="24"/>
          <w:szCs w:val="24"/>
        </w:rPr>
        <w:t>eigenportfolios</w:t>
      </w:r>
      <w:proofErr w:type="spellEnd"/>
      <w:r w:rsidRPr="00C44043">
        <w:rPr>
          <w:rFonts w:ascii="Times New Roman" w:hAnsi="Times New Roman" w:cs="Times New Roman"/>
          <w:sz w:val="24"/>
          <w:szCs w:val="24"/>
        </w:rPr>
        <w:t>” from the correlation matrix of returns, and (ii) ETF-based factor modeling, where we regress stocks on one or more sector ETFs.</w:t>
      </w:r>
    </w:p>
    <w:p w14:paraId="78153FFC" w14:textId="7C7702AC" w:rsidR="00C44043" w:rsidRPr="00C44043" w:rsidRDefault="00C44043" w:rsidP="00C44043">
      <w:pPr>
        <w:rPr>
          <w:rFonts w:ascii="Times New Roman" w:hAnsi="Times New Roman" w:cs="Times New Roman"/>
          <w:sz w:val="24"/>
          <w:szCs w:val="24"/>
        </w:rPr>
      </w:pPr>
      <w:r w:rsidRPr="00C44043">
        <w:rPr>
          <w:rFonts w:ascii="Times New Roman" w:hAnsi="Times New Roman" w:cs="Times New Roman"/>
          <w:sz w:val="24"/>
          <w:szCs w:val="24"/>
        </w:rPr>
        <w:t>Empirical tests demonstrate that the choice of factor construction materially affects the dynamics of the residual process and, consequently, the profitability of the trading strategy. Specifically, PCA-derived residuals can better isolate hidden co-movements and are typically less biased toward large-cap stocks, while ETF-based approaches lend themselves to more intuitive sector interpretation and simpler hedging mechanics (e.g., going long or short the corresponding ETF). Both methods show robust mean-reversion signals, although the optimal number of PCA factors or the specific ETF coverage can vary over time in response to shifting market conditions. Notably, the thesis finds that dynamic PCA strategies—those that retain enough principal components to explain a fixed share of variance—can adapt to changing cross-sectional return structures, enhancing risk-adjusted performance.</w:t>
      </w:r>
    </w:p>
    <w:p w14:paraId="7C879F0C" w14:textId="7CAE888D" w:rsidR="00C44043" w:rsidRPr="00C44043" w:rsidRDefault="00C44043" w:rsidP="00C44043">
      <w:pPr>
        <w:rPr>
          <w:rFonts w:ascii="Times New Roman" w:hAnsi="Times New Roman" w:cs="Times New Roman"/>
          <w:sz w:val="24"/>
          <w:szCs w:val="24"/>
        </w:rPr>
      </w:pPr>
      <w:r w:rsidRPr="00C44043">
        <w:rPr>
          <w:rFonts w:ascii="Times New Roman" w:hAnsi="Times New Roman" w:cs="Times New Roman"/>
          <w:sz w:val="24"/>
          <w:szCs w:val="24"/>
        </w:rPr>
        <w:t xml:space="preserve">A key feature of the methodology is the systematic design of trading signals, generated when residuals deviate significantly from their rolling 60-day mean. By entering and unwinding positions only at specific thresholds, the approach effectively exploits short-horizon </w:t>
      </w:r>
      <w:proofErr w:type="spellStart"/>
      <w:r w:rsidRPr="00C44043">
        <w:rPr>
          <w:rFonts w:ascii="Times New Roman" w:hAnsi="Times New Roman" w:cs="Times New Roman"/>
          <w:sz w:val="24"/>
          <w:szCs w:val="24"/>
        </w:rPr>
        <w:t>mispricings</w:t>
      </w:r>
      <w:proofErr w:type="spellEnd"/>
      <w:r w:rsidRPr="00C44043">
        <w:rPr>
          <w:rFonts w:ascii="Times New Roman" w:hAnsi="Times New Roman" w:cs="Times New Roman"/>
          <w:sz w:val="24"/>
          <w:szCs w:val="24"/>
        </w:rPr>
        <w:t xml:space="preserve"> while limiting overfitting. Transaction costs are </w:t>
      </w:r>
      <w:proofErr w:type="gramStart"/>
      <w:r w:rsidRPr="00C44043">
        <w:rPr>
          <w:rFonts w:ascii="Times New Roman" w:hAnsi="Times New Roman" w:cs="Times New Roman"/>
          <w:sz w:val="24"/>
          <w:szCs w:val="24"/>
        </w:rPr>
        <w:t>taken into account</w:t>
      </w:r>
      <w:proofErr w:type="gramEnd"/>
      <w:r w:rsidRPr="00C44043">
        <w:rPr>
          <w:rFonts w:ascii="Times New Roman" w:hAnsi="Times New Roman" w:cs="Times New Roman"/>
          <w:sz w:val="24"/>
          <w:szCs w:val="24"/>
        </w:rPr>
        <w:t xml:space="preserve"> via a realistic slippage assumption, underscoring that trading frictions can meaningfully affect net returns and must be carefully controlled in practice. Additionally, the exploration of trading-time weighting reveals that integrating volume information at the daily frequency can improve signal robustness, especially during low-liquidity or volatile market phases.</w:t>
      </w:r>
    </w:p>
    <w:p w14:paraId="26DD9957" w14:textId="4EB98408" w:rsidR="00C44043" w:rsidRPr="00C44043" w:rsidRDefault="00C44043" w:rsidP="00C44043">
      <w:pPr>
        <w:rPr>
          <w:rFonts w:ascii="Times New Roman" w:hAnsi="Times New Roman" w:cs="Times New Roman"/>
          <w:sz w:val="24"/>
          <w:szCs w:val="24"/>
        </w:rPr>
      </w:pPr>
      <w:r w:rsidRPr="00C44043">
        <w:rPr>
          <w:rFonts w:ascii="Times New Roman" w:hAnsi="Times New Roman" w:cs="Times New Roman"/>
          <w:sz w:val="24"/>
          <w:szCs w:val="24"/>
        </w:rPr>
        <w:t>A series of sensitivity analyses (Section 7) further highlights how strategy outcomes can shift with different rolling windows, threshold rules, and the number of PCA components retained. While a 60-day window and an entry threshold of ±1.25 standard deviations proved effective in capturing short-term reversions, alternative parameters may suit markets with different volatility regimes or liquidity profiles. Finally, stress-testing these strategies in turbulent market environments confirms that mean-reversion portfolios can experience temporary drawdowns but tend to recover promptly—especially when the number of dominant factors is small and systematic drivers are well captured.</w:t>
      </w:r>
    </w:p>
    <w:p w14:paraId="6E5A3198" w14:textId="1E5055FB" w:rsidR="00BE18FF" w:rsidRPr="00C44043" w:rsidRDefault="00C44043" w:rsidP="00C44043">
      <w:pPr>
        <w:rPr>
          <w:rFonts w:ascii="Times New Roman" w:hAnsi="Times New Roman" w:cs="Times New Roman"/>
          <w:sz w:val="24"/>
          <w:szCs w:val="24"/>
        </w:rPr>
      </w:pPr>
      <w:r w:rsidRPr="00C44043">
        <w:rPr>
          <w:rFonts w:ascii="Times New Roman" w:hAnsi="Times New Roman" w:cs="Times New Roman"/>
          <w:sz w:val="24"/>
          <w:szCs w:val="24"/>
        </w:rPr>
        <w:t>In conclusion, this research underscores the benefits of a rigorous factor decomposition in pairs trading, whether via PCA or ETF-based approaches. It shows that residual-based signals can generate stable alpha under diverse market conditions, provided the models remain market-</w:t>
      </w:r>
      <w:r w:rsidRPr="00C44043">
        <w:rPr>
          <w:rFonts w:ascii="Times New Roman" w:hAnsi="Times New Roman" w:cs="Times New Roman"/>
          <w:sz w:val="24"/>
          <w:szCs w:val="24"/>
        </w:rPr>
        <w:lastRenderedPageBreak/>
        <w:t xml:space="preserve">neutral and dynamically updated. Future work may extend these findings by incorporating machine learning methods to select or refine factor sets, incorporating fundamental data for more robust valuation signals, or developing adaptive threshold rules that respond to real-time changes in volatility and liquidity. Nonetheless, the core principle remains that capturing the right systematic factors—and thus isolating genuinely idiosyncratic </w:t>
      </w:r>
      <w:proofErr w:type="spellStart"/>
      <w:r w:rsidRPr="00C44043">
        <w:rPr>
          <w:rFonts w:ascii="Times New Roman" w:hAnsi="Times New Roman" w:cs="Times New Roman"/>
          <w:sz w:val="24"/>
          <w:szCs w:val="24"/>
        </w:rPr>
        <w:t>mispricings</w:t>
      </w:r>
      <w:proofErr w:type="spellEnd"/>
      <w:r w:rsidRPr="00C44043">
        <w:rPr>
          <w:rFonts w:ascii="Times New Roman" w:hAnsi="Times New Roman" w:cs="Times New Roman"/>
          <w:sz w:val="24"/>
          <w:szCs w:val="24"/>
        </w:rPr>
        <w:t>—plays a decisive role in achieving consistent mean-reversion gains in a market-neutral setting.</w:t>
      </w:r>
    </w:p>
    <w:p w14:paraId="791BDC1A" w14:textId="77777777" w:rsidR="00BE18FF" w:rsidRDefault="00BE18FF" w:rsidP="00BE18FF"/>
    <w:p w14:paraId="3C735792" w14:textId="7897464A" w:rsidR="00BE18FF" w:rsidRDefault="00BE18FF" w:rsidP="00BE18FF">
      <w:pPr>
        <w:pStyle w:val="Heading1"/>
        <w:rPr>
          <w:rFonts w:ascii="Times New Roman" w:hAnsi="Times New Roman" w:cs="Times New Roman"/>
          <w:b/>
          <w:bCs/>
          <w:color w:val="auto"/>
          <w:sz w:val="24"/>
          <w:szCs w:val="24"/>
        </w:rPr>
      </w:pPr>
      <w:bookmarkStart w:id="28" w:name="_Toc195198536"/>
      <w:r w:rsidRPr="00BE18FF">
        <w:rPr>
          <w:rFonts w:ascii="Times New Roman" w:hAnsi="Times New Roman" w:cs="Times New Roman" w:hint="eastAsia"/>
          <w:b/>
          <w:bCs/>
          <w:color w:val="auto"/>
          <w:sz w:val="24"/>
          <w:szCs w:val="24"/>
        </w:rPr>
        <w:t>References</w:t>
      </w:r>
      <w:bookmarkEnd w:id="28"/>
    </w:p>
    <w:p w14:paraId="10080195" w14:textId="023B1F78"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Avellaneda, M. &amp; Lee, J.-H. (2010). Statistical arbitrage in the U.S. equities market. Quantitative Finance, 10(7), 761–782.</w:t>
      </w:r>
    </w:p>
    <w:p w14:paraId="66AB6E77" w14:textId="147932CC" w:rsidR="009F7411" w:rsidRPr="009F7411" w:rsidRDefault="009F7411" w:rsidP="009F7411">
      <w:pPr>
        <w:rPr>
          <w:rFonts w:ascii="Times New Roman" w:hAnsi="Times New Roman" w:cs="Times New Roman"/>
          <w:sz w:val="24"/>
          <w:szCs w:val="24"/>
        </w:rPr>
      </w:pPr>
      <w:r w:rsidRPr="00485EDF">
        <w:rPr>
          <w:rFonts w:ascii="Times New Roman" w:hAnsi="Times New Roman" w:cs="Times New Roman"/>
          <w:sz w:val="24"/>
          <w:szCs w:val="24"/>
        </w:rPr>
        <w:t xml:space="preserve">Bartkoviak, M., Pietruczuk, L., &amp; Syczewska, A. (2022). </w:t>
      </w:r>
      <w:r w:rsidRPr="009F7411">
        <w:rPr>
          <w:rFonts w:ascii="Times New Roman" w:hAnsi="Times New Roman" w:cs="Times New Roman"/>
          <w:sz w:val="24"/>
          <w:szCs w:val="24"/>
        </w:rPr>
        <w:t>Cointegration-based vs. PCA-based pairs trading in high-frequency data. Finance Research Letters, 44, 102093.</w:t>
      </w:r>
    </w:p>
    <w:p w14:paraId="421B33EB" w14:textId="550AA56D"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Chae, J. &amp; Kim, Y. (2020). Residual-based contrarian strategy and short-term return reversals. International Journal of Finance &amp; Economics, 25(1), 44–59.</w:t>
      </w:r>
    </w:p>
    <w:p w14:paraId="2694A6FB" w14:textId="49797F04"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Cont</w:t>
      </w:r>
      <w:proofErr w:type="spellEnd"/>
      <w:r w:rsidRPr="009F7411">
        <w:rPr>
          <w:rFonts w:ascii="Times New Roman" w:hAnsi="Times New Roman" w:cs="Times New Roman"/>
          <w:sz w:val="24"/>
          <w:szCs w:val="24"/>
        </w:rPr>
        <w:t>, R. &amp; Da Fonseca, J. (2002). Dynamics of implied volatility surfaces. Quantitative Finance, 2(1), 45–60.</w:t>
      </w:r>
    </w:p>
    <w:p w14:paraId="5BAD9BBB" w14:textId="34129F64"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Davis, G., Mallat, S., &amp; Avellaneda, M. (1997). Adaptive greedy approximations. Constructive Approximation, 13, 57–98.</w:t>
      </w:r>
    </w:p>
    <w:p w14:paraId="6601C888" w14:textId="77777777" w:rsid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 xml:space="preserve">Gu, S., Kelly, B. and Xiu, D., 2021. Autoencoder asset pricing models. Journal of Econometrics, 222(1), pp.429-450. </w:t>
      </w:r>
    </w:p>
    <w:p w14:paraId="05A29B39" w14:textId="060E19D6"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Han, L., Zhou, X., &amp; Wang, Y. (2023). A clustering-based framework for cross-sectional factor strategies. European Journal of Operational Research, 309(2), 591–606.</w:t>
      </w:r>
    </w:p>
    <w:p w14:paraId="376A9220" w14:textId="0C9EE260"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Huij</w:t>
      </w:r>
      <w:proofErr w:type="spellEnd"/>
      <w:r w:rsidRPr="009F7411">
        <w:rPr>
          <w:rFonts w:ascii="Times New Roman" w:hAnsi="Times New Roman" w:cs="Times New Roman"/>
          <w:sz w:val="24"/>
          <w:szCs w:val="24"/>
        </w:rPr>
        <w:t xml:space="preserve">, J. &amp; </w:t>
      </w:r>
      <w:proofErr w:type="spellStart"/>
      <w:r w:rsidRPr="009F7411">
        <w:rPr>
          <w:rFonts w:ascii="Times New Roman" w:hAnsi="Times New Roman" w:cs="Times New Roman"/>
          <w:sz w:val="24"/>
          <w:szCs w:val="24"/>
        </w:rPr>
        <w:t>Lansdorp</w:t>
      </w:r>
      <w:proofErr w:type="spellEnd"/>
      <w:r w:rsidRPr="009F7411">
        <w:rPr>
          <w:rFonts w:ascii="Times New Roman" w:hAnsi="Times New Roman" w:cs="Times New Roman"/>
          <w:sz w:val="24"/>
          <w:szCs w:val="24"/>
        </w:rPr>
        <w:t>, S. (2017). Residual momentum. Financial Analysts Journal, 73(3), 37–52.</w:t>
      </w:r>
    </w:p>
    <w:p w14:paraId="2D5F7B32" w14:textId="7C8B71EF"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Jolliffe, I. (2002). Principal Component Analysis (2nd ed.). Springer.</w:t>
      </w:r>
    </w:p>
    <w:p w14:paraId="59A37EE5" w14:textId="50CA50D2"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Kelly, B., Moskowitz, T., &amp; Pruitt, S. (2021). Instrumented principal component analysis. Journal of Econometrics, 222(1), 264–281.</w:t>
      </w:r>
    </w:p>
    <w:p w14:paraId="16212D1C" w14:textId="6D770689"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Khandani</w:t>
      </w:r>
      <w:proofErr w:type="spellEnd"/>
      <w:r w:rsidRPr="009F7411">
        <w:rPr>
          <w:rFonts w:ascii="Times New Roman" w:hAnsi="Times New Roman" w:cs="Times New Roman"/>
          <w:sz w:val="24"/>
          <w:szCs w:val="24"/>
        </w:rPr>
        <w:t>, A. &amp; Lo, A. (2007). What happened to the quants in August 2007? SSRN Working Paper.</w:t>
      </w:r>
    </w:p>
    <w:p w14:paraId="7AA80D58" w14:textId="77777777" w:rsid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 xml:space="preserve">Krause, F. and </w:t>
      </w:r>
      <w:proofErr w:type="spellStart"/>
      <w:r w:rsidRPr="009F7411">
        <w:rPr>
          <w:rFonts w:ascii="Times New Roman" w:hAnsi="Times New Roman" w:cs="Times New Roman"/>
          <w:sz w:val="24"/>
          <w:szCs w:val="24"/>
        </w:rPr>
        <w:t>Calliess</w:t>
      </w:r>
      <w:proofErr w:type="spellEnd"/>
      <w:r w:rsidRPr="009F7411">
        <w:rPr>
          <w:rFonts w:ascii="Times New Roman" w:hAnsi="Times New Roman" w:cs="Times New Roman"/>
          <w:sz w:val="24"/>
          <w:szCs w:val="24"/>
        </w:rPr>
        <w:t xml:space="preserve">, J.P., 2024. End-to-End Policy Learning of a Statistical Arbitrage Autoencoder Architecture. </w:t>
      </w:r>
      <w:proofErr w:type="spellStart"/>
      <w:r w:rsidRPr="009F7411">
        <w:rPr>
          <w:rFonts w:ascii="Times New Roman" w:hAnsi="Times New Roman" w:cs="Times New Roman"/>
          <w:sz w:val="24"/>
          <w:szCs w:val="24"/>
        </w:rPr>
        <w:t>arXiv</w:t>
      </w:r>
      <w:proofErr w:type="spellEnd"/>
      <w:r w:rsidRPr="009F7411">
        <w:rPr>
          <w:rFonts w:ascii="Times New Roman" w:hAnsi="Times New Roman" w:cs="Times New Roman"/>
          <w:sz w:val="24"/>
          <w:szCs w:val="24"/>
        </w:rPr>
        <w:t xml:space="preserve"> preprint arXiv:2402.08233.</w:t>
      </w:r>
    </w:p>
    <w:p w14:paraId="410DAD07" w14:textId="0B0C871D"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Laloux</w:t>
      </w:r>
      <w:proofErr w:type="spellEnd"/>
      <w:r w:rsidRPr="009F7411">
        <w:rPr>
          <w:rFonts w:ascii="Times New Roman" w:hAnsi="Times New Roman" w:cs="Times New Roman"/>
          <w:sz w:val="24"/>
          <w:szCs w:val="24"/>
        </w:rPr>
        <w:t xml:space="preserve">, L., </w:t>
      </w:r>
      <w:proofErr w:type="spellStart"/>
      <w:r w:rsidRPr="009F7411">
        <w:rPr>
          <w:rFonts w:ascii="Times New Roman" w:hAnsi="Times New Roman" w:cs="Times New Roman"/>
          <w:sz w:val="24"/>
          <w:szCs w:val="24"/>
        </w:rPr>
        <w:t>Cizeau</w:t>
      </w:r>
      <w:proofErr w:type="spellEnd"/>
      <w:r w:rsidRPr="009F7411">
        <w:rPr>
          <w:rFonts w:ascii="Times New Roman" w:hAnsi="Times New Roman" w:cs="Times New Roman"/>
          <w:sz w:val="24"/>
          <w:szCs w:val="24"/>
        </w:rPr>
        <w:t xml:space="preserve">, P., </w:t>
      </w:r>
      <w:proofErr w:type="spellStart"/>
      <w:r w:rsidRPr="009F7411">
        <w:rPr>
          <w:rFonts w:ascii="Times New Roman" w:hAnsi="Times New Roman" w:cs="Times New Roman"/>
          <w:sz w:val="24"/>
          <w:szCs w:val="24"/>
        </w:rPr>
        <w:t>Bouchaud</w:t>
      </w:r>
      <w:proofErr w:type="spellEnd"/>
      <w:r w:rsidRPr="009F7411">
        <w:rPr>
          <w:rFonts w:ascii="Times New Roman" w:hAnsi="Times New Roman" w:cs="Times New Roman"/>
          <w:sz w:val="24"/>
          <w:szCs w:val="24"/>
        </w:rPr>
        <w:t>, J.-P., &amp; Potters, M. (2000). Random matrix theory and financial correlations. International Journal of Theoretical and Applied Finance, 3(3), 391–397.</w:t>
      </w:r>
    </w:p>
    <w:p w14:paraId="3E7CE761" w14:textId="3D661EB6"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Lehmann, B. (1990). Fads, martingales, and market efficiency. Quarterly Journal of Economics, 105(1), 1–28.</w:t>
      </w:r>
    </w:p>
    <w:p w14:paraId="21D303A6" w14:textId="763DD6CB"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Litterman</w:t>
      </w:r>
      <w:proofErr w:type="spellEnd"/>
      <w:r w:rsidRPr="009F7411">
        <w:rPr>
          <w:rFonts w:ascii="Times New Roman" w:hAnsi="Times New Roman" w:cs="Times New Roman"/>
          <w:sz w:val="24"/>
          <w:szCs w:val="24"/>
        </w:rPr>
        <w:t xml:space="preserve">, R. &amp; </w:t>
      </w:r>
      <w:proofErr w:type="spellStart"/>
      <w:r w:rsidRPr="009F7411">
        <w:rPr>
          <w:rFonts w:ascii="Times New Roman" w:hAnsi="Times New Roman" w:cs="Times New Roman"/>
          <w:sz w:val="24"/>
          <w:szCs w:val="24"/>
        </w:rPr>
        <w:t>Scheinkman</w:t>
      </w:r>
      <w:proofErr w:type="spellEnd"/>
      <w:r w:rsidRPr="009F7411">
        <w:rPr>
          <w:rFonts w:ascii="Times New Roman" w:hAnsi="Times New Roman" w:cs="Times New Roman"/>
          <w:sz w:val="24"/>
          <w:szCs w:val="24"/>
        </w:rPr>
        <w:t>, J. (1991). Common factors affecting bond returns. Journal of Fixed Income, 1(1), 54–61.</w:t>
      </w:r>
    </w:p>
    <w:p w14:paraId="2555D4FB" w14:textId="30DF0133"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lastRenderedPageBreak/>
        <w:t xml:space="preserve">Lo, A. &amp; </w:t>
      </w:r>
      <w:proofErr w:type="spellStart"/>
      <w:r w:rsidRPr="009F7411">
        <w:rPr>
          <w:rFonts w:ascii="Times New Roman" w:hAnsi="Times New Roman" w:cs="Times New Roman"/>
          <w:sz w:val="24"/>
          <w:szCs w:val="24"/>
        </w:rPr>
        <w:t>MacKinlay</w:t>
      </w:r>
      <w:proofErr w:type="spellEnd"/>
      <w:r w:rsidRPr="009F7411">
        <w:rPr>
          <w:rFonts w:ascii="Times New Roman" w:hAnsi="Times New Roman" w:cs="Times New Roman"/>
          <w:sz w:val="24"/>
          <w:szCs w:val="24"/>
        </w:rPr>
        <w:t>, A. (1990). When are contrarian profits due to stock market overreaction? Review of Financial Studies, 3(2), 175–205.</w:t>
      </w:r>
    </w:p>
    <w:p w14:paraId="4E45E84A" w14:textId="51D343DB" w:rsidR="009F7411" w:rsidRPr="009F7411" w:rsidRDefault="009F7411" w:rsidP="009F7411">
      <w:pPr>
        <w:rPr>
          <w:rFonts w:ascii="Times New Roman" w:hAnsi="Times New Roman" w:cs="Times New Roman"/>
          <w:sz w:val="24"/>
          <w:szCs w:val="24"/>
        </w:rPr>
      </w:pPr>
      <w:proofErr w:type="spellStart"/>
      <w:r w:rsidRPr="009F7411">
        <w:rPr>
          <w:rFonts w:ascii="Times New Roman" w:hAnsi="Times New Roman" w:cs="Times New Roman"/>
          <w:sz w:val="24"/>
          <w:szCs w:val="24"/>
        </w:rPr>
        <w:t>Plerou</w:t>
      </w:r>
      <w:proofErr w:type="spellEnd"/>
      <w:r w:rsidRPr="009F7411">
        <w:rPr>
          <w:rFonts w:ascii="Times New Roman" w:hAnsi="Times New Roman" w:cs="Times New Roman"/>
          <w:sz w:val="24"/>
          <w:szCs w:val="24"/>
        </w:rPr>
        <w:t xml:space="preserve">, V., </w:t>
      </w:r>
      <w:proofErr w:type="spellStart"/>
      <w:r w:rsidRPr="009F7411">
        <w:rPr>
          <w:rFonts w:ascii="Times New Roman" w:hAnsi="Times New Roman" w:cs="Times New Roman"/>
          <w:sz w:val="24"/>
          <w:szCs w:val="24"/>
        </w:rPr>
        <w:t>Gopikrishnan</w:t>
      </w:r>
      <w:proofErr w:type="spellEnd"/>
      <w:r w:rsidRPr="009F7411">
        <w:rPr>
          <w:rFonts w:ascii="Times New Roman" w:hAnsi="Times New Roman" w:cs="Times New Roman"/>
          <w:sz w:val="24"/>
          <w:szCs w:val="24"/>
        </w:rPr>
        <w:t>, P., Rosenow, B., Amaral, L., &amp; Stanley, H. (2002). A random matrix approach to financial cross-correlations. Physica A, 299(1-2), 175–180.</w:t>
      </w:r>
    </w:p>
    <w:p w14:paraId="2B9FCC1E" w14:textId="752970A4"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Pole, A. (2007). Statistical Arbitrage: Algorithmic Trading Insights and Techniques. Wiley.</w:t>
      </w:r>
    </w:p>
    <w:p w14:paraId="7217C2A4" w14:textId="5C9FAFD5"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Poterba, J. &amp; Summers, L. (1988). Mean reversion in stock prices. Journal of Financial Economics, 22(1), 27–59.</w:t>
      </w:r>
    </w:p>
    <w:p w14:paraId="028CAC5B" w14:textId="77777777"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 xml:space="preserve">Rotondi, F. and Russo, F., 2024. Machine Learning for Pairs Trading: </w:t>
      </w:r>
      <w:proofErr w:type="gramStart"/>
      <w:r w:rsidRPr="009F7411">
        <w:rPr>
          <w:rFonts w:ascii="Times New Roman" w:hAnsi="Times New Roman" w:cs="Times New Roman"/>
          <w:sz w:val="24"/>
          <w:szCs w:val="24"/>
        </w:rPr>
        <w:t>a</w:t>
      </w:r>
      <w:proofErr w:type="gramEnd"/>
      <w:r w:rsidRPr="009F7411">
        <w:rPr>
          <w:rFonts w:ascii="Times New Roman" w:hAnsi="Times New Roman" w:cs="Times New Roman"/>
          <w:sz w:val="24"/>
          <w:szCs w:val="24"/>
        </w:rPr>
        <w:t xml:space="preserve"> Clustering-based Approach. Available at SSRN 5080998. </w:t>
      </w:r>
    </w:p>
    <w:p w14:paraId="6B40BDC0" w14:textId="0AFFADCB"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Sarmento, E. &amp; Horta, P. (2020). Pairs trading with clustering: A hybrid approach using PCA and unsupervised learning. Journal of Computational Finance and Economics, 4(2), 105–129.</w:t>
      </w:r>
    </w:p>
    <w:p w14:paraId="4653628B" w14:textId="77777777" w:rsid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 xml:space="preserve">Scherer, K.P. and Avellaneda, M., 2002. All for one… one for all? A principal component analysis of Latin American brady bond debt from 1994 to 2000. International Journal of Theoretical and Applied Finance, 5(01), pp.79-106. </w:t>
      </w:r>
    </w:p>
    <w:p w14:paraId="3E12290A" w14:textId="0A645667" w:rsidR="009F7411" w:rsidRPr="009F7411" w:rsidRDefault="009F7411" w:rsidP="009F7411">
      <w:pPr>
        <w:rPr>
          <w:rFonts w:ascii="Times New Roman" w:hAnsi="Times New Roman" w:cs="Times New Roman"/>
          <w:sz w:val="24"/>
          <w:szCs w:val="24"/>
        </w:rPr>
      </w:pPr>
      <w:r w:rsidRPr="009F7411">
        <w:rPr>
          <w:rFonts w:ascii="Times New Roman" w:hAnsi="Times New Roman" w:cs="Times New Roman"/>
          <w:sz w:val="24"/>
          <w:szCs w:val="24"/>
        </w:rPr>
        <w:t>Xiang, J. &amp; He, W. (2022). Latent-factor-driven mean reversion in the Chinese equity market: A PCA–OU perspective. China Finance Review International, 12(3), 337–355.</w:t>
      </w:r>
    </w:p>
    <w:p w14:paraId="7905BA13" w14:textId="77777777" w:rsidR="00E5747C" w:rsidRDefault="00E5747C" w:rsidP="00BE18FF"/>
    <w:p w14:paraId="4F724136" w14:textId="77777777" w:rsidR="00E5747C" w:rsidRDefault="00E5747C" w:rsidP="00BE18FF"/>
    <w:p w14:paraId="476B6D97" w14:textId="0143F350" w:rsidR="00E5747C" w:rsidRDefault="00E5747C" w:rsidP="00BE18FF">
      <w:pPr>
        <w:rPr>
          <w:rFonts w:ascii="Times New Roman" w:hAnsi="Times New Roman" w:cs="Times New Roman"/>
          <w:b/>
          <w:bCs/>
          <w:sz w:val="24"/>
          <w:szCs w:val="24"/>
        </w:rPr>
      </w:pPr>
      <w:r w:rsidRPr="00E5747C">
        <w:rPr>
          <w:rFonts w:ascii="Times New Roman" w:hAnsi="Times New Roman" w:cs="Times New Roman"/>
          <w:b/>
          <w:bCs/>
          <w:sz w:val="24"/>
          <w:szCs w:val="24"/>
        </w:rPr>
        <w:t>Appendix A: Estimation of the residual process</w:t>
      </w:r>
    </w:p>
    <w:p w14:paraId="5C18F805" w14:textId="77777777" w:rsid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This appendix outlines the procedure for estimating cointegration residuals as Ornstein–</w:t>
      </w:r>
      <w:proofErr w:type="spellStart"/>
      <w:r w:rsidRPr="001B2175">
        <w:rPr>
          <w:rFonts w:ascii="Times New Roman" w:hAnsi="Times New Roman" w:cs="Times New Roman"/>
          <w:sz w:val="24"/>
          <w:szCs w:val="24"/>
        </w:rPr>
        <w:t>Uhlenbeck</w:t>
      </w:r>
      <w:proofErr w:type="spellEnd"/>
      <w:r w:rsidRPr="001B2175">
        <w:rPr>
          <w:rFonts w:ascii="Times New Roman" w:hAnsi="Times New Roman" w:cs="Times New Roman"/>
          <w:sz w:val="24"/>
          <w:szCs w:val="24"/>
        </w:rPr>
        <w:t xml:space="preserve"> (OU) processes and for deriving standardized s-scores. While the method described here is by no means the most advanced or efficient, it is straightforward to implement and can readily be improved upon in practice.</w:t>
      </w:r>
    </w:p>
    <w:p w14:paraId="5957C756" w14:textId="77777777" w:rsidR="00E11298" w:rsidRPr="001B2175" w:rsidRDefault="00E11298" w:rsidP="001B2175">
      <w:pPr>
        <w:rPr>
          <w:rFonts w:ascii="Times New Roman" w:hAnsi="Times New Roman" w:cs="Times New Roman"/>
          <w:sz w:val="24"/>
          <w:szCs w:val="24"/>
        </w:rPr>
      </w:pPr>
    </w:p>
    <w:p w14:paraId="3F02D7B7" w14:textId="77777777" w:rsidR="001B2175" w:rsidRPr="001B2175" w:rsidRDefault="001B2175" w:rsidP="001B2175">
      <w:pPr>
        <w:rPr>
          <w:rFonts w:ascii="Times New Roman" w:hAnsi="Times New Roman" w:cs="Times New Roman"/>
          <w:i/>
          <w:iCs/>
          <w:sz w:val="24"/>
          <w:szCs w:val="24"/>
        </w:rPr>
      </w:pPr>
      <w:r w:rsidRPr="001B2175">
        <w:rPr>
          <w:rFonts w:ascii="Times New Roman" w:hAnsi="Times New Roman" w:cs="Times New Roman"/>
          <w:i/>
          <w:iCs/>
          <w:sz w:val="24"/>
          <w:szCs w:val="24"/>
        </w:rPr>
        <w:t>A.1 OU Parameter Estimation for ETF Regressions</w:t>
      </w:r>
    </w:p>
    <w:p w14:paraId="6B1A59D3" w14:textId="77777777"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For clarity, we describe the steps for ETF-based regression; the PCA-based case follows a similar approach. Recall that for each stock SSS, we regress its daily returns on a corresponding sector ETF with the model:</w:t>
      </w:r>
    </w:p>
    <w:p w14:paraId="6CF4E564" w14:textId="76BA9BCC" w:rsidR="001B2175" w:rsidRPr="001B2175" w:rsidRDefault="00000000" w:rsidP="001B2175">
      <w:pPr>
        <w:rPr>
          <w:rFonts w:ascii="Times New Roman" w:hAnsi="Times New Roman" w:cs="Times New Roman"/>
          <w:sz w:val="24"/>
          <w:szCs w:val="24"/>
        </w:rPr>
      </w:pPr>
      <m:oMathPara>
        <m:oMath>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n</m:t>
              </m:r>
            </m:sub>
            <m:sup>
              <m:r>
                <w:rPr>
                  <w:rFonts w:ascii="Cambria Math" w:hAnsi="Cambria Math" w:cs="Times New Roman"/>
                  <w:sz w:val="24"/>
                  <w:szCs w:val="24"/>
                </w:rPr>
                <m:t>s</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+γ </m:t>
          </m:r>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n</m:t>
              </m:r>
            </m:sub>
            <m:sup>
              <m:r>
                <w:rPr>
                  <w:rFonts w:ascii="Cambria Math" w:hAnsi="Cambria Math" w:cs="Times New Roman"/>
                  <w:sz w:val="24"/>
                  <w:szCs w:val="24"/>
                </w:rPr>
                <m:t>I</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n</m:t>
              </m:r>
            </m:sub>
          </m:sSub>
          <m:r>
            <w:rPr>
              <w:rFonts w:ascii="Cambria Math" w:hAnsi="Cambria Math" w:cs="Times New Roman"/>
              <w:sz w:val="24"/>
              <w:szCs w:val="24"/>
            </w:rPr>
            <m:t xml:space="preserve">,n=1,2,…,60, </m:t>
          </m:r>
        </m:oMath>
      </m:oMathPara>
    </w:p>
    <w:p w14:paraId="0A112358" w14:textId="29E558BD"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where </w:t>
      </w:r>
      <m:oMath>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n</m:t>
            </m:r>
          </m:sub>
          <m:sup>
            <m:r>
              <w:rPr>
                <w:rFonts w:ascii="Cambria Math" w:hAnsi="Cambria Math" w:cs="Times New Roman"/>
                <w:sz w:val="24"/>
                <w:szCs w:val="24"/>
              </w:rPr>
              <m:t>s</m:t>
            </m:r>
          </m:sup>
        </m:sSubSup>
      </m:oMath>
      <w:r w:rsidRPr="001B2175">
        <w:rPr>
          <w:rFonts w:ascii="Times New Roman" w:hAnsi="Times New Roman" w:cs="Times New Roman"/>
          <w:sz w:val="24"/>
          <w:szCs w:val="24"/>
        </w:rPr>
        <w:t xml:space="preserve">​ and </w:t>
      </w:r>
      <m:oMath>
        <m:sSubSup>
          <m:sSubSupPr>
            <m:ctrlPr>
              <w:rPr>
                <w:rFonts w:ascii="Cambria Math" w:hAnsi="Cambria Math" w:cs="Times New Roman"/>
                <w:i/>
                <w:iCs/>
                <w:sz w:val="24"/>
                <w:szCs w:val="24"/>
              </w:rPr>
            </m:ctrlPr>
          </m:sSubSupPr>
          <m:e>
            <m:r>
              <w:rPr>
                <w:rFonts w:ascii="Cambria Math" w:hAnsi="Cambria Math" w:cs="Times New Roman"/>
                <w:sz w:val="24"/>
                <w:szCs w:val="24"/>
              </w:rPr>
              <m:t>R</m:t>
            </m:r>
          </m:e>
          <m:sub>
            <m:r>
              <w:rPr>
                <w:rFonts w:ascii="Cambria Math" w:hAnsi="Cambria Math" w:cs="Times New Roman"/>
                <w:sz w:val="24"/>
                <w:szCs w:val="24"/>
              </w:rPr>
              <m:t>n</m:t>
            </m:r>
          </m:sub>
          <m:sup>
            <m:r>
              <w:rPr>
                <w:rFonts w:ascii="Cambria Math" w:hAnsi="Cambria Math" w:cs="Times New Roman"/>
                <w:sz w:val="24"/>
                <w:szCs w:val="24"/>
              </w:rPr>
              <m:t>I</m:t>
            </m:r>
          </m:sup>
        </m:sSubSup>
      </m:oMath>
      <w:r w:rsidRPr="001B2175">
        <w:rPr>
          <w:rFonts w:ascii="Times New Roman" w:hAnsi="Times New Roman" w:cs="Times New Roman"/>
          <w:sz w:val="24"/>
          <w:szCs w:val="24"/>
        </w:rPr>
        <w:t>​ are, respectively, the stock and ETF returns over 60 consecutive daily observations (chronologically ordered), and ϵn\</w:t>
      </w:r>
      <w:proofErr w:type="spellStart"/>
      <w:r w:rsidRPr="001B2175">
        <w:rPr>
          <w:rFonts w:ascii="Times New Roman" w:hAnsi="Times New Roman" w:cs="Times New Roman"/>
          <w:sz w:val="24"/>
          <w:szCs w:val="24"/>
        </w:rPr>
        <w:t>epsilon_nϵn</w:t>
      </w:r>
      <w:proofErr w:type="spellEnd"/>
      <w:r w:rsidRPr="001B2175">
        <w:rPr>
          <w:rFonts w:ascii="Times New Roman" w:hAnsi="Times New Roman" w:cs="Times New Roman"/>
          <w:sz w:val="24"/>
          <w:szCs w:val="24"/>
        </w:rPr>
        <w:t>​ is the regression residual. Noting the continuous-time model in Equation (1</w:t>
      </w:r>
      <w:r>
        <w:rPr>
          <w:rFonts w:ascii="Times New Roman" w:hAnsi="Times New Roman" w:cs="Times New Roman" w:hint="eastAsia"/>
          <w:sz w:val="24"/>
          <w:szCs w:val="24"/>
        </w:rPr>
        <w:t>8</w:t>
      </w:r>
      <w:r w:rsidRPr="001B2175">
        <w:rPr>
          <w:rFonts w:ascii="Times New Roman" w:hAnsi="Times New Roman" w:cs="Times New Roman"/>
          <w:sz w:val="24"/>
          <w:szCs w:val="24"/>
        </w:rPr>
        <w:t>), we define</w:t>
      </w:r>
    </w:p>
    <w:p w14:paraId="4E859DBE" w14:textId="3552D711" w:rsidR="001B2175" w:rsidRPr="001B2175" w:rsidRDefault="001B2175" w:rsidP="001B2175">
      <w:pPr>
        <w:rPr>
          <w:rFonts w:ascii="Times New Roman" w:hAnsi="Times New Roman" w:cs="Times New Roman"/>
          <w:sz w:val="24"/>
          <w:szCs w:val="24"/>
        </w:rPr>
      </w:pPr>
      <m:oMathPara>
        <m:oMath>
          <m:r>
            <w:rPr>
              <w:rFonts w:ascii="Cambria Math" w:hAnsi="Cambria Math" w:cs="Times New Roman"/>
              <w:sz w:val="24"/>
              <w:szCs w:val="24"/>
            </w:rPr>
            <m:t>μ  =  </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 xml:space="preserve">×252, </m:t>
          </m:r>
        </m:oMath>
      </m:oMathPara>
    </w:p>
    <w:p w14:paraId="77015364" w14:textId="2A1AF3D6"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interpreting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oMath>
      <w:r w:rsidRPr="001B2175">
        <w:rPr>
          <w:rFonts w:ascii="Times New Roman" w:hAnsi="Times New Roman" w:cs="Times New Roman"/>
          <w:sz w:val="24"/>
          <w:szCs w:val="24"/>
        </w:rPr>
        <w:t xml:space="preserve"> as the daily drift, then annualizing it with the factor 252 (the approximate number of trading days in a year).</w:t>
      </w:r>
    </w:p>
    <w:p w14:paraId="08E92D93" w14:textId="77777777"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Next, we construct the cumulative sum of residuals:</w:t>
      </w:r>
    </w:p>
    <w:p w14:paraId="748618D2" w14:textId="4BEEC7CC" w:rsidR="001B2175" w:rsidRPr="001B2175" w:rsidRDefault="00000000" w:rsidP="001B2175">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j</m:t>
                  </m:r>
                </m:sub>
              </m:sSub>
            </m:e>
          </m:nary>
          <m:r>
            <w:rPr>
              <w:rFonts w:ascii="Cambria Math" w:hAnsi="Cambria Math" w:cs="Times New Roman"/>
              <w:sz w:val="24"/>
              <w:szCs w:val="24"/>
            </w:rPr>
            <m:t>,k=1,2,…,60.</m:t>
          </m:r>
        </m:oMath>
      </m:oMathPara>
    </w:p>
    <w:p w14:paraId="577327E0" w14:textId="470964FA"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This sequence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oMath>
      <w:r>
        <w:rPr>
          <w:rFonts w:ascii="Times New Roman" w:hAnsi="Times New Roman" w:cs="Times New Roman" w:hint="eastAsia"/>
          <w:iCs/>
          <w:sz w:val="24"/>
          <w:szCs w:val="24"/>
        </w:rPr>
        <w:t xml:space="preserve"> </w:t>
      </w:r>
      <w:r w:rsidRPr="001B2175">
        <w:rPr>
          <w:rFonts w:ascii="Times New Roman" w:hAnsi="Times New Roman" w:cs="Times New Roman"/>
          <w:sz w:val="24"/>
          <w:szCs w:val="24"/>
        </w:rPr>
        <w:t>can be viewed as a discrete analog of the continuous OU process</w:t>
      </w:r>
      <w:r>
        <w:rPr>
          <w:rFonts w:ascii="Times New Roman" w:hAnsi="Times New Roman" w:cs="Times New Roman" w:hint="eastAsia"/>
          <w:sz w:val="24"/>
          <w:szCs w:val="24"/>
        </w:rPr>
        <w:t xml:space="preserve"> </w:t>
      </w:r>
      <m:oMath>
        <m:r>
          <w:rPr>
            <w:rFonts w:ascii="Cambria Math" w:hAnsi="Cambria Math" w:cs="Times New Roman"/>
            <w:sz w:val="24"/>
            <w:szCs w:val="24"/>
          </w:rPr>
          <m:t>X(t)</m:t>
        </m:r>
      </m:oMath>
      <w:r w:rsidRPr="001B2175">
        <w:rPr>
          <w:rFonts w:ascii="Times New Roman" w:hAnsi="Times New Roman" w:cs="Times New Roman"/>
          <w:sz w:val="24"/>
          <w:szCs w:val="24"/>
        </w:rPr>
        <w:t xml:space="preserve">. Because </w:t>
      </w:r>
      <m:oMath>
        <m:r>
          <w:rPr>
            <w:rFonts w:ascii="Cambria Math" w:hAnsi="Cambria Math" w:cs="Times New Roman"/>
            <w:sz w:val="24"/>
            <w:szCs w:val="24"/>
          </w:rPr>
          <m:t>γ</m:t>
        </m:r>
      </m:oMath>
      <w:r w:rsidRPr="001B2175">
        <w:rPr>
          <w:rFonts w:ascii="Times New Roman" w:hAnsi="Times New Roman" w:cs="Times New Roman"/>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oMath>
      <w:r w:rsidRPr="001B2175">
        <w:rPr>
          <w:rFonts w:ascii="Times New Roman" w:hAnsi="Times New Roman" w:cs="Times New Roman"/>
          <w:sz w:val="24"/>
          <w:szCs w:val="24"/>
        </w:rPr>
        <w:t xml:space="preserve">​ are estimated over the same 60 data points, we observe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60</m:t>
            </m:r>
          </m:sub>
        </m:sSub>
        <m:r>
          <w:rPr>
            <w:rFonts w:ascii="Cambria Math" w:hAnsi="Cambria Math" w:cs="Times New Roman"/>
            <w:sz w:val="24"/>
            <w:szCs w:val="24"/>
          </w:rPr>
          <m:t>=0</m:t>
        </m:r>
      </m:oMath>
      <w:r w:rsidRPr="001B2175">
        <w:rPr>
          <w:rFonts w:ascii="Times New Roman" w:hAnsi="Times New Roman" w:cs="Times New Roman"/>
          <w:sz w:val="24"/>
          <w:szCs w:val="24"/>
        </w:rPr>
        <w:t>, which is an artifact of the regression procedure forcing the mean of the in-sample residuals to zero.</w:t>
      </w:r>
    </w:p>
    <w:p w14:paraId="77CD9251" w14:textId="77777777"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We then fit the discrete 1-lag regression model:</w:t>
      </w:r>
    </w:p>
    <w:p w14:paraId="24731461" w14:textId="3FC55FFE" w:rsidR="001B2175" w:rsidRPr="001B2175" w:rsidRDefault="00000000" w:rsidP="001B2175">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=a+b </m:t>
          </m:r>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n+1</m:t>
              </m:r>
            </m:sub>
          </m:sSub>
          <m:r>
            <w:rPr>
              <w:rFonts w:ascii="Cambria Math" w:hAnsi="Cambria Math" w:cs="Times New Roman"/>
              <w:sz w:val="24"/>
              <w:szCs w:val="24"/>
            </w:rPr>
            <m:t xml:space="preserve">,n=1,2,…,59, </m:t>
          </m:r>
        </m:oMath>
      </m:oMathPara>
    </w:p>
    <w:p w14:paraId="6DE196E4" w14:textId="2286ED98"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n+1</m:t>
            </m:r>
          </m:sub>
        </m:sSub>
      </m:oMath>
      <w:r w:rsidRPr="001B2175">
        <w:rPr>
          <w:rFonts w:ascii="Times New Roman" w:hAnsi="Times New Roman" w:cs="Times New Roman"/>
          <w:sz w:val="24"/>
          <w:szCs w:val="24"/>
        </w:rPr>
        <w:t xml:space="preserve"> is noise. According to the OU model (Equation (</w:t>
      </w:r>
      <w:r>
        <w:rPr>
          <w:rFonts w:ascii="Times New Roman" w:hAnsi="Times New Roman" w:cs="Times New Roman" w:hint="eastAsia"/>
          <w:sz w:val="24"/>
          <w:szCs w:val="24"/>
        </w:rPr>
        <w:t>2</w:t>
      </w:r>
      <w:r w:rsidRPr="001B2175">
        <w:rPr>
          <w:rFonts w:ascii="Times New Roman" w:hAnsi="Times New Roman" w:cs="Times New Roman"/>
          <w:sz w:val="24"/>
          <w:szCs w:val="24"/>
        </w:rPr>
        <w:t xml:space="preserve">3) in the main text), the parameters </w:t>
      </w:r>
      <m:oMath>
        <m:r>
          <w:rPr>
            <w:rFonts w:ascii="Cambria Math" w:hAnsi="Cambria Math" w:cs="Times New Roman"/>
            <w:sz w:val="24"/>
            <w:szCs w:val="24"/>
          </w:rPr>
          <m:t>(a,b)</m:t>
        </m:r>
      </m:oMath>
      <w:r w:rsidRPr="001B2175">
        <w:rPr>
          <w:rFonts w:ascii="Times New Roman" w:hAnsi="Times New Roman" w:cs="Times New Roman"/>
          <w:sz w:val="24"/>
          <w:szCs w:val="24"/>
        </w:rPr>
        <w:t xml:space="preserve"> relate to the continuous-time parameters </w:t>
      </w:r>
      <m:oMath>
        <m:r>
          <w:rPr>
            <w:rFonts w:ascii="Cambria Math" w:hAnsi="Cambria Math" w:cs="Times New Roman"/>
            <w:sz w:val="24"/>
            <w:szCs w:val="24"/>
          </w:rPr>
          <m:t>(m,θ,σ)</m:t>
        </m:r>
      </m:oMath>
      <w:r w:rsidRPr="001B2175">
        <w:rPr>
          <w:rFonts w:ascii="Times New Roman" w:hAnsi="Times New Roman" w:cs="Times New Roman"/>
          <w:sz w:val="24"/>
          <w:szCs w:val="24"/>
        </w:rPr>
        <w:t xml:space="preserve"> as follows:</w:t>
      </w:r>
    </w:p>
    <w:p w14:paraId="026697E0" w14:textId="2F7D33BF" w:rsidR="001B2175" w:rsidRPr="001B2175" w:rsidRDefault="001B2175" w:rsidP="001B2175">
      <w:pPr>
        <w:rPr>
          <w:rFonts w:ascii="Times New Roman" w:hAnsi="Times New Roman" w:cs="Times New Roman"/>
          <w:sz w:val="24"/>
          <w:szCs w:val="24"/>
        </w:rPr>
      </w:pPr>
      <m:oMathPara>
        <m:oMath>
          <m:r>
            <w:rPr>
              <w:rFonts w:ascii="Cambria Math" w:hAnsi="Cambria Math" w:cs="Times New Roman"/>
              <w:sz w:val="24"/>
              <w:szCs w:val="24"/>
            </w:rPr>
            <m:t>a  =  m(1-</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-θ Δt</m:t>
              </m:r>
            </m:sup>
          </m:sSup>
          <m:r>
            <w:rPr>
              <w:rFonts w:ascii="Cambria Math" w:hAnsi="Cambria Math" w:cs="Times New Roman"/>
              <w:sz w:val="24"/>
              <w:szCs w:val="24"/>
            </w:rPr>
            <m:t>),b  = </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-θ Δt</m:t>
              </m:r>
            </m:sup>
          </m:sSup>
          <m:r>
            <w:rPr>
              <w:rFonts w:ascii="Cambria Math" w:hAnsi="Cambria Math" w:cs="Times New Roman"/>
              <w:sz w:val="24"/>
              <w:szCs w:val="24"/>
            </w:rPr>
            <m:t>,Var(ν)  = </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hint="eastAsia"/>
                      <w:sz w:val="24"/>
                      <w:szCs w:val="24"/>
                    </w:rPr>
                    <m:t>σ</m:t>
                  </m:r>
                </m:e>
                <m:sup>
                  <m:r>
                    <w:rPr>
                      <w:rFonts w:ascii="Cambria Math" w:hAnsi="Cambria Math" w:cs="Times New Roman"/>
                      <w:sz w:val="24"/>
                      <w:szCs w:val="24"/>
                    </w:rPr>
                    <m:t>2</m:t>
                  </m:r>
                </m:sup>
              </m:sSup>
            </m:num>
            <m:den>
              <m:r>
                <w:rPr>
                  <w:rFonts w:ascii="Cambria Math" w:hAnsi="Cambria Math" w:cs="Times New Roman"/>
                  <w:sz w:val="24"/>
                  <w:szCs w:val="24"/>
                </w:rPr>
                <m:t>2θ</m:t>
              </m:r>
            </m:den>
          </m:f>
          <m:r>
            <w:rPr>
              <w:rFonts w:ascii="Cambria Math" w:hAnsi="Cambria Math" w:cs="Times New Roman"/>
              <w:sz w:val="24"/>
              <w:szCs w:val="24"/>
            </w:rPr>
            <m:t> (1-</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-2θ Δt</m:t>
              </m:r>
            </m:sup>
          </m:sSup>
          <m:r>
            <w:rPr>
              <w:rFonts w:ascii="Cambria Math" w:hAnsi="Cambria Math" w:cs="Times New Roman"/>
              <w:sz w:val="24"/>
              <w:szCs w:val="24"/>
            </w:rPr>
            <m:t xml:space="preserve">). </m:t>
          </m:r>
        </m:oMath>
      </m:oMathPara>
    </w:p>
    <w:p w14:paraId="34DD2758" w14:textId="0D8963AF"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Here, </w:t>
      </w:r>
      <m:oMath>
        <m:r>
          <w:rPr>
            <w:rFonts w:ascii="Cambria Math" w:hAnsi="Cambria Math" w:cs="Times New Roman"/>
            <w:sz w:val="24"/>
            <w:szCs w:val="24"/>
          </w:rPr>
          <m:t>Δt=1/252</m:t>
        </m:r>
      </m:oMath>
      <w:r w:rsidRPr="001B2175">
        <w:rPr>
          <w:rFonts w:ascii="Times New Roman" w:hAnsi="Times New Roman" w:cs="Times New Roman"/>
          <w:sz w:val="24"/>
          <w:szCs w:val="24"/>
        </w:rPr>
        <w:t xml:space="preserve"> is the daily time step. From these relationships, we solve for the OU parameters:</w:t>
      </w:r>
    </w:p>
    <w:p w14:paraId="344577F7" w14:textId="57430FB4" w:rsidR="00E11298" w:rsidRPr="00E11298" w:rsidRDefault="00E11298" w:rsidP="001B2175">
      <w:pPr>
        <w:rPr>
          <w:rFonts w:ascii="Times New Roman" w:hAnsi="Times New Roman" w:cs="Times New Roman"/>
          <w:iCs/>
          <w:sz w:val="24"/>
          <w:szCs w:val="24"/>
        </w:rPr>
      </w:pPr>
      <m:oMathPara>
        <m:oMath>
          <m:r>
            <w:rPr>
              <w:rFonts w:ascii="Cambria Math" w:hAnsi="Cambria Math" w:cs="Times New Roman"/>
              <w:sz w:val="24"/>
              <w:szCs w:val="24"/>
            </w:rPr>
            <m:t>θ=-</m:t>
          </m:r>
          <m:f>
            <m:fPr>
              <m:ctrlPr>
                <w:rPr>
                  <w:rFonts w:ascii="Cambria Math" w:hAnsi="Cambria Math" w:cs="Times New Roman"/>
                  <w:i/>
                  <w:iCs/>
                  <w:sz w:val="24"/>
                  <w:szCs w:val="24"/>
                </w:rPr>
              </m:ctrlPr>
            </m:fPr>
            <m:num>
              <m:func>
                <m:funcPr>
                  <m:ctrlPr>
                    <w:rPr>
                      <w:rFonts w:ascii="Cambria Math" w:hAnsi="Cambria Math" w:cs="Times New Roman"/>
                      <w:iCs/>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iCs/>
                          <w:sz w:val="24"/>
                          <w:szCs w:val="24"/>
                        </w:rPr>
                      </m:ctrlPr>
                    </m:dPr>
                    <m:e>
                      <m:r>
                        <w:rPr>
                          <w:rFonts w:ascii="Cambria Math" w:hAnsi="Cambria Math" w:cs="Times New Roman"/>
                          <w:sz w:val="24"/>
                          <w:szCs w:val="24"/>
                        </w:rPr>
                        <m:t>b</m:t>
                      </m:r>
                    </m:e>
                  </m:d>
                </m:e>
              </m:func>
            </m:num>
            <m:den>
              <m:r>
                <w:rPr>
                  <w:rFonts w:ascii="Cambria Math" w:hAnsi="Cambria Math" w:cs="Times New Roman"/>
                  <w:sz w:val="24"/>
                  <w:szCs w:val="24"/>
                </w:rPr>
                <m:t>∆</m:t>
              </m:r>
              <m:r>
                <w:rPr>
                  <w:rFonts w:ascii="Cambria Math" w:hAnsi="Cambria Math" w:cs="Times New Roman" w:hint="eastAsia"/>
                  <w:sz w:val="24"/>
                  <w:szCs w:val="24"/>
                </w:rPr>
                <m:t>t</m:t>
              </m:r>
            </m:den>
          </m:f>
          <m:r>
            <w:rPr>
              <w:rFonts w:ascii="Cambria Math" w:hAnsi="Cambria Math" w:cs="Times New Roman"/>
              <w:sz w:val="24"/>
              <w:szCs w:val="24"/>
            </w:rPr>
            <m:t>≈-</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ln</m:t>
              </m:r>
              <m:ctrlPr>
                <w:rPr>
                  <w:rFonts w:ascii="Cambria Math" w:hAnsi="Cambria Math" w:cs="Times New Roman"/>
                  <w:i/>
                  <w:iCs/>
                  <w:sz w:val="24"/>
                  <w:szCs w:val="24"/>
                </w:rPr>
              </m:ctrlPr>
            </m:fName>
            <m:e>
              <m:d>
                <m:dPr>
                  <m:ctrlPr>
                    <w:rPr>
                      <w:rFonts w:ascii="Cambria Math" w:hAnsi="Cambria Math" w:cs="Times New Roman"/>
                      <w:i/>
                      <w:iCs/>
                      <w:sz w:val="24"/>
                      <w:szCs w:val="24"/>
                    </w:rPr>
                  </m:ctrlPr>
                </m:dPr>
                <m:e>
                  <m:r>
                    <w:rPr>
                      <w:rFonts w:ascii="Cambria Math" w:hAnsi="Cambria Math" w:cs="Times New Roman"/>
                      <w:sz w:val="24"/>
                      <w:szCs w:val="24"/>
                    </w:rPr>
                    <m:t>b</m:t>
                  </m:r>
                </m:e>
              </m:d>
            </m:e>
          </m:func>
          <m:r>
            <w:rPr>
              <w:rFonts w:ascii="Cambria Math" w:hAnsi="Cambria Math" w:cs="Times New Roman"/>
              <w:sz w:val="24"/>
              <w:szCs w:val="24"/>
            </w:rPr>
            <m:t>×252,</m:t>
          </m:r>
        </m:oMath>
      </m:oMathPara>
    </w:p>
    <w:p w14:paraId="68D6BEF2" w14:textId="5324BAF2" w:rsidR="00E11298" w:rsidRPr="00E11298" w:rsidRDefault="00E11298" w:rsidP="001B2175">
      <w:pPr>
        <w:rPr>
          <w:rFonts w:ascii="Times New Roman" w:hAnsi="Times New Roman" w:cs="Times New Roman"/>
          <w:iCs/>
          <w:sz w:val="24"/>
          <w:szCs w:val="24"/>
        </w:rPr>
      </w:pPr>
      <m:oMathPara>
        <m:oMath>
          <m:r>
            <w:rPr>
              <w:rFonts w:ascii="Cambria Math" w:hAnsi="Cambria Math" w:cs="Times New Roman"/>
              <w:sz w:val="24"/>
              <w:szCs w:val="24"/>
            </w:rPr>
            <m:t>m=</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1-b</m:t>
              </m:r>
            </m:den>
          </m:f>
          <m:r>
            <w:rPr>
              <w:rFonts w:ascii="Cambria Math" w:hAnsi="Cambria Math" w:cs="Times New Roman"/>
              <w:sz w:val="24"/>
              <w:szCs w:val="24"/>
            </w:rPr>
            <m:t>, σ=</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r>
                    <w:rPr>
                      <w:rFonts w:ascii="Cambria Math" w:hAnsi="Cambria Math" w:cs="Times New Roman"/>
                      <w:sz w:val="24"/>
                      <w:szCs w:val="24"/>
                    </w:rPr>
                    <m:t>Var(ν)(2θ)</m:t>
                  </m:r>
                </m:num>
                <m:den>
                  <m:r>
                    <w:rPr>
                      <w:rFonts w:ascii="Cambria Math" w:hAnsi="Cambria Math" w:cs="Times New Roman"/>
                      <w:sz w:val="24"/>
                      <w:szCs w:val="24"/>
                    </w:rPr>
                    <m:t>1-</m:t>
                  </m:r>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rad>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num>
            <m:den>
              <m:rad>
                <m:radPr>
                  <m:degHide m:val="1"/>
                  <m:ctrlPr>
                    <w:rPr>
                      <w:rFonts w:ascii="Cambria Math" w:hAnsi="Cambria Math" w:cs="Times New Roman"/>
                      <w:i/>
                      <w:iCs/>
                      <w:sz w:val="24"/>
                      <w:szCs w:val="24"/>
                    </w:rPr>
                  </m:ctrlPr>
                </m:radPr>
                <m:deg/>
                <m:e>
                  <m:r>
                    <w:rPr>
                      <w:rFonts w:ascii="Cambria Math" w:hAnsi="Cambria Math" w:cs="Times New Roman"/>
                      <w:sz w:val="24"/>
                      <w:szCs w:val="24"/>
                    </w:rPr>
                    <m:t>2θ</m:t>
                  </m:r>
                </m:e>
              </m:rad>
            </m:den>
          </m:f>
          <m:r>
            <w:rPr>
              <w:rFonts w:ascii="Cambria Math" w:hAnsi="Cambria Math" w:cs="Times New Roman"/>
              <w:sz w:val="24"/>
              <w:szCs w:val="24"/>
            </w:rPr>
            <m:t>=</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r>
                    <w:rPr>
                      <w:rFonts w:ascii="Cambria Math" w:hAnsi="Cambria Math" w:cs="Times New Roman"/>
                      <w:sz w:val="24"/>
                      <w:szCs w:val="24"/>
                    </w:rPr>
                    <m:t>Var(ν)</m:t>
                  </m:r>
                </m:num>
                <m:den>
                  <m:r>
                    <w:rPr>
                      <w:rFonts w:ascii="Cambria Math" w:hAnsi="Cambria Math" w:cs="Times New Roman"/>
                      <w:sz w:val="24"/>
                      <w:szCs w:val="24"/>
                    </w:rPr>
                    <m:t>1-</m:t>
                  </m:r>
                  <m:sSup>
                    <m:sSupPr>
                      <m:ctrlPr>
                        <w:rPr>
                          <w:rFonts w:ascii="Cambria Math" w:hAnsi="Cambria Math" w:cs="Times New Roman"/>
                          <w:i/>
                          <w:iCs/>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rad>
          <m:r>
            <w:rPr>
              <w:rFonts w:ascii="Cambria Math" w:hAnsi="Cambria Math" w:cs="Times New Roman"/>
              <w:sz w:val="24"/>
              <w:szCs w:val="24"/>
            </w:rPr>
            <m:t>.</m:t>
          </m:r>
        </m:oMath>
      </m:oMathPara>
    </w:p>
    <w:p w14:paraId="311DF51C" w14:textId="1211BA35" w:rsid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For practical purposes, we require relatively fast mean reversion over the 60-day window (i.e., </w:t>
      </w:r>
      <m:oMath>
        <m:r>
          <w:rPr>
            <w:rFonts w:ascii="Cambria Math" w:hAnsi="Cambria Math" w:cs="Times New Roman"/>
            <w:sz w:val="24"/>
            <w:szCs w:val="24"/>
          </w:rPr>
          <m:t>θ</m:t>
        </m:r>
      </m:oMath>
      <w:r w:rsidRPr="001B2175">
        <w:rPr>
          <w:rFonts w:ascii="Times New Roman" w:hAnsi="Times New Roman" w:cs="Times New Roman"/>
          <w:sz w:val="24"/>
          <w:szCs w:val="24"/>
        </w:rPr>
        <w:t xml:space="preserve"> large). A common cutoff is </w:t>
      </w:r>
      <m:oMath>
        <m:r>
          <w:rPr>
            <w:rFonts w:ascii="Cambria Math" w:hAnsi="Cambria Math" w:cs="Times New Roman"/>
            <w:sz w:val="24"/>
            <w:szCs w:val="24"/>
          </w:rPr>
          <m:t>θ&gt;</m:t>
        </m:r>
        <m:f>
          <m:fPr>
            <m:ctrlPr>
              <w:rPr>
                <w:rFonts w:ascii="Cambria Math" w:hAnsi="Cambria Math" w:cs="Times New Roman"/>
                <w:i/>
                <w:iCs/>
                <w:sz w:val="24"/>
                <w:szCs w:val="24"/>
              </w:rPr>
            </m:ctrlPr>
          </m:fPr>
          <m:num>
            <m:r>
              <w:rPr>
                <w:rFonts w:ascii="Cambria Math" w:hAnsi="Cambria Math" w:cs="Times New Roman"/>
                <w:sz w:val="24"/>
                <w:szCs w:val="24"/>
              </w:rPr>
              <m:t>252</m:t>
            </m:r>
          </m:num>
          <m:den>
            <m:r>
              <w:rPr>
                <w:rFonts w:ascii="Cambria Math" w:hAnsi="Cambria Math" w:cs="Times New Roman"/>
                <w:sz w:val="24"/>
                <w:szCs w:val="24"/>
              </w:rPr>
              <m:t>30</m:t>
            </m:r>
          </m:den>
        </m:f>
      </m:oMath>
      <w:r w:rsidRPr="001B2175">
        <w:rPr>
          <w:rFonts w:ascii="Times New Roman" w:hAnsi="Times New Roman" w:cs="Times New Roman"/>
          <w:sz w:val="24"/>
          <w:szCs w:val="24"/>
        </w:rPr>
        <w:t xml:space="preserve">​, meaning the characteristic reversion time is below 1.5 months. In that scenario, </w:t>
      </w:r>
      <m:oMath>
        <m:r>
          <w:rPr>
            <w:rFonts w:ascii="Cambria Math" w:hAnsi="Cambria Math" w:cs="Times New Roman"/>
            <w:sz w:val="24"/>
            <w:szCs w:val="24"/>
          </w:rPr>
          <m:t>b  = </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-θ Δt</m:t>
            </m:r>
          </m:sup>
        </m:sSup>
      </m:oMath>
      <w:r w:rsidR="00E11298">
        <w:rPr>
          <w:rFonts w:ascii="Times New Roman" w:hAnsi="Times New Roman" w:cs="Times New Roman" w:hint="eastAsia"/>
          <w:iCs/>
          <w:sz w:val="24"/>
          <w:szCs w:val="24"/>
        </w:rPr>
        <w:t xml:space="preserve"> </w:t>
      </w:r>
      <w:r w:rsidRPr="001B2175">
        <w:rPr>
          <w:rFonts w:ascii="Times New Roman" w:hAnsi="Times New Roman" w:cs="Times New Roman"/>
          <w:sz w:val="24"/>
          <w:szCs w:val="24"/>
        </w:rPr>
        <w:t xml:space="preserve">remains comfortably below 1. If </w:t>
      </w:r>
      <m:oMath>
        <m:r>
          <w:rPr>
            <w:rFonts w:ascii="Cambria Math" w:hAnsi="Cambria Math" w:cs="Times New Roman"/>
            <w:sz w:val="24"/>
            <w:szCs w:val="24"/>
          </w:rPr>
          <m:t>b</m:t>
        </m:r>
      </m:oMath>
      <w:r w:rsidRPr="001B2175">
        <w:rPr>
          <w:rFonts w:ascii="Times New Roman" w:hAnsi="Times New Roman" w:cs="Times New Roman"/>
          <w:sz w:val="24"/>
          <w:szCs w:val="24"/>
        </w:rPr>
        <w:t xml:space="preserve"> is too close to 1, the inferred mean-reversion speed is unacceptably slow, and the model is discarded for that </w:t>
      </w:r>
      <w:proofErr w:type="gramStart"/>
      <w:r w:rsidRPr="001B2175">
        <w:rPr>
          <w:rFonts w:ascii="Times New Roman" w:hAnsi="Times New Roman" w:cs="Times New Roman"/>
          <w:sz w:val="24"/>
          <w:szCs w:val="24"/>
        </w:rPr>
        <w:t>particular stock</w:t>
      </w:r>
      <w:proofErr w:type="gramEnd"/>
      <w:r w:rsidRPr="001B2175">
        <w:rPr>
          <w:rFonts w:ascii="Times New Roman" w:hAnsi="Times New Roman" w:cs="Times New Roman"/>
          <w:sz w:val="24"/>
          <w:szCs w:val="24"/>
        </w:rPr>
        <w:t>.</w:t>
      </w:r>
    </w:p>
    <w:p w14:paraId="110375AA" w14:textId="77777777" w:rsidR="00E11298" w:rsidRPr="001B2175" w:rsidRDefault="00E11298" w:rsidP="001B2175">
      <w:pPr>
        <w:rPr>
          <w:rFonts w:ascii="Times New Roman" w:hAnsi="Times New Roman" w:cs="Times New Roman"/>
          <w:sz w:val="24"/>
          <w:szCs w:val="24"/>
        </w:rPr>
      </w:pPr>
    </w:p>
    <w:p w14:paraId="6E312301" w14:textId="77777777" w:rsidR="001B2175" w:rsidRPr="001B2175" w:rsidRDefault="001B2175" w:rsidP="001B2175">
      <w:pPr>
        <w:rPr>
          <w:rFonts w:ascii="Times New Roman" w:hAnsi="Times New Roman" w:cs="Times New Roman"/>
          <w:i/>
          <w:iCs/>
          <w:sz w:val="24"/>
          <w:szCs w:val="24"/>
        </w:rPr>
      </w:pPr>
      <w:r w:rsidRPr="001B2175">
        <w:rPr>
          <w:rFonts w:ascii="Times New Roman" w:hAnsi="Times New Roman" w:cs="Times New Roman"/>
          <w:i/>
          <w:iCs/>
          <w:sz w:val="24"/>
          <w:szCs w:val="24"/>
        </w:rPr>
        <w:t>A.2 s-Score Computation</w:t>
      </w:r>
    </w:p>
    <w:p w14:paraId="6E18DAB7" w14:textId="0F1A1463"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Given the OU process </w:t>
      </w:r>
      <m:oMath>
        <m:r>
          <w:rPr>
            <w:rFonts w:ascii="Cambria Math" w:hAnsi="Cambria Math" w:cs="Times New Roman"/>
            <w:sz w:val="24"/>
            <w:szCs w:val="24"/>
          </w:rPr>
          <m:t>X(t)</m:t>
        </m:r>
      </m:oMath>
      <w:r w:rsidRPr="001B2175">
        <w:rPr>
          <w:rFonts w:ascii="Times New Roman" w:hAnsi="Times New Roman" w:cs="Times New Roman"/>
          <w:sz w:val="24"/>
          <w:szCs w:val="24"/>
        </w:rPr>
        <w:t xml:space="preserve"> with long-term mean mmm and equilibrium standard deviation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oMath>
      <w:r w:rsidRPr="001B2175">
        <w:rPr>
          <w:rFonts w:ascii="Times New Roman" w:hAnsi="Times New Roman" w:cs="Times New Roman"/>
          <w:sz w:val="24"/>
          <w:szCs w:val="24"/>
        </w:rPr>
        <w:t>​, the theoretical s-score is:</w:t>
      </w:r>
    </w:p>
    <w:p w14:paraId="4A8B9A56" w14:textId="5132E931" w:rsidR="001B2175" w:rsidRPr="001B2175" w:rsidRDefault="00E11298" w:rsidP="001B2175">
      <w:pPr>
        <w:rPr>
          <w:rFonts w:ascii="Times New Roman" w:hAnsi="Times New Roman" w:cs="Times New Roman"/>
          <w:sz w:val="24"/>
          <w:szCs w:val="24"/>
        </w:rPr>
      </w:pPr>
      <m:oMathPara>
        <m:oMath>
          <m:r>
            <w:rPr>
              <w:rFonts w:ascii="Cambria Math" w:hAnsi="Cambria Math" w:cs="Times New Roman"/>
              <w:sz w:val="24"/>
              <w:szCs w:val="24"/>
            </w:rPr>
            <m:t>s  =  </m:t>
          </m:r>
          <m:f>
            <m:fPr>
              <m:ctrlPr>
                <w:rPr>
                  <w:rFonts w:ascii="Cambria Math" w:hAnsi="Cambria Math" w:cs="Times New Roman"/>
                  <w:i/>
                  <w:iCs/>
                  <w:sz w:val="24"/>
                  <w:szCs w:val="24"/>
                </w:rPr>
              </m:ctrlPr>
            </m:fPr>
            <m:num>
              <m:r>
                <w:rPr>
                  <w:rFonts w:ascii="Cambria Math" w:hAnsi="Cambria Math" w:cs="Times New Roman"/>
                  <w:sz w:val="24"/>
                  <w:szCs w:val="24"/>
                </w:rPr>
                <m:t>X(t)-m</m:t>
              </m:r>
            </m:num>
            <m:den>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den>
          </m:f>
          <m:r>
            <w:rPr>
              <w:rFonts w:ascii="Cambria Math" w:hAnsi="Cambria Math" w:cs="Times New Roman"/>
              <w:sz w:val="24"/>
              <w:szCs w:val="24"/>
            </w:rPr>
            <m:t xml:space="preserve">. </m:t>
          </m:r>
        </m:oMath>
      </m:oMathPara>
    </w:p>
    <w:p w14:paraId="68ACB8D2" w14:textId="4CE7E023"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However, due to the regression constraint </w:t>
      </w: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60</m:t>
            </m:r>
          </m:sub>
        </m:sSub>
        <m:r>
          <w:rPr>
            <w:rFonts w:ascii="Cambria Math" w:hAnsi="Cambria Math" w:cs="Times New Roman"/>
            <w:sz w:val="24"/>
            <w:szCs w:val="24"/>
          </w:rPr>
          <m:t>=0</m:t>
        </m:r>
      </m:oMath>
      <w:r w:rsidRPr="001B2175">
        <w:rPr>
          <w:rFonts w:ascii="Times New Roman" w:hAnsi="Times New Roman" w:cs="Times New Roman"/>
          <w:sz w:val="24"/>
          <w:szCs w:val="24"/>
        </w:rPr>
        <w:t xml:space="preserve"> in the 60-day sample, we have </w:t>
      </w:r>
      <m:oMath>
        <m:r>
          <w:rPr>
            <w:rFonts w:ascii="Cambria Math" w:hAnsi="Cambria Math" w:cs="Times New Roman"/>
            <w:sz w:val="24"/>
            <w:szCs w:val="24"/>
          </w:rPr>
          <m:t>X(t)=0</m:t>
        </m:r>
      </m:oMath>
      <w:r w:rsidRPr="001B2175">
        <w:rPr>
          <w:rFonts w:ascii="Times New Roman" w:hAnsi="Times New Roman" w:cs="Times New Roman"/>
          <w:sz w:val="24"/>
          <w:szCs w:val="24"/>
        </w:rPr>
        <w:t xml:space="preserve"> at the end of the estimation window, implying:</w:t>
      </w:r>
    </w:p>
    <w:p w14:paraId="453B397D" w14:textId="75B724E6" w:rsidR="001B2175" w:rsidRPr="001B2175" w:rsidRDefault="00E11298" w:rsidP="00E11298">
      <w:pPr>
        <w:jc w:val="center"/>
        <w:rPr>
          <w:rFonts w:ascii="Times New Roman" w:hAnsi="Times New Roman" w:cs="Times New Roman"/>
          <w:sz w:val="24"/>
          <w:szCs w:val="24"/>
        </w:rPr>
      </w:pPr>
      <m:oMathPara>
        <m:oMath>
          <m:r>
            <w:rPr>
              <w:rFonts w:ascii="Cambria Math" w:hAnsi="Cambria Math" w:cs="Times New Roman"/>
              <w:sz w:val="24"/>
              <w:szCs w:val="24"/>
            </w:rPr>
            <m:t>s  =  </m:t>
          </m:r>
          <m:f>
            <m:fPr>
              <m:ctrlPr>
                <w:rPr>
                  <w:rFonts w:ascii="Cambria Math" w:hAnsi="Cambria Math" w:cs="Times New Roman"/>
                  <w:i/>
                  <w:iCs/>
                  <w:sz w:val="24"/>
                  <w:szCs w:val="24"/>
                </w:rPr>
              </m:ctrlPr>
            </m:fPr>
            <m:num>
              <m:r>
                <w:rPr>
                  <w:rFonts w:ascii="Cambria Math" w:hAnsi="Cambria Math" w:cs="Times New Roman"/>
                  <w:sz w:val="24"/>
                  <w:szCs w:val="24"/>
                </w:rPr>
                <m:t>-m</m:t>
              </m:r>
            </m:num>
            <m:den>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den>
          </m:f>
          <m:r>
            <w:rPr>
              <w:rFonts w:ascii="Cambria Math" w:hAnsi="Cambria Math" w:cs="Times New Roman"/>
              <w:sz w:val="24"/>
              <w:szCs w:val="24"/>
            </w:rPr>
            <m:t> = </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(1-b) </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den>
          </m:f>
          <m:r>
            <w:rPr>
              <w:rFonts w:ascii="Cambria Math" w:hAnsi="Cambria Math" w:cs="Times New Roman"/>
              <w:sz w:val="24"/>
              <w:szCs w:val="24"/>
            </w:rPr>
            <m:t>​.</m:t>
          </m:r>
        </m:oMath>
      </m:oMathPara>
    </w:p>
    <w:p w14:paraId="0C194B27" w14:textId="77777777"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In practice, it often proves beneficial to recenter the mean mmm by subtracting the cross-sectional average:</w:t>
      </w:r>
    </w:p>
    <w:p w14:paraId="4164C95F" w14:textId="6555F307" w:rsidR="001B2175" w:rsidRPr="001B2175" w:rsidRDefault="00E11298" w:rsidP="001B2175">
      <w:pPr>
        <w:rPr>
          <w:rFonts w:ascii="Times New Roman" w:hAnsi="Times New Roman" w:cs="Times New Roman"/>
          <w:sz w:val="24"/>
          <w:szCs w:val="24"/>
        </w:rPr>
      </w:pPr>
      <m:oMathPara>
        <m:oMath>
          <m:r>
            <w:rPr>
              <w:rFonts w:ascii="Cambria Math" w:hAnsi="Cambria Math" w:cs="Times New Roman"/>
              <w:sz w:val="24"/>
              <w:szCs w:val="24"/>
            </w:rPr>
            <m:t>m  </m:t>
          </m:r>
          <m:r>
            <w:rPr>
              <w:rFonts w:ascii="Cambria Math" w:hAnsi="Cambria Math" w:cs="Cambria Math"/>
              <w:sz w:val="24"/>
              <w:szCs w:val="24"/>
            </w:rPr>
            <m:t>⟵</m:t>
          </m:r>
          <m:r>
            <w:rPr>
              <w:rFonts w:ascii="Cambria Math" w:hAnsi="Cambria Math" w:cs="Times New Roman"/>
              <w:sz w:val="24"/>
              <w:szCs w:val="24"/>
            </w:rPr>
            <m:t>  m  -  </m:t>
          </m:r>
          <m:r>
            <w:rPr>
              <w:rFonts w:ascii="Cambria Math" w:hAnsi="Cambria Math" w:cs="Cambria Math"/>
              <w:sz w:val="24"/>
              <w:szCs w:val="24"/>
            </w:rPr>
            <m:t>⟨</m:t>
          </m:r>
          <m:r>
            <w:rPr>
              <w:rFonts w:ascii="Cambria Math" w:hAnsi="Cambria Math" w:cs="Times New Roman"/>
              <w:sz w:val="24"/>
              <w:szCs w:val="24"/>
            </w:rPr>
            <m:t>m</m:t>
          </m:r>
          <m:r>
            <w:rPr>
              <w:rFonts w:ascii="Cambria Math" w:hAnsi="Cambria Math" w:cs="Cambria Math"/>
              <w:sz w:val="24"/>
              <w:szCs w:val="24"/>
            </w:rPr>
            <m:t>⟩</m:t>
          </m:r>
          <m:r>
            <w:rPr>
              <w:rFonts w:ascii="Cambria Math" w:hAnsi="Cambria Math" w:cs="Times New Roman"/>
              <w:sz w:val="24"/>
              <w:szCs w:val="24"/>
            </w:rPr>
            <m:t xml:space="preserve">, </m:t>
          </m:r>
        </m:oMath>
      </m:oMathPara>
    </w:p>
    <w:p w14:paraId="528E0FD0" w14:textId="0DE7EB9D"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lastRenderedPageBreak/>
        <w:t xml:space="preserve">where </w:t>
      </w:r>
      <m:oMath>
        <m:r>
          <w:rPr>
            <w:rFonts w:ascii="Cambria Math" w:hAnsi="Cambria Math" w:cs="Times New Roman"/>
            <w:sz w:val="24"/>
            <w:szCs w:val="24"/>
          </w:rPr>
          <m:t> </m:t>
        </m:r>
        <m:r>
          <w:rPr>
            <w:rFonts w:ascii="Cambria Math" w:hAnsi="Cambria Math" w:cs="Cambria Math"/>
            <w:sz w:val="24"/>
            <w:szCs w:val="24"/>
          </w:rPr>
          <m:t>⟨</m:t>
        </m:r>
        <m:r>
          <w:rPr>
            <w:rFonts w:ascii="Cambria Math" w:hAnsi="Cambria Math" w:cs="Times New Roman"/>
            <w:sz w:val="24"/>
            <w:szCs w:val="24"/>
          </w:rPr>
          <m:t>m</m:t>
        </m:r>
        <m:r>
          <w:rPr>
            <w:rFonts w:ascii="Cambria Math" w:hAnsi="Cambria Math" w:cs="Cambria Math"/>
            <w:sz w:val="24"/>
            <w:szCs w:val="24"/>
          </w:rPr>
          <m:t>⟩</m:t>
        </m:r>
      </m:oMath>
      <w:r w:rsidRPr="001B2175">
        <w:rPr>
          <w:rFonts w:ascii="Times New Roman" w:hAnsi="Times New Roman" w:cs="Times New Roman"/>
          <w:sz w:val="24"/>
          <w:szCs w:val="24"/>
        </w:rPr>
        <w:t xml:space="preserve"> is the mean across all stocks in the universe. Hence, we replace </w:t>
      </w:r>
      <m:oMath>
        <m:r>
          <w:rPr>
            <w:rFonts w:ascii="Cambria Math" w:hAnsi="Cambria Math" w:cs="Times New Roman"/>
            <w:sz w:val="24"/>
            <w:szCs w:val="24"/>
          </w:rPr>
          <m:t>a/(1-b)</m:t>
        </m:r>
      </m:oMath>
      <w:r w:rsidRPr="001B2175">
        <w:rPr>
          <w:rFonts w:ascii="Times New Roman" w:hAnsi="Times New Roman" w:cs="Times New Roman"/>
          <w:sz w:val="24"/>
          <w:szCs w:val="24"/>
        </w:rPr>
        <w:t xml:space="preserve"> with </w:t>
      </w:r>
      <m:oMath>
        <m:r>
          <w:rPr>
            <w:rFonts w:ascii="Cambria Math" w:hAnsi="Cambria Math" w:cs="Times New Roman"/>
            <w:sz w:val="24"/>
            <w:szCs w:val="24"/>
          </w:rPr>
          <m:t>(a/(1-b))-</m:t>
        </m:r>
        <m:r>
          <w:rPr>
            <w:rFonts w:ascii="Cambria Math" w:hAnsi="Cambria Math" w:cs="Cambria Math"/>
            <w:sz w:val="24"/>
            <w:szCs w:val="24"/>
          </w:rPr>
          <m:t>⟨</m:t>
        </m:r>
        <m:r>
          <w:rPr>
            <w:rFonts w:ascii="Cambria Math" w:hAnsi="Cambria Math" w:cs="Times New Roman"/>
            <w:sz w:val="24"/>
            <w:szCs w:val="24"/>
          </w:rPr>
          <m:t>a/(1-b)</m:t>
        </m:r>
        <m:r>
          <w:rPr>
            <w:rFonts w:ascii="Cambria Math" w:hAnsi="Cambria Math" w:cs="Cambria Math"/>
            <w:sz w:val="24"/>
            <w:szCs w:val="24"/>
          </w:rPr>
          <m:t>⟩</m:t>
        </m:r>
      </m:oMath>
      <w:r w:rsidRPr="001B2175">
        <w:rPr>
          <w:rFonts w:ascii="Times New Roman" w:hAnsi="Times New Roman" w:cs="Times New Roman"/>
          <w:sz w:val="24"/>
          <w:szCs w:val="24"/>
        </w:rPr>
        <w:t>. The resulting s-score thus becomes:</w:t>
      </w:r>
    </w:p>
    <w:p w14:paraId="2F017149" w14:textId="37F74A4F" w:rsidR="001B2175" w:rsidRPr="001B2175" w:rsidRDefault="00765DE9" w:rsidP="001B2175">
      <w:pPr>
        <w:rPr>
          <w:rFonts w:ascii="Times New Roman" w:hAnsi="Times New Roman" w:cs="Times New Roman"/>
          <w:sz w:val="24"/>
          <w:szCs w:val="24"/>
        </w:rPr>
      </w:pPr>
      <m:oMathPara>
        <m:oMath>
          <m:r>
            <w:rPr>
              <w:rFonts w:ascii="Cambria Math" w:hAnsi="Cambria Math" w:cs="Times New Roman"/>
              <w:sz w:val="24"/>
              <w:szCs w:val="24"/>
            </w:rPr>
            <m:t>s  =  </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eq</m:t>
                  </m:r>
                </m:sub>
              </m:sSub>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1-b</m:t>
              </m:r>
            </m:den>
          </m:f>
          <m:r>
            <w:rPr>
              <w:rFonts w:ascii="Cambria Math" w:hAnsi="Cambria Math" w:cs="Times New Roman"/>
              <w:sz w:val="24"/>
              <w:szCs w:val="24"/>
            </w:rPr>
            <m:t>  -  </m:t>
          </m:r>
          <m:r>
            <w:rPr>
              <w:rFonts w:ascii="Cambria Math" w:hAnsi="Cambria Math" w:cs="Cambria Math"/>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1-b</m:t>
              </m:r>
            </m:den>
          </m:f>
          <m:r>
            <w:rPr>
              <w:rFonts w:ascii="Cambria Math" w:hAnsi="Cambria Math" w:cs="Cambria Math"/>
              <w:sz w:val="24"/>
              <w:szCs w:val="24"/>
            </w:rPr>
            <m:t>⟩</m:t>
          </m:r>
          <m:r>
            <w:rPr>
              <w:rFonts w:ascii="Cambria Math" w:hAnsi="Cambria Math" w:cs="Times New Roman"/>
              <w:sz w:val="24"/>
              <w:szCs w:val="24"/>
            </w:rPr>
            <m:t xml:space="preserve">). </m:t>
          </m:r>
        </m:oMath>
      </m:oMathPara>
    </w:p>
    <w:p w14:paraId="6563C560" w14:textId="77777777" w:rsidR="001B2175" w:rsidRPr="001B2175" w:rsidRDefault="001B2175" w:rsidP="001B2175">
      <w:pPr>
        <w:rPr>
          <w:rFonts w:ascii="Times New Roman" w:hAnsi="Times New Roman" w:cs="Times New Roman"/>
          <w:sz w:val="24"/>
          <w:szCs w:val="24"/>
        </w:rPr>
      </w:pPr>
      <w:r w:rsidRPr="001B2175">
        <w:rPr>
          <w:rFonts w:ascii="Times New Roman" w:hAnsi="Times New Roman" w:cs="Times New Roman"/>
          <w:sz w:val="24"/>
          <w:szCs w:val="24"/>
        </w:rPr>
        <w:t xml:space="preserve">This adjustment typically reduces systematic biases in the residuals and yields more robust trading signals in </w:t>
      </w:r>
      <w:proofErr w:type="spellStart"/>
      <w:r w:rsidRPr="001B2175">
        <w:rPr>
          <w:rFonts w:ascii="Times New Roman" w:hAnsi="Times New Roman" w:cs="Times New Roman"/>
          <w:sz w:val="24"/>
          <w:szCs w:val="24"/>
        </w:rPr>
        <w:t>backtesting</w:t>
      </w:r>
      <w:proofErr w:type="spellEnd"/>
      <w:r w:rsidRPr="001B2175">
        <w:rPr>
          <w:rFonts w:ascii="Times New Roman" w:hAnsi="Times New Roman" w:cs="Times New Roman"/>
          <w:sz w:val="24"/>
          <w:szCs w:val="24"/>
        </w:rPr>
        <w:t>.</w:t>
      </w:r>
    </w:p>
    <w:p w14:paraId="62D11536" w14:textId="77777777" w:rsidR="00E5747C" w:rsidRPr="00E5747C" w:rsidRDefault="00E5747C" w:rsidP="00BE18FF">
      <w:pPr>
        <w:rPr>
          <w:rFonts w:ascii="Times New Roman" w:hAnsi="Times New Roman" w:cs="Times New Roman"/>
          <w:b/>
          <w:bCs/>
          <w:sz w:val="24"/>
          <w:szCs w:val="24"/>
        </w:rPr>
      </w:pPr>
    </w:p>
    <w:sectPr w:rsidR="00E5747C" w:rsidRPr="00E5747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CAA18" w14:textId="77777777" w:rsidR="005E2D73" w:rsidRDefault="005E2D73" w:rsidP="00C75628">
      <w:pPr>
        <w:spacing w:line="240" w:lineRule="auto"/>
      </w:pPr>
      <w:r>
        <w:separator/>
      </w:r>
    </w:p>
  </w:endnote>
  <w:endnote w:type="continuationSeparator" w:id="0">
    <w:p w14:paraId="5AFD724E" w14:textId="77777777" w:rsidR="005E2D73" w:rsidRDefault="005E2D73" w:rsidP="00C75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1073798"/>
      <w:docPartObj>
        <w:docPartGallery w:val="Page Numbers (Bottom of Page)"/>
        <w:docPartUnique/>
      </w:docPartObj>
    </w:sdtPr>
    <w:sdtEndPr>
      <w:rPr>
        <w:noProof/>
      </w:rPr>
    </w:sdtEndPr>
    <w:sdtContent>
      <w:p w14:paraId="09094F63" w14:textId="15EF2972" w:rsidR="00C75628" w:rsidRDefault="00C756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52A290" w14:textId="77777777" w:rsidR="00C75628" w:rsidRDefault="00C756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A4F6C" w14:textId="77777777" w:rsidR="005E2D73" w:rsidRDefault="005E2D73" w:rsidP="00C75628">
      <w:pPr>
        <w:spacing w:line="240" w:lineRule="auto"/>
      </w:pPr>
      <w:r>
        <w:separator/>
      </w:r>
    </w:p>
  </w:footnote>
  <w:footnote w:type="continuationSeparator" w:id="0">
    <w:p w14:paraId="3E999A53" w14:textId="77777777" w:rsidR="005E2D73" w:rsidRDefault="005E2D73" w:rsidP="00C756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20E7C"/>
    <w:multiLevelType w:val="multilevel"/>
    <w:tmpl w:val="A7DE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545F8"/>
    <w:multiLevelType w:val="multilevel"/>
    <w:tmpl w:val="F2E6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F59A5"/>
    <w:multiLevelType w:val="multilevel"/>
    <w:tmpl w:val="A2A4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556853"/>
    <w:multiLevelType w:val="multilevel"/>
    <w:tmpl w:val="04D0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CE7AD2"/>
    <w:multiLevelType w:val="multilevel"/>
    <w:tmpl w:val="3BF4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C730BD"/>
    <w:multiLevelType w:val="multilevel"/>
    <w:tmpl w:val="DEEE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0507ED"/>
    <w:multiLevelType w:val="multilevel"/>
    <w:tmpl w:val="6E3A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E5E37"/>
    <w:multiLevelType w:val="multilevel"/>
    <w:tmpl w:val="7FFA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F6E03"/>
    <w:multiLevelType w:val="multilevel"/>
    <w:tmpl w:val="549C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AE3B0C"/>
    <w:multiLevelType w:val="multilevel"/>
    <w:tmpl w:val="E116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DC7720"/>
    <w:multiLevelType w:val="multilevel"/>
    <w:tmpl w:val="9016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2811604">
    <w:abstractNumId w:val="9"/>
  </w:num>
  <w:num w:numId="2" w16cid:durableId="721827771">
    <w:abstractNumId w:val="8"/>
  </w:num>
  <w:num w:numId="3" w16cid:durableId="339281792">
    <w:abstractNumId w:val="1"/>
  </w:num>
  <w:num w:numId="4" w16cid:durableId="696128552">
    <w:abstractNumId w:val="10"/>
  </w:num>
  <w:num w:numId="5" w16cid:durableId="1244335331">
    <w:abstractNumId w:val="4"/>
  </w:num>
  <w:num w:numId="6" w16cid:durableId="1863392540">
    <w:abstractNumId w:val="7"/>
  </w:num>
  <w:num w:numId="7" w16cid:durableId="468208616">
    <w:abstractNumId w:val="6"/>
  </w:num>
  <w:num w:numId="8" w16cid:durableId="1825243988">
    <w:abstractNumId w:val="5"/>
  </w:num>
  <w:num w:numId="9" w16cid:durableId="2044791773">
    <w:abstractNumId w:val="0"/>
  </w:num>
  <w:num w:numId="10" w16cid:durableId="1020401474">
    <w:abstractNumId w:val="3"/>
  </w:num>
  <w:num w:numId="11" w16cid:durableId="780681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7D84"/>
    <w:rsid w:val="00006DE1"/>
    <w:rsid w:val="00017BC9"/>
    <w:rsid w:val="00034841"/>
    <w:rsid w:val="00035608"/>
    <w:rsid w:val="00037A86"/>
    <w:rsid w:val="00061A8C"/>
    <w:rsid w:val="000652F4"/>
    <w:rsid w:val="00070B2D"/>
    <w:rsid w:val="00074D84"/>
    <w:rsid w:val="00075B80"/>
    <w:rsid w:val="0007731C"/>
    <w:rsid w:val="00085FB5"/>
    <w:rsid w:val="00090BB8"/>
    <w:rsid w:val="000920C7"/>
    <w:rsid w:val="000928B9"/>
    <w:rsid w:val="000A0093"/>
    <w:rsid w:val="000C6676"/>
    <w:rsid w:val="000C73E6"/>
    <w:rsid w:val="000F01AA"/>
    <w:rsid w:val="00116918"/>
    <w:rsid w:val="00117071"/>
    <w:rsid w:val="0012510F"/>
    <w:rsid w:val="001266F2"/>
    <w:rsid w:val="00132D28"/>
    <w:rsid w:val="0013477B"/>
    <w:rsid w:val="00150B81"/>
    <w:rsid w:val="00174268"/>
    <w:rsid w:val="00177D84"/>
    <w:rsid w:val="001B2175"/>
    <w:rsid w:val="001C023A"/>
    <w:rsid w:val="001D2D14"/>
    <w:rsid w:val="001D67D5"/>
    <w:rsid w:val="001F0C43"/>
    <w:rsid w:val="001F6B43"/>
    <w:rsid w:val="00205A27"/>
    <w:rsid w:val="002102ED"/>
    <w:rsid w:val="0021266C"/>
    <w:rsid w:val="0021300E"/>
    <w:rsid w:val="002169FB"/>
    <w:rsid w:val="002208AE"/>
    <w:rsid w:val="00224382"/>
    <w:rsid w:val="002539F0"/>
    <w:rsid w:val="002577AA"/>
    <w:rsid w:val="00263741"/>
    <w:rsid w:val="00264B8A"/>
    <w:rsid w:val="00267140"/>
    <w:rsid w:val="00272217"/>
    <w:rsid w:val="00272379"/>
    <w:rsid w:val="00281DD3"/>
    <w:rsid w:val="0028212C"/>
    <w:rsid w:val="00291090"/>
    <w:rsid w:val="002928D6"/>
    <w:rsid w:val="002960D9"/>
    <w:rsid w:val="002B494B"/>
    <w:rsid w:val="002C382E"/>
    <w:rsid w:val="002D5534"/>
    <w:rsid w:val="002E4896"/>
    <w:rsid w:val="003128E5"/>
    <w:rsid w:val="003158B4"/>
    <w:rsid w:val="00316F3D"/>
    <w:rsid w:val="00361D02"/>
    <w:rsid w:val="0036692B"/>
    <w:rsid w:val="00367017"/>
    <w:rsid w:val="00373BAD"/>
    <w:rsid w:val="00384E4D"/>
    <w:rsid w:val="003963F7"/>
    <w:rsid w:val="003A6DA8"/>
    <w:rsid w:val="003B2371"/>
    <w:rsid w:val="003B409E"/>
    <w:rsid w:val="003D10E9"/>
    <w:rsid w:val="003D3DF6"/>
    <w:rsid w:val="003F2E02"/>
    <w:rsid w:val="00411C0A"/>
    <w:rsid w:val="00432528"/>
    <w:rsid w:val="00434A98"/>
    <w:rsid w:val="0043737E"/>
    <w:rsid w:val="00443F8F"/>
    <w:rsid w:val="00457032"/>
    <w:rsid w:val="0047727A"/>
    <w:rsid w:val="00485EDF"/>
    <w:rsid w:val="004C4121"/>
    <w:rsid w:val="004D206C"/>
    <w:rsid w:val="004E6B8D"/>
    <w:rsid w:val="004F56A4"/>
    <w:rsid w:val="00503182"/>
    <w:rsid w:val="00510B8F"/>
    <w:rsid w:val="00522F8E"/>
    <w:rsid w:val="005261CA"/>
    <w:rsid w:val="005537C2"/>
    <w:rsid w:val="00576A7E"/>
    <w:rsid w:val="00580546"/>
    <w:rsid w:val="00595D92"/>
    <w:rsid w:val="005A17A4"/>
    <w:rsid w:val="005B212C"/>
    <w:rsid w:val="005E2D73"/>
    <w:rsid w:val="005F27A2"/>
    <w:rsid w:val="00600465"/>
    <w:rsid w:val="00601BC6"/>
    <w:rsid w:val="0060297D"/>
    <w:rsid w:val="00605A63"/>
    <w:rsid w:val="00611AB8"/>
    <w:rsid w:val="00622015"/>
    <w:rsid w:val="00623DF6"/>
    <w:rsid w:val="006462BD"/>
    <w:rsid w:val="00661FE3"/>
    <w:rsid w:val="0066233B"/>
    <w:rsid w:val="00671D26"/>
    <w:rsid w:val="0069275F"/>
    <w:rsid w:val="006B3556"/>
    <w:rsid w:val="006C4C2A"/>
    <w:rsid w:val="006D0488"/>
    <w:rsid w:val="006E6AD9"/>
    <w:rsid w:val="00704D72"/>
    <w:rsid w:val="00710D92"/>
    <w:rsid w:val="00722400"/>
    <w:rsid w:val="00723561"/>
    <w:rsid w:val="00724690"/>
    <w:rsid w:val="00740150"/>
    <w:rsid w:val="00743812"/>
    <w:rsid w:val="00746E02"/>
    <w:rsid w:val="00761031"/>
    <w:rsid w:val="00764313"/>
    <w:rsid w:val="00764C37"/>
    <w:rsid w:val="007657DE"/>
    <w:rsid w:val="00765DE9"/>
    <w:rsid w:val="00774AE6"/>
    <w:rsid w:val="0079058C"/>
    <w:rsid w:val="00791C80"/>
    <w:rsid w:val="00795BAD"/>
    <w:rsid w:val="007A2830"/>
    <w:rsid w:val="007A79DC"/>
    <w:rsid w:val="007B17FB"/>
    <w:rsid w:val="007B2B16"/>
    <w:rsid w:val="007B2B8F"/>
    <w:rsid w:val="007B4DED"/>
    <w:rsid w:val="007C7804"/>
    <w:rsid w:val="008105B1"/>
    <w:rsid w:val="0081227B"/>
    <w:rsid w:val="00824C77"/>
    <w:rsid w:val="00825570"/>
    <w:rsid w:val="008276C4"/>
    <w:rsid w:val="00841081"/>
    <w:rsid w:val="00853696"/>
    <w:rsid w:val="00857EDF"/>
    <w:rsid w:val="00860187"/>
    <w:rsid w:val="0086541E"/>
    <w:rsid w:val="00867699"/>
    <w:rsid w:val="00870305"/>
    <w:rsid w:val="00894ACD"/>
    <w:rsid w:val="00896C97"/>
    <w:rsid w:val="00897DCC"/>
    <w:rsid w:val="008B08A5"/>
    <w:rsid w:val="008B5EE7"/>
    <w:rsid w:val="008C36CA"/>
    <w:rsid w:val="008E3B39"/>
    <w:rsid w:val="009042DC"/>
    <w:rsid w:val="00923862"/>
    <w:rsid w:val="0097263D"/>
    <w:rsid w:val="00974AB5"/>
    <w:rsid w:val="0099169A"/>
    <w:rsid w:val="00996A15"/>
    <w:rsid w:val="009C753B"/>
    <w:rsid w:val="009D0D99"/>
    <w:rsid w:val="009D49C6"/>
    <w:rsid w:val="009E6EA9"/>
    <w:rsid w:val="009E7425"/>
    <w:rsid w:val="009F324D"/>
    <w:rsid w:val="009F6E8C"/>
    <w:rsid w:val="009F7411"/>
    <w:rsid w:val="00A017E6"/>
    <w:rsid w:val="00A107B0"/>
    <w:rsid w:val="00A11878"/>
    <w:rsid w:val="00A12F23"/>
    <w:rsid w:val="00A2196F"/>
    <w:rsid w:val="00A232F5"/>
    <w:rsid w:val="00A347DC"/>
    <w:rsid w:val="00A50691"/>
    <w:rsid w:val="00A55003"/>
    <w:rsid w:val="00A74D23"/>
    <w:rsid w:val="00A75054"/>
    <w:rsid w:val="00A817B4"/>
    <w:rsid w:val="00A81CF4"/>
    <w:rsid w:val="00A875A5"/>
    <w:rsid w:val="00A9370E"/>
    <w:rsid w:val="00AB73CF"/>
    <w:rsid w:val="00AC1EE3"/>
    <w:rsid w:val="00AF32D6"/>
    <w:rsid w:val="00B21EA4"/>
    <w:rsid w:val="00B2249C"/>
    <w:rsid w:val="00B43251"/>
    <w:rsid w:val="00B606FB"/>
    <w:rsid w:val="00B60ACB"/>
    <w:rsid w:val="00B76FD2"/>
    <w:rsid w:val="00B93D32"/>
    <w:rsid w:val="00BA0E48"/>
    <w:rsid w:val="00BC061A"/>
    <w:rsid w:val="00BD25CD"/>
    <w:rsid w:val="00BE18FF"/>
    <w:rsid w:val="00BE1A05"/>
    <w:rsid w:val="00BE625E"/>
    <w:rsid w:val="00C16D16"/>
    <w:rsid w:val="00C27D07"/>
    <w:rsid w:val="00C409DB"/>
    <w:rsid w:val="00C44043"/>
    <w:rsid w:val="00C44074"/>
    <w:rsid w:val="00C475E5"/>
    <w:rsid w:val="00C60921"/>
    <w:rsid w:val="00C6231B"/>
    <w:rsid w:val="00C75628"/>
    <w:rsid w:val="00C7600C"/>
    <w:rsid w:val="00CC6862"/>
    <w:rsid w:val="00CC6AA7"/>
    <w:rsid w:val="00CE0017"/>
    <w:rsid w:val="00CF5E09"/>
    <w:rsid w:val="00CF6A52"/>
    <w:rsid w:val="00D04405"/>
    <w:rsid w:val="00D167FA"/>
    <w:rsid w:val="00D17F1B"/>
    <w:rsid w:val="00D20128"/>
    <w:rsid w:val="00D36E60"/>
    <w:rsid w:val="00D37E59"/>
    <w:rsid w:val="00D43F21"/>
    <w:rsid w:val="00D505E0"/>
    <w:rsid w:val="00D525E1"/>
    <w:rsid w:val="00D7390C"/>
    <w:rsid w:val="00D86FB4"/>
    <w:rsid w:val="00D8707F"/>
    <w:rsid w:val="00D90BC2"/>
    <w:rsid w:val="00DA2C7C"/>
    <w:rsid w:val="00DD356A"/>
    <w:rsid w:val="00DF4246"/>
    <w:rsid w:val="00E015CA"/>
    <w:rsid w:val="00E11298"/>
    <w:rsid w:val="00E21E5C"/>
    <w:rsid w:val="00E36333"/>
    <w:rsid w:val="00E36430"/>
    <w:rsid w:val="00E52F14"/>
    <w:rsid w:val="00E5747C"/>
    <w:rsid w:val="00E57EC3"/>
    <w:rsid w:val="00E66E48"/>
    <w:rsid w:val="00E70F87"/>
    <w:rsid w:val="00E74998"/>
    <w:rsid w:val="00E754C3"/>
    <w:rsid w:val="00E75A57"/>
    <w:rsid w:val="00E85318"/>
    <w:rsid w:val="00E93417"/>
    <w:rsid w:val="00E96C7F"/>
    <w:rsid w:val="00EA1406"/>
    <w:rsid w:val="00EA64B9"/>
    <w:rsid w:val="00EB3309"/>
    <w:rsid w:val="00EB7297"/>
    <w:rsid w:val="00EC457A"/>
    <w:rsid w:val="00EC5281"/>
    <w:rsid w:val="00ED56B7"/>
    <w:rsid w:val="00ED5F8C"/>
    <w:rsid w:val="00ED6D21"/>
    <w:rsid w:val="00EE297F"/>
    <w:rsid w:val="00EF173F"/>
    <w:rsid w:val="00F10DF6"/>
    <w:rsid w:val="00F16C1D"/>
    <w:rsid w:val="00F21115"/>
    <w:rsid w:val="00F33C5C"/>
    <w:rsid w:val="00F36320"/>
    <w:rsid w:val="00F36B48"/>
    <w:rsid w:val="00F4005C"/>
    <w:rsid w:val="00F41CB2"/>
    <w:rsid w:val="00F448D0"/>
    <w:rsid w:val="00F449D1"/>
    <w:rsid w:val="00F46760"/>
    <w:rsid w:val="00F76C5D"/>
    <w:rsid w:val="00F8052F"/>
    <w:rsid w:val="00F92D6A"/>
    <w:rsid w:val="00FA06C6"/>
    <w:rsid w:val="00FA429A"/>
    <w:rsid w:val="00FB2043"/>
    <w:rsid w:val="00FB6F14"/>
    <w:rsid w:val="00FC26B8"/>
    <w:rsid w:val="00FC3080"/>
    <w:rsid w:val="00FC601F"/>
    <w:rsid w:val="00FD03B1"/>
    <w:rsid w:val="00FD0E2C"/>
    <w:rsid w:val="00FD66C8"/>
    <w:rsid w:val="00FE5642"/>
    <w:rsid w:val="00FF4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C2B3"/>
  <w15:chartTrackingRefBased/>
  <w15:docId w15:val="{C9289D02-61D0-4A1F-80BF-77F4CC114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C7F"/>
  </w:style>
  <w:style w:type="paragraph" w:styleId="Heading1">
    <w:name w:val="heading 1"/>
    <w:basedOn w:val="Normal"/>
    <w:next w:val="Normal"/>
    <w:link w:val="Heading1Char"/>
    <w:uiPriority w:val="9"/>
    <w:qFormat/>
    <w:rsid w:val="00177D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7D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7D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7D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7D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7D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7D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7D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7D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D84"/>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rsid w:val="00177D84"/>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semiHidden/>
    <w:rsid w:val="00177D84"/>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177D84"/>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177D84"/>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177D84"/>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177D84"/>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177D84"/>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177D84"/>
    <w:rPr>
      <w:rFonts w:eastAsiaTheme="majorEastAsia" w:cstheme="majorBidi"/>
      <w:noProof/>
      <w:color w:val="272727" w:themeColor="text1" w:themeTint="D8"/>
    </w:rPr>
  </w:style>
  <w:style w:type="paragraph" w:styleId="Title">
    <w:name w:val="Title"/>
    <w:basedOn w:val="Normal"/>
    <w:next w:val="Normal"/>
    <w:link w:val="TitleChar"/>
    <w:uiPriority w:val="10"/>
    <w:qFormat/>
    <w:rsid w:val="00177D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D84"/>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177D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D84"/>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177D84"/>
    <w:pPr>
      <w:spacing w:before="160"/>
      <w:jc w:val="center"/>
    </w:pPr>
    <w:rPr>
      <w:i/>
      <w:iCs/>
      <w:color w:val="404040" w:themeColor="text1" w:themeTint="BF"/>
    </w:rPr>
  </w:style>
  <w:style w:type="character" w:customStyle="1" w:styleId="QuoteChar">
    <w:name w:val="Quote Char"/>
    <w:basedOn w:val="DefaultParagraphFont"/>
    <w:link w:val="Quote"/>
    <w:uiPriority w:val="29"/>
    <w:rsid w:val="00177D84"/>
    <w:rPr>
      <w:i/>
      <w:iCs/>
      <w:noProof/>
      <w:color w:val="404040" w:themeColor="text1" w:themeTint="BF"/>
    </w:rPr>
  </w:style>
  <w:style w:type="paragraph" w:styleId="ListParagraph">
    <w:name w:val="List Paragraph"/>
    <w:basedOn w:val="Normal"/>
    <w:uiPriority w:val="34"/>
    <w:qFormat/>
    <w:rsid w:val="00177D84"/>
    <w:pPr>
      <w:ind w:left="720"/>
      <w:contextualSpacing/>
    </w:pPr>
  </w:style>
  <w:style w:type="character" w:styleId="IntenseEmphasis">
    <w:name w:val="Intense Emphasis"/>
    <w:basedOn w:val="DefaultParagraphFont"/>
    <w:uiPriority w:val="21"/>
    <w:qFormat/>
    <w:rsid w:val="00177D84"/>
    <w:rPr>
      <w:i/>
      <w:iCs/>
      <w:color w:val="2F5496" w:themeColor="accent1" w:themeShade="BF"/>
    </w:rPr>
  </w:style>
  <w:style w:type="paragraph" w:styleId="IntenseQuote">
    <w:name w:val="Intense Quote"/>
    <w:basedOn w:val="Normal"/>
    <w:next w:val="Normal"/>
    <w:link w:val="IntenseQuoteChar"/>
    <w:uiPriority w:val="30"/>
    <w:qFormat/>
    <w:rsid w:val="00177D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7D84"/>
    <w:rPr>
      <w:i/>
      <w:iCs/>
      <w:noProof/>
      <w:color w:val="2F5496" w:themeColor="accent1" w:themeShade="BF"/>
    </w:rPr>
  </w:style>
  <w:style w:type="character" w:styleId="IntenseReference">
    <w:name w:val="Intense Reference"/>
    <w:basedOn w:val="DefaultParagraphFont"/>
    <w:uiPriority w:val="32"/>
    <w:qFormat/>
    <w:rsid w:val="00177D84"/>
    <w:rPr>
      <w:b/>
      <w:bCs/>
      <w:smallCaps/>
      <w:color w:val="2F5496" w:themeColor="accent1" w:themeShade="BF"/>
      <w:spacing w:val="5"/>
    </w:rPr>
  </w:style>
  <w:style w:type="character" w:styleId="Hyperlink">
    <w:name w:val="Hyperlink"/>
    <w:basedOn w:val="DefaultParagraphFont"/>
    <w:uiPriority w:val="99"/>
    <w:unhideWhenUsed/>
    <w:rsid w:val="00F46760"/>
    <w:rPr>
      <w:color w:val="0563C1" w:themeColor="hyperlink"/>
      <w:u w:val="single"/>
    </w:rPr>
  </w:style>
  <w:style w:type="character" w:styleId="UnresolvedMention">
    <w:name w:val="Unresolved Mention"/>
    <w:basedOn w:val="DefaultParagraphFont"/>
    <w:uiPriority w:val="99"/>
    <w:semiHidden/>
    <w:unhideWhenUsed/>
    <w:rsid w:val="00F46760"/>
    <w:rPr>
      <w:color w:val="605E5C"/>
      <w:shd w:val="clear" w:color="auto" w:fill="E1DFDD"/>
    </w:rPr>
  </w:style>
  <w:style w:type="character" w:styleId="PlaceholderText">
    <w:name w:val="Placeholder Text"/>
    <w:basedOn w:val="DefaultParagraphFont"/>
    <w:uiPriority w:val="99"/>
    <w:semiHidden/>
    <w:rsid w:val="00F76C5D"/>
    <w:rPr>
      <w:color w:val="666666"/>
    </w:rPr>
  </w:style>
  <w:style w:type="table" w:styleId="TableGrid">
    <w:name w:val="Table Grid"/>
    <w:basedOn w:val="TableNormal"/>
    <w:uiPriority w:val="39"/>
    <w:rsid w:val="00D525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95BAD"/>
    <w:pPr>
      <w:spacing w:before="240" w:after="0" w:line="259" w:lineRule="auto"/>
      <w:jc w:val="left"/>
      <w:outlineLvl w:val="9"/>
    </w:pPr>
    <w:rPr>
      <w:kern w:val="0"/>
      <w:sz w:val="32"/>
      <w:szCs w:val="32"/>
      <w:lang w:eastAsia="en-US"/>
    </w:rPr>
  </w:style>
  <w:style w:type="paragraph" w:styleId="TOC1">
    <w:name w:val="toc 1"/>
    <w:basedOn w:val="Normal"/>
    <w:next w:val="Normal"/>
    <w:autoRedefine/>
    <w:uiPriority w:val="39"/>
    <w:unhideWhenUsed/>
    <w:rsid w:val="00795BAD"/>
    <w:pPr>
      <w:spacing w:after="100"/>
    </w:pPr>
  </w:style>
  <w:style w:type="paragraph" w:styleId="TOC2">
    <w:name w:val="toc 2"/>
    <w:basedOn w:val="Normal"/>
    <w:next w:val="Normal"/>
    <w:autoRedefine/>
    <w:uiPriority w:val="39"/>
    <w:unhideWhenUsed/>
    <w:rsid w:val="00795BAD"/>
    <w:pPr>
      <w:spacing w:after="100"/>
      <w:ind w:left="220"/>
    </w:pPr>
  </w:style>
  <w:style w:type="paragraph" w:styleId="Header">
    <w:name w:val="header"/>
    <w:basedOn w:val="Normal"/>
    <w:link w:val="HeaderChar"/>
    <w:uiPriority w:val="99"/>
    <w:unhideWhenUsed/>
    <w:rsid w:val="00C75628"/>
    <w:pPr>
      <w:tabs>
        <w:tab w:val="center" w:pos="4680"/>
        <w:tab w:val="right" w:pos="9360"/>
      </w:tabs>
      <w:spacing w:line="240" w:lineRule="auto"/>
    </w:pPr>
  </w:style>
  <w:style w:type="character" w:customStyle="1" w:styleId="HeaderChar">
    <w:name w:val="Header Char"/>
    <w:basedOn w:val="DefaultParagraphFont"/>
    <w:link w:val="Header"/>
    <w:uiPriority w:val="99"/>
    <w:rsid w:val="00C75628"/>
  </w:style>
  <w:style w:type="paragraph" w:styleId="Footer">
    <w:name w:val="footer"/>
    <w:basedOn w:val="Normal"/>
    <w:link w:val="FooterChar"/>
    <w:uiPriority w:val="99"/>
    <w:unhideWhenUsed/>
    <w:rsid w:val="00C75628"/>
    <w:pPr>
      <w:tabs>
        <w:tab w:val="center" w:pos="4680"/>
        <w:tab w:val="right" w:pos="9360"/>
      </w:tabs>
      <w:spacing w:line="240" w:lineRule="auto"/>
    </w:pPr>
  </w:style>
  <w:style w:type="character" w:customStyle="1" w:styleId="FooterChar">
    <w:name w:val="Footer Char"/>
    <w:basedOn w:val="DefaultParagraphFont"/>
    <w:link w:val="Footer"/>
    <w:uiPriority w:val="99"/>
    <w:rsid w:val="00C7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1727">
      <w:bodyDiv w:val="1"/>
      <w:marLeft w:val="0"/>
      <w:marRight w:val="0"/>
      <w:marTop w:val="0"/>
      <w:marBottom w:val="0"/>
      <w:divBdr>
        <w:top w:val="none" w:sz="0" w:space="0" w:color="auto"/>
        <w:left w:val="none" w:sz="0" w:space="0" w:color="auto"/>
        <w:bottom w:val="none" w:sz="0" w:space="0" w:color="auto"/>
        <w:right w:val="none" w:sz="0" w:space="0" w:color="auto"/>
      </w:divBdr>
    </w:div>
    <w:div w:id="49765878">
      <w:bodyDiv w:val="1"/>
      <w:marLeft w:val="0"/>
      <w:marRight w:val="0"/>
      <w:marTop w:val="0"/>
      <w:marBottom w:val="0"/>
      <w:divBdr>
        <w:top w:val="none" w:sz="0" w:space="0" w:color="auto"/>
        <w:left w:val="none" w:sz="0" w:space="0" w:color="auto"/>
        <w:bottom w:val="none" w:sz="0" w:space="0" w:color="auto"/>
        <w:right w:val="none" w:sz="0" w:space="0" w:color="auto"/>
      </w:divBdr>
    </w:div>
    <w:div w:id="68580657">
      <w:bodyDiv w:val="1"/>
      <w:marLeft w:val="0"/>
      <w:marRight w:val="0"/>
      <w:marTop w:val="0"/>
      <w:marBottom w:val="0"/>
      <w:divBdr>
        <w:top w:val="none" w:sz="0" w:space="0" w:color="auto"/>
        <w:left w:val="none" w:sz="0" w:space="0" w:color="auto"/>
        <w:bottom w:val="none" w:sz="0" w:space="0" w:color="auto"/>
        <w:right w:val="none" w:sz="0" w:space="0" w:color="auto"/>
      </w:divBdr>
      <w:divsChild>
        <w:div w:id="1838181434">
          <w:marLeft w:val="0"/>
          <w:marRight w:val="0"/>
          <w:marTop w:val="0"/>
          <w:marBottom w:val="0"/>
          <w:divBdr>
            <w:top w:val="none" w:sz="0" w:space="0" w:color="auto"/>
            <w:left w:val="none" w:sz="0" w:space="0" w:color="auto"/>
            <w:bottom w:val="none" w:sz="0" w:space="0" w:color="auto"/>
            <w:right w:val="none" w:sz="0" w:space="0" w:color="auto"/>
          </w:divBdr>
          <w:divsChild>
            <w:div w:id="16317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728">
      <w:bodyDiv w:val="1"/>
      <w:marLeft w:val="0"/>
      <w:marRight w:val="0"/>
      <w:marTop w:val="0"/>
      <w:marBottom w:val="0"/>
      <w:divBdr>
        <w:top w:val="none" w:sz="0" w:space="0" w:color="auto"/>
        <w:left w:val="none" w:sz="0" w:space="0" w:color="auto"/>
        <w:bottom w:val="none" w:sz="0" w:space="0" w:color="auto"/>
        <w:right w:val="none" w:sz="0" w:space="0" w:color="auto"/>
      </w:divBdr>
      <w:divsChild>
        <w:div w:id="507404488">
          <w:marLeft w:val="0"/>
          <w:marRight w:val="0"/>
          <w:marTop w:val="0"/>
          <w:marBottom w:val="0"/>
          <w:divBdr>
            <w:top w:val="none" w:sz="0" w:space="0" w:color="auto"/>
            <w:left w:val="none" w:sz="0" w:space="0" w:color="auto"/>
            <w:bottom w:val="none" w:sz="0" w:space="0" w:color="auto"/>
            <w:right w:val="none" w:sz="0" w:space="0" w:color="auto"/>
          </w:divBdr>
          <w:divsChild>
            <w:div w:id="79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3708">
      <w:bodyDiv w:val="1"/>
      <w:marLeft w:val="0"/>
      <w:marRight w:val="0"/>
      <w:marTop w:val="0"/>
      <w:marBottom w:val="0"/>
      <w:divBdr>
        <w:top w:val="none" w:sz="0" w:space="0" w:color="auto"/>
        <w:left w:val="none" w:sz="0" w:space="0" w:color="auto"/>
        <w:bottom w:val="none" w:sz="0" w:space="0" w:color="auto"/>
        <w:right w:val="none" w:sz="0" w:space="0" w:color="auto"/>
      </w:divBdr>
      <w:divsChild>
        <w:div w:id="1229919010">
          <w:marLeft w:val="0"/>
          <w:marRight w:val="0"/>
          <w:marTop w:val="0"/>
          <w:marBottom w:val="0"/>
          <w:divBdr>
            <w:top w:val="none" w:sz="0" w:space="0" w:color="auto"/>
            <w:left w:val="none" w:sz="0" w:space="0" w:color="auto"/>
            <w:bottom w:val="none" w:sz="0" w:space="0" w:color="auto"/>
            <w:right w:val="none" w:sz="0" w:space="0" w:color="auto"/>
          </w:divBdr>
          <w:divsChild>
            <w:div w:id="1426414964">
              <w:marLeft w:val="0"/>
              <w:marRight w:val="0"/>
              <w:marTop w:val="0"/>
              <w:marBottom w:val="0"/>
              <w:divBdr>
                <w:top w:val="none" w:sz="0" w:space="0" w:color="auto"/>
                <w:left w:val="none" w:sz="0" w:space="0" w:color="auto"/>
                <w:bottom w:val="none" w:sz="0" w:space="0" w:color="auto"/>
                <w:right w:val="none" w:sz="0" w:space="0" w:color="auto"/>
              </w:divBdr>
              <w:divsChild>
                <w:div w:id="1952663642">
                  <w:marLeft w:val="0"/>
                  <w:marRight w:val="0"/>
                  <w:marTop w:val="0"/>
                  <w:marBottom w:val="0"/>
                  <w:divBdr>
                    <w:top w:val="none" w:sz="0" w:space="0" w:color="auto"/>
                    <w:left w:val="none" w:sz="0" w:space="0" w:color="auto"/>
                    <w:bottom w:val="none" w:sz="0" w:space="0" w:color="auto"/>
                    <w:right w:val="none" w:sz="0" w:space="0" w:color="auto"/>
                  </w:divBdr>
                  <w:divsChild>
                    <w:div w:id="874387878">
                      <w:marLeft w:val="0"/>
                      <w:marRight w:val="0"/>
                      <w:marTop w:val="0"/>
                      <w:marBottom w:val="0"/>
                      <w:divBdr>
                        <w:top w:val="none" w:sz="0" w:space="0" w:color="auto"/>
                        <w:left w:val="none" w:sz="0" w:space="0" w:color="auto"/>
                        <w:bottom w:val="none" w:sz="0" w:space="0" w:color="auto"/>
                        <w:right w:val="none" w:sz="0" w:space="0" w:color="auto"/>
                      </w:divBdr>
                      <w:divsChild>
                        <w:div w:id="1194424670">
                          <w:marLeft w:val="0"/>
                          <w:marRight w:val="0"/>
                          <w:marTop w:val="0"/>
                          <w:marBottom w:val="0"/>
                          <w:divBdr>
                            <w:top w:val="none" w:sz="0" w:space="0" w:color="auto"/>
                            <w:left w:val="none" w:sz="0" w:space="0" w:color="auto"/>
                            <w:bottom w:val="none" w:sz="0" w:space="0" w:color="auto"/>
                            <w:right w:val="none" w:sz="0" w:space="0" w:color="auto"/>
                          </w:divBdr>
                          <w:divsChild>
                            <w:div w:id="155457299">
                              <w:marLeft w:val="0"/>
                              <w:marRight w:val="0"/>
                              <w:marTop w:val="0"/>
                              <w:marBottom w:val="0"/>
                              <w:divBdr>
                                <w:top w:val="none" w:sz="0" w:space="0" w:color="auto"/>
                                <w:left w:val="none" w:sz="0" w:space="0" w:color="auto"/>
                                <w:bottom w:val="none" w:sz="0" w:space="0" w:color="auto"/>
                                <w:right w:val="none" w:sz="0" w:space="0" w:color="auto"/>
                              </w:divBdr>
                              <w:divsChild>
                                <w:div w:id="361243971">
                                  <w:marLeft w:val="0"/>
                                  <w:marRight w:val="0"/>
                                  <w:marTop w:val="0"/>
                                  <w:marBottom w:val="0"/>
                                  <w:divBdr>
                                    <w:top w:val="none" w:sz="0" w:space="0" w:color="auto"/>
                                    <w:left w:val="none" w:sz="0" w:space="0" w:color="auto"/>
                                    <w:bottom w:val="none" w:sz="0" w:space="0" w:color="auto"/>
                                    <w:right w:val="none" w:sz="0" w:space="0" w:color="auto"/>
                                  </w:divBdr>
                                  <w:divsChild>
                                    <w:div w:id="440884021">
                                      <w:marLeft w:val="0"/>
                                      <w:marRight w:val="0"/>
                                      <w:marTop w:val="0"/>
                                      <w:marBottom w:val="0"/>
                                      <w:divBdr>
                                        <w:top w:val="none" w:sz="0" w:space="0" w:color="auto"/>
                                        <w:left w:val="none" w:sz="0" w:space="0" w:color="auto"/>
                                        <w:bottom w:val="none" w:sz="0" w:space="0" w:color="auto"/>
                                        <w:right w:val="none" w:sz="0" w:space="0" w:color="auto"/>
                                      </w:divBdr>
                                      <w:divsChild>
                                        <w:div w:id="1509295926">
                                          <w:marLeft w:val="0"/>
                                          <w:marRight w:val="0"/>
                                          <w:marTop w:val="0"/>
                                          <w:marBottom w:val="0"/>
                                          <w:divBdr>
                                            <w:top w:val="none" w:sz="0" w:space="0" w:color="auto"/>
                                            <w:left w:val="none" w:sz="0" w:space="0" w:color="auto"/>
                                            <w:bottom w:val="none" w:sz="0" w:space="0" w:color="auto"/>
                                            <w:right w:val="none" w:sz="0" w:space="0" w:color="auto"/>
                                          </w:divBdr>
                                          <w:divsChild>
                                            <w:div w:id="1329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497347">
      <w:bodyDiv w:val="1"/>
      <w:marLeft w:val="0"/>
      <w:marRight w:val="0"/>
      <w:marTop w:val="0"/>
      <w:marBottom w:val="0"/>
      <w:divBdr>
        <w:top w:val="none" w:sz="0" w:space="0" w:color="auto"/>
        <w:left w:val="none" w:sz="0" w:space="0" w:color="auto"/>
        <w:bottom w:val="none" w:sz="0" w:space="0" w:color="auto"/>
        <w:right w:val="none" w:sz="0" w:space="0" w:color="auto"/>
      </w:divBdr>
    </w:div>
    <w:div w:id="125393507">
      <w:bodyDiv w:val="1"/>
      <w:marLeft w:val="0"/>
      <w:marRight w:val="0"/>
      <w:marTop w:val="0"/>
      <w:marBottom w:val="0"/>
      <w:divBdr>
        <w:top w:val="none" w:sz="0" w:space="0" w:color="auto"/>
        <w:left w:val="none" w:sz="0" w:space="0" w:color="auto"/>
        <w:bottom w:val="none" w:sz="0" w:space="0" w:color="auto"/>
        <w:right w:val="none" w:sz="0" w:space="0" w:color="auto"/>
      </w:divBdr>
    </w:div>
    <w:div w:id="127402162">
      <w:bodyDiv w:val="1"/>
      <w:marLeft w:val="0"/>
      <w:marRight w:val="0"/>
      <w:marTop w:val="0"/>
      <w:marBottom w:val="0"/>
      <w:divBdr>
        <w:top w:val="none" w:sz="0" w:space="0" w:color="auto"/>
        <w:left w:val="none" w:sz="0" w:space="0" w:color="auto"/>
        <w:bottom w:val="none" w:sz="0" w:space="0" w:color="auto"/>
        <w:right w:val="none" w:sz="0" w:space="0" w:color="auto"/>
      </w:divBdr>
    </w:div>
    <w:div w:id="150995668">
      <w:bodyDiv w:val="1"/>
      <w:marLeft w:val="0"/>
      <w:marRight w:val="0"/>
      <w:marTop w:val="0"/>
      <w:marBottom w:val="0"/>
      <w:divBdr>
        <w:top w:val="none" w:sz="0" w:space="0" w:color="auto"/>
        <w:left w:val="none" w:sz="0" w:space="0" w:color="auto"/>
        <w:bottom w:val="none" w:sz="0" w:space="0" w:color="auto"/>
        <w:right w:val="none" w:sz="0" w:space="0" w:color="auto"/>
      </w:divBdr>
    </w:div>
    <w:div w:id="151914029">
      <w:bodyDiv w:val="1"/>
      <w:marLeft w:val="0"/>
      <w:marRight w:val="0"/>
      <w:marTop w:val="0"/>
      <w:marBottom w:val="0"/>
      <w:divBdr>
        <w:top w:val="none" w:sz="0" w:space="0" w:color="auto"/>
        <w:left w:val="none" w:sz="0" w:space="0" w:color="auto"/>
        <w:bottom w:val="none" w:sz="0" w:space="0" w:color="auto"/>
        <w:right w:val="none" w:sz="0" w:space="0" w:color="auto"/>
      </w:divBdr>
    </w:div>
    <w:div w:id="156581366">
      <w:bodyDiv w:val="1"/>
      <w:marLeft w:val="0"/>
      <w:marRight w:val="0"/>
      <w:marTop w:val="0"/>
      <w:marBottom w:val="0"/>
      <w:divBdr>
        <w:top w:val="none" w:sz="0" w:space="0" w:color="auto"/>
        <w:left w:val="none" w:sz="0" w:space="0" w:color="auto"/>
        <w:bottom w:val="none" w:sz="0" w:space="0" w:color="auto"/>
        <w:right w:val="none" w:sz="0" w:space="0" w:color="auto"/>
      </w:divBdr>
    </w:div>
    <w:div w:id="167991028">
      <w:bodyDiv w:val="1"/>
      <w:marLeft w:val="0"/>
      <w:marRight w:val="0"/>
      <w:marTop w:val="0"/>
      <w:marBottom w:val="0"/>
      <w:divBdr>
        <w:top w:val="none" w:sz="0" w:space="0" w:color="auto"/>
        <w:left w:val="none" w:sz="0" w:space="0" w:color="auto"/>
        <w:bottom w:val="none" w:sz="0" w:space="0" w:color="auto"/>
        <w:right w:val="none" w:sz="0" w:space="0" w:color="auto"/>
      </w:divBdr>
    </w:div>
    <w:div w:id="187067152">
      <w:bodyDiv w:val="1"/>
      <w:marLeft w:val="0"/>
      <w:marRight w:val="0"/>
      <w:marTop w:val="0"/>
      <w:marBottom w:val="0"/>
      <w:divBdr>
        <w:top w:val="none" w:sz="0" w:space="0" w:color="auto"/>
        <w:left w:val="none" w:sz="0" w:space="0" w:color="auto"/>
        <w:bottom w:val="none" w:sz="0" w:space="0" w:color="auto"/>
        <w:right w:val="none" w:sz="0" w:space="0" w:color="auto"/>
      </w:divBdr>
    </w:div>
    <w:div w:id="187764370">
      <w:bodyDiv w:val="1"/>
      <w:marLeft w:val="0"/>
      <w:marRight w:val="0"/>
      <w:marTop w:val="0"/>
      <w:marBottom w:val="0"/>
      <w:divBdr>
        <w:top w:val="none" w:sz="0" w:space="0" w:color="auto"/>
        <w:left w:val="none" w:sz="0" w:space="0" w:color="auto"/>
        <w:bottom w:val="none" w:sz="0" w:space="0" w:color="auto"/>
        <w:right w:val="none" w:sz="0" w:space="0" w:color="auto"/>
      </w:divBdr>
    </w:div>
    <w:div w:id="190657149">
      <w:bodyDiv w:val="1"/>
      <w:marLeft w:val="0"/>
      <w:marRight w:val="0"/>
      <w:marTop w:val="0"/>
      <w:marBottom w:val="0"/>
      <w:divBdr>
        <w:top w:val="none" w:sz="0" w:space="0" w:color="auto"/>
        <w:left w:val="none" w:sz="0" w:space="0" w:color="auto"/>
        <w:bottom w:val="none" w:sz="0" w:space="0" w:color="auto"/>
        <w:right w:val="none" w:sz="0" w:space="0" w:color="auto"/>
      </w:divBdr>
      <w:divsChild>
        <w:div w:id="1253928898">
          <w:marLeft w:val="0"/>
          <w:marRight w:val="0"/>
          <w:marTop w:val="0"/>
          <w:marBottom w:val="0"/>
          <w:divBdr>
            <w:top w:val="none" w:sz="0" w:space="0" w:color="auto"/>
            <w:left w:val="none" w:sz="0" w:space="0" w:color="auto"/>
            <w:bottom w:val="none" w:sz="0" w:space="0" w:color="auto"/>
            <w:right w:val="none" w:sz="0" w:space="0" w:color="auto"/>
          </w:divBdr>
          <w:divsChild>
            <w:div w:id="13993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8696">
      <w:bodyDiv w:val="1"/>
      <w:marLeft w:val="0"/>
      <w:marRight w:val="0"/>
      <w:marTop w:val="0"/>
      <w:marBottom w:val="0"/>
      <w:divBdr>
        <w:top w:val="none" w:sz="0" w:space="0" w:color="auto"/>
        <w:left w:val="none" w:sz="0" w:space="0" w:color="auto"/>
        <w:bottom w:val="none" w:sz="0" w:space="0" w:color="auto"/>
        <w:right w:val="none" w:sz="0" w:space="0" w:color="auto"/>
      </w:divBdr>
    </w:div>
    <w:div w:id="239023644">
      <w:bodyDiv w:val="1"/>
      <w:marLeft w:val="0"/>
      <w:marRight w:val="0"/>
      <w:marTop w:val="0"/>
      <w:marBottom w:val="0"/>
      <w:divBdr>
        <w:top w:val="none" w:sz="0" w:space="0" w:color="auto"/>
        <w:left w:val="none" w:sz="0" w:space="0" w:color="auto"/>
        <w:bottom w:val="none" w:sz="0" w:space="0" w:color="auto"/>
        <w:right w:val="none" w:sz="0" w:space="0" w:color="auto"/>
      </w:divBdr>
    </w:div>
    <w:div w:id="240413531">
      <w:bodyDiv w:val="1"/>
      <w:marLeft w:val="0"/>
      <w:marRight w:val="0"/>
      <w:marTop w:val="0"/>
      <w:marBottom w:val="0"/>
      <w:divBdr>
        <w:top w:val="none" w:sz="0" w:space="0" w:color="auto"/>
        <w:left w:val="none" w:sz="0" w:space="0" w:color="auto"/>
        <w:bottom w:val="none" w:sz="0" w:space="0" w:color="auto"/>
        <w:right w:val="none" w:sz="0" w:space="0" w:color="auto"/>
      </w:divBdr>
    </w:div>
    <w:div w:id="285354851">
      <w:bodyDiv w:val="1"/>
      <w:marLeft w:val="0"/>
      <w:marRight w:val="0"/>
      <w:marTop w:val="0"/>
      <w:marBottom w:val="0"/>
      <w:divBdr>
        <w:top w:val="none" w:sz="0" w:space="0" w:color="auto"/>
        <w:left w:val="none" w:sz="0" w:space="0" w:color="auto"/>
        <w:bottom w:val="none" w:sz="0" w:space="0" w:color="auto"/>
        <w:right w:val="none" w:sz="0" w:space="0" w:color="auto"/>
      </w:divBdr>
    </w:div>
    <w:div w:id="286399022">
      <w:bodyDiv w:val="1"/>
      <w:marLeft w:val="0"/>
      <w:marRight w:val="0"/>
      <w:marTop w:val="0"/>
      <w:marBottom w:val="0"/>
      <w:divBdr>
        <w:top w:val="none" w:sz="0" w:space="0" w:color="auto"/>
        <w:left w:val="none" w:sz="0" w:space="0" w:color="auto"/>
        <w:bottom w:val="none" w:sz="0" w:space="0" w:color="auto"/>
        <w:right w:val="none" w:sz="0" w:space="0" w:color="auto"/>
      </w:divBdr>
    </w:div>
    <w:div w:id="287510033">
      <w:bodyDiv w:val="1"/>
      <w:marLeft w:val="0"/>
      <w:marRight w:val="0"/>
      <w:marTop w:val="0"/>
      <w:marBottom w:val="0"/>
      <w:divBdr>
        <w:top w:val="none" w:sz="0" w:space="0" w:color="auto"/>
        <w:left w:val="none" w:sz="0" w:space="0" w:color="auto"/>
        <w:bottom w:val="none" w:sz="0" w:space="0" w:color="auto"/>
        <w:right w:val="none" w:sz="0" w:space="0" w:color="auto"/>
      </w:divBdr>
      <w:divsChild>
        <w:div w:id="1011831157">
          <w:marLeft w:val="0"/>
          <w:marRight w:val="0"/>
          <w:marTop w:val="0"/>
          <w:marBottom w:val="0"/>
          <w:divBdr>
            <w:top w:val="none" w:sz="0" w:space="0" w:color="auto"/>
            <w:left w:val="none" w:sz="0" w:space="0" w:color="auto"/>
            <w:bottom w:val="none" w:sz="0" w:space="0" w:color="auto"/>
            <w:right w:val="none" w:sz="0" w:space="0" w:color="auto"/>
          </w:divBdr>
          <w:divsChild>
            <w:div w:id="14406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49434">
      <w:bodyDiv w:val="1"/>
      <w:marLeft w:val="0"/>
      <w:marRight w:val="0"/>
      <w:marTop w:val="0"/>
      <w:marBottom w:val="0"/>
      <w:divBdr>
        <w:top w:val="none" w:sz="0" w:space="0" w:color="auto"/>
        <w:left w:val="none" w:sz="0" w:space="0" w:color="auto"/>
        <w:bottom w:val="none" w:sz="0" w:space="0" w:color="auto"/>
        <w:right w:val="none" w:sz="0" w:space="0" w:color="auto"/>
      </w:divBdr>
      <w:divsChild>
        <w:div w:id="959266133">
          <w:marLeft w:val="0"/>
          <w:marRight w:val="0"/>
          <w:marTop w:val="0"/>
          <w:marBottom w:val="0"/>
          <w:divBdr>
            <w:top w:val="none" w:sz="0" w:space="0" w:color="auto"/>
            <w:left w:val="none" w:sz="0" w:space="0" w:color="auto"/>
            <w:bottom w:val="none" w:sz="0" w:space="0" w:color="auto"/>
            <w:right w:val="none" w:sz="0" w:space="0" w:color="auto"/>
          </w:divBdr>
          <w:divsChild>
            <w:div w:id="21456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1317">
      <w:bodyDiv w:val="1"/>
      <w:marLeft w:val="0"/>
      <w:marRight w:val="0"/>
      <w:marTop w:val="0"/>
      <w:marBottom w:val="0"/>
      <w:divBdr>
        <w:top w:val="none" w:sz="0" w:space="0" w:color="auto"/>
        <w:left w:val="none" w:sz="0" w:space="0" w:color="auto"/>
        <w:bottom w:val="none" w:sz="0" w:space="0" w:color="auto"/>
        <w:right w:val="none" w:sz="0" w:space="0" w:color="auto"/>
      </w:divBdr>
    </w:div>
    <w:div w:id="323506941">
      <w:bodyDiv w:val="1"/>
      <w:marLeft w:val="0"/>
      <w:marRight w:val="0"/>
      <w:marTop w:val="0"/>
      <w:marBottom w:val="0"/>
      <w:divBdr>
        <w:top w:val="none" w:sz="0" w:space="0" w:color="auto"/>
        <w:left w:val="none" w:sz="0" w:space="0" w:color="auto"/>
        <w:bottom w:val="none" w:sz="0" w:space="0" w:color="auto"/>
        <w:right w:val="none" w:sz="0" w:space="0" w:color="auto"/>
      </w:divBdr>
      <w:divsChild>
        <w:div w:id="1780224595">
          <w:marLeft w:val="0"/>
          <w:marRight w:val="0"/>
          <w:marTop w:val="0"/>
          <w:marBottom w:val="0"/>
          <w:divBdr>
            <w:top w:val="none" w:sz="0" w:space="0" w:color="auto"/>
            <w:left w:val="none" w:sz="0" w:space="0" w:color="auto"/>
            <w:bottom w:val="none" w:sz="0" w:space="0" w:color="auto"/>
            <w:right w:val="none" w:sz="0" w:space="0" w:color="auto"/>
          </w:divBdr>
          <w:divsChild>
            <w:div w:id="1544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0542">
      <w:bodyDiv w:val="1"/>
      <w:marLeft w:val="0"/>
      <w:marRight w:val="0"/>
      <w:marTop w:val="0"/>
      <w:marBottom w:val="0"/>
      <w:divBdr>
        <w:top w:val="none" w:sz="0" w:space="0" w:color="auto"/>
        <w:left w:val="none" w:sz="0" w:space="0" w:color="auto"/>
        <w:bottom w:val="none" w:sz="0" w:space="0" w:color="auto"/>
        <w:right w:val="none" w:sz="0" w:space="0" w:color="auto"/>
      </w:divBdr>
    </w:div>
    <w:div w:id="336034712">
      <w:bodyDiv w:val="1"/>
      <w:marLeft w:val="0"/>
      <w:marRight w:val="0"/>
      <w:marTop w:val="0"/>
      <w:marBottom w:val="0"/>
      <w:divBdr>
        <w:top w:val="none" w:sz="0" w:space="0" w:color="auto"/>
        <w:left w:val="none" w:sz="0" w:space="0" w:color="auto"/>
        <w:bottom w:val="none" w:sz="0" w:space="0" w:color="auto"/>
        <w:right w:val="none" w:sz="0" w:space="0" w:color="auto"/>
      </w:divBdr>
    </w:div>
    <w:div w:id="342559572">
      <w:bodyDiv w:val="1"/>
      <w:marLeft w:val="0"/>
      <w:marRight w:val="0"/>
      <w:marTop w:val="0"/>
      <w:marBottom w:val="0"/>
      <w:divBdr>
        <w:top w:val="none" w:sz="0" w:space="0" w:color="auto"/>
        <w:left w:val="none" w:sz="0" w:space="0" w:color="auto"/>
        <w:bottom w:val="none" w:sz="0" w:space="0" w:color="auto"/>
        <w:right w:val="none" w:sz="0" w:space="0" w:color="auto"/>
      </w:divBdr>
      <w:divsChild>
        <w:div w:id="399015121">
          <w:marLeft w:val="0"/>
          <w:marRight w:val="0"/>
          <w:marTop w:val="0"/>
          <w:marBottom w:val="0"/>
          <w:divBdr>
            <w:top w:val="none" w:sz="0" w:space="0" w:color="auto"/>
            <w:left w:val="none" w:sz="0" w:space="0" w:color="auto"/>
            <w:bottom w:val="none" w:sz="0" w:space="0" w:color="auto"/>
            <w:right w:val="none" w:sz="0" w:space="0" w:color="auto"/>
          </w:divBdr>
          <w:divsChild>
            <w:div w:id="15724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8288">
      <w:bodyDiv w:val="1"/>
      <w:marLeft w:val="0"/>
      <w:marRight w:val="0"/>
      <w:marTop w:val="0"/>
      <w:marBottom w:val="0"/>
      <w:divBdr>
        <w:top w:val="none" w:sz="0" w:space="0" w:color="auto"/>
        <w:left w:val="none" w:sz="0" w:space="0" w:color="auto"/>
        <w:bottom w:val="none" w:sz="0" w:space="0" w:color="auto"/>
        <w:right w:val="none" w:sz="0" w:space="0" w:color="auto"/>
      </w:divBdr>
      <w:divsChild>
        <w:div w:id="1627543899">
          <w:marLeft w:val="0"/>
          <w:marRight w:val="0"/>
          <w:marTop w:val="0"/>
          <w:marBottom w:val="0"/>
          <w:divBdr>
            <w:top w:val="none" w:sz="0" w:space="0" w:color="auto"/>
            <w:left w:val="none" w:sz="0" w:space="0" w:color="auto"/>
            <w:bottom w:val="none" w:sz="0" w:space="0" w:color="auto"/>
            <w:right w:val="none" w:sz="0" w:space="0" w:color="auto"/>
          </w:divBdr>
          <w:divsChild>
            <w:div w:id="21142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328">
      <w:bodyDiv w:val="1"/>
      <w:marLeft w:val="0"/>
      <w:marRight w:val="0"/>
      <w:marTop w:val="0"/>
      <w:marBottom w:val="0"/>
      <w:divBdr>
        <w:top w:val="none" w:sz="0" w:space="0" w:color="auto"/>
        <w:left w:val="none" w:sz="0" w:space="0" w:color="auto"/>
        <w:bottom w:val="none" w:sz="0" w:space="0" w:color="auto"/>
        <w:right w:val="none" w:sz="0" w:space="0" w:color="auto"/>
      </w:divBdr>
      <w:divsChild>
        <w:div w:id="1701933228">
          <w:marLeft w:val="0"/>
          <w:marRight w:val="0"/>
          <w:marTop w:val="0"/>
          <w:marBottom w:val="0"/>
          <w:divBdr>
            <w:top w:val="none" w:sz="0" w:space="0" w:color="auto"/>
            <w:left w:val="none" w:sz="0" w:space="0" w:color="auto"/>
            <w:bottom w:val="none" w:sz="0" w:space="0" w:color="auto"/>
            <w:right w:val="none" w:sz="0" w:space="0" w:color="auto"/>
          </w:divBdr>
          <w:divsChild>
            <w:div w:id="20192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288">
      <w:bodyDiv w:val="1"/>
      <w:marLeft w:val="0"/>
      <w:marRight w:val="0"/>
      <w:marTop w:val="0"/>
      <w:marBottom w:val="0"/>
      <w:divBdr>
        <w:top w:val="none" w:sz="0" w:space="0" w:color="auto"/>
        <w:left w:val="none" w:sz="0" w:space="0" w:color="auto"/>
        <w:bottom w:val="none" w:sz="0" w:space="0" w:color="auto"/>
        <w:right w:val="none" w:sz="0" w:space="0" w:color="auto"/>
      </w:divBdr>
    </w:div>
    <w:div w:id="409473623">
      <w:bodyDiv w:val="1"/>
      <w:marLeft w:val="0"/>
      <w:marRight w:val="0"/>
      <w:marTop w:val="0"/>
      <w:marBottom w:val="0"/>
      <w:divBdr>
        <w:top w:val="none" w:sz="0" w:space="0" w:color="auto"/>
        <w:left w:val="none" w:sz="0" w:space="0" w:color="auto"/>
        <w:bottom w:val="none" w:sz="0" w:space="0" w:color="auto"/>
        <w:right w:val="none" w:sz="0" w:space="0" w:color="auto"/>
      </w:divBdr>
      <w:divsChild>
        <w:div w:id="15350038">
          <w:marLeft w:val="0"/>
          <w:marRight w:val="0"/>
          <w:marTop w:val="0"/>
          <w:marBottom w:val="0"/>
          <w:divBdr>
            <w:top w:val="none" w:sz="0" w:space="0" w:color="auto"/>
            <w:left w:val="none" w:sz="0" w:space="0" w:color="auto"/>
            <w:bottom w:val="none" w:sz="0" w:space="0" w:color="auto"/>
            <w:right w:val="none" w:sz="0" w:space="0" w:color="auto"/>
          </w:divBdr>
          <w:divsChild>
            <w:div w:id="2839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9727">
      <w:bodyDiv w:val="1"/>
      <w:marLeft w:val="0"/>
      <w:marRight w:val="0"/>
      <w:marTop w:val="0"/>
      <w:marBottom w:val="0"/>
      <w:divBdr>
        <w:top w:val="none" w:sz="0" w:space="0" w:color="auto"/>
        <w:left w:val="none" w:sz="0" w:space="0" w:color="auto"/>
        <w:bottom w:val="none" w:sz="0" w:space="0" w:color="auto"/>
        <w:right w:val="none" w:sz="0" w:space="0" w:color="auto"/>
      </w:divBdr>
    </w:div>
    <w:div w:id="419253242">
      <w:bodyDiv w:val="1"/>
      <w:marLeft w:val="0"/>
      <w:marRight w:val="0"/>
      <w:marTop w:val="0"/>
      <w:marBottom w:val="0"/>
      <w:divBdr>
        <w:top w:val="none" w:sz="0" w:space="0" w:color="auto"/>
        <w:left w:val="none" w:sz="0" w:space="0" w:color="auto"/>
        <w:bottom w:val="none" w:sz="0" w:space="0" w:color="auto"/>
        <w:right w:val="none" w:sz="0" w:space="0" w:color="auto"/>
      </w:divBdr>
      <w:divsChild>
        <w:div w:id="834493434">
          <w:marLeft w:val="0"/>
          <w:marRight w:val="0"/>
          <w:marTop w:val="0"/>
          <w:marBottom w:val="0"/>
          <w:divBdr>
            <w:top w:val="none" w:sz="0" w:space="0" w:color="auto"/>
            <w:left w:val="none" w:sz="0" w:space="0" w:color="auto"/>
            <w:bottom w:val="none" w:sz="0" w:space="0" w:color="auto"/>
            <w:right w:val="none" w:sz="0" w:space="0" w:color="auto"/>
          </w:divBdr>
          <w:divsChild>
            <w:div w:id="13488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46">
      <w:bodyDiv w:val="1"/>
      <w:marLeft w:val="0"/>
      <w:marRight w:val="0"/>
      <w:marTop w:val="0"/>
      <w:marBottom w:val="0"/>
      <w:divBdr>
        <w:top w:val="none" w:sz="0" w:space="0" w:color="auto"/>
        <w:left w:val="none" w:sz="0" w:space="0" w:color="auto"/>
        <w:bottom w:val="none" w:sz="0" w:space="0" w:color="auto"/>
        <w:right w:val="none" w:sz="0" w:space="0" w:color="auto"/>
      </w:divBdr>
    </w:div>
    <w:div w:id="449393752">
      <w:bodyDiv w:val="1"/>
      <w:marLeft w:val="0"/>
      <w:marRight w:val="0"/>
      <w:marTop w:val="0"/>
      <w:marBottom w:val="0"/>
      <w:divBdr>
        <w:top w:val="none" w:sz="0" w:space="0" w:color="auto"/>
        <w:left w:val="none" w:sz="0" w:space="0" w:color="auto"/>
        <w:bottom w:val="none" w:sz="0" w:space="0" w:color="auto"/>
        <w:right w:val="none" w:sz="0" w:space="0" w:color="auto"/>
      </w:divBdr>
    </w:div>
    <w:div w:id="478427565">
      <w:bodyDiv w:val="1"/>
      <w:marLeft w:val="0"/>
      <w:marRight w:val="0"/>
      <w:marTop w:val="0"/>
      <w:marBottom w:val="0"/>
      <w:divBdr>
        <w:top w:val="none" w:sz="0" w:space="0" w:color="auto"/>
        <w:left w:val="none" w:sz="0" w:space="0" w:color="auto"/>
        <w:bottom w:val="none" w:sz="0" w:space="0" w:color="auto"/>
        <w:right w:val="none" w:sz="0" w:space="0" w:color="auto"/>
      </w:divBdr>
      <w:divsChild>
        <w:div w:id="630792221">
          <w:marLeft w:val="0"/>
          <w:marRight w:val="0"/>
          <w:marTop w:val="0"/>
          <w:marBottom w:val="0"/>
          <w:divBdr>
            <w:top w:val="none" w:sz="0" w:space="0" w:color="auto"/>
            <w:left w:val="none" w:sz="0" w:space="0" w:color="auto"/>
            <w:bottom w:val="none" w:sz="0" w:space="0" w:color="auto"/>
            <w:right w:val="none" w:sz="0" w:space="0" w:color="auto"/>
          </w:divBdr>
          <w:divsChild>
            <w:div w:id="11846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786">
      <w:bodyDiv w:val="1"/>
      <w:marLeft w:val="0"/>
      <w:marRight w:val="0"/>
      <w:marTop w:val="0"/>
      <w:marBottom w:val="0"/>
      <w:divBdr>
        <w:top w:val="none" w:sz="0" w:space="0" w:color="auto"/>
        <w:left w:val="none" w:sz="0" w:space="0" w:color="auto"/>
        <w:bottom w:val="none" w:sz="0" w:space="0" w:color="auto"/>
        <w:right w:val="none" w:sz="0" w:space="0" w:color="auto"/>
      </w:divBdr>
      <w:divsChild>
        <w:div w:id="2045061280">
          <w:marLeft w:val="0"/>
          <w:marRight w:val="0"/>
          <w:marTop w:val="0"/>
          <w:marBottom w:val="0"/>
          <w:divBdr>
            <w:top w:val="none" w:sz="0" w:space="0" w:color="auto"/>
            <w:left w:val="none" w:sz="0" w:space="0" w:color="auto"/>
            <w:bottom w:val="none" w:sz="0" w:space="0" w:color="auto"/>
            <w:right w:val="none" w:sz="0" w:space="0" w:color="auto"/>
          </w:divBdr>
          <w:divsChild>
            <w:div w:id="630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0021">
      <w:bodyDiv w:val="1"/>
      <w:marLeft w:val="0"/>
      <w:marRight w:val="0"/>
      <w:marTop w:val="0"/>
      <w:marBottom w:val="0"/>
      <w:divBdr>
        <w:top w:val="none" w:sz="0" w:space="0" w:color="auto"/>
        <w:left w:val="none" w:sz="0" w:space="0" w:color="auto"/>
        <w:bottom w:val="none" w:sz="0" w:space="0" w:color="auto"/>
        <w:right w:val="none" w:sz="0" w:space="0" w:color="auto"/>
      </w:divBdr>
      <w:divsChild>
        <w:div w:id="1111824219">
          <w:marLeft w:val="0"/>
          <w:marRight w:val="0"/>
          <w:marTop w:val="0"/>
          <w:marBottom w:val="0"/>
          <w:divBdr>
            <w:top w:val="none" w:sz="0" w:space="0" w:color="auto"/>
            <w:left w:val="none" w:sz="0" w:space="0" w:color="auto"/>
            <w:bottom w:val="none" w:sz="0" w:space="0" w:color="auto"/>
            <w:right w:val="none" w:sz="0" w:space="0" w:color="auto"/>
          </w:divBdr>
          <w:divsChild>
            <w:div w:id="6574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1694">
      <w:bodyDiv w:val="1"/>
      <w:marLeft w:val="0"/>
      <w:marRight w:val="0"/>
      <w:marTop w:val="0"/>
      <w:marBottom w:val="0"/>
      <w:divBdr>
        <w:top w:val="none" w:sz="0" w:space="0" w:color="auto"/>
        <w:left w:val="none" w:sz="0" w:space="0" w:color="auto"/>
        <w:bottom w:val="none" w:sz="0" w:space="0" w:color="auto"/>
        <w:right w:val="none" w:sz="0" w:space="0" w:color="auto"/>
      </w:divBdr>
      <w:divsChild>
        <w:div w:id="481502958">
          <w:marLeft w:val="0"/>
          <w:marRight w:val="0"/>
          <w:marTop w:val="0"/>
          <w:marBottom w:val="0"/>
          <w:divBdr>
            <w:top w:val="none" w:sz="0" w:space="0" w:color="auto"/>
            <w:left w:val="none" w:sz="0" w:space="0" w:color="auto"/>
            <w:bottom w:val="none" w:sz="0" w:space="0" w:color="auto"/>
            <w:right w:val="none" w:sz="0" w:space="0" w:color="auto"/>
          </w:divBdr>
          <w:divsChild>
            <w:div w:id="20212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7572">
      <w:bodyDiv w:val="1"/>
      <w:marLeft w:val="0"/>
      <w:marRight w:val="0"/>
      <w:marTop w:val="0"/>
      <w:marBottom w:val="0"/>
      <w:divBdr>
        <w:top w:val="none" w:sz="0" w:space="0" w:color="auto"/>
        <w:left w:val="none" w:sz="0" w:space="0" w:color="auto"/>
        <w:bottom w:val="none" w:sz="0" w:space="0" w:color="auto"/>
        <w:right w:val="none" w:sz="0" w:space="0" w:color="auto"/>
      </w:divBdr>
    </w:div>
    <w:div w:id="519927747">
      <w:bodyDiv w:val="1"/>
      <w:marLeft w:val="0"/>
      <w:marRight w:val="0"/>
      <w:marTop w:val="0"/>
      <w:marBottom w:val="0"/>
      <w:divBdr>
        <w:top w:val="none" w:sz="0" w:space="0" w:color="auto"/>
        <w:left w:val="none" w:sz="0" w:space="0" w:color="auto"/>
        <w:bottom w:val="none" w:sz="0" w:space="0" w:color="auto"/>
        <w:right w:val="none" w:sz="0" w:space="0" w:color="auto"/>
      </w:divBdr>
    </w:div>
    <w:div w:id="529805076">
      <w:bodyDiv w:val="1"/>
      <w:marLeft w:val="0"/>
      <w:marRight w:val="0"/>
      <w:marTop w:val="0"/>
      <w:marBottom w:val="0"/>
      <w:divBdr>
        <w:top w:val="none" w:sz="0" w:space="0" w:color="auto"/>
        <w:left w:val="none" w:sz="0" w:space="0" w:color="auto"/>
        <w:bottom w:val="none" w:sz="0" w:space="0" w:color="auto"/>
        <w:right w:val="none" w:sz="0" w:space="0" w:color="auto"/>
      </w:divBdr>
      <w:divsChild>
        <w:div w:id="208566828">
          <w:marLeft w:val="0"/>
          <w:marRight w:val="0"/>
          <w:marTop w:val="0"/>
          <w:marBottom w:val="0"/>
          <w:divBdr>
            <w:top w:val="none" w:sz="0" w:space="0" w:color="auto"/>
            <w:left w:val="none" w:sz="0" w:space="0" w:color="auto"/>
            <w:bottom w:val="none" w:sz="0" w:space="0" w:color="auto"/>
            <w:right w:val="none" w:sz="0" w:space="0" w:color="auto"/>
          </w:divBdr>
          <w:divsChild>
            <w:div w:id="1610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0824">
      <w:bodyDiv w:val="1"/>
      <w:marLeft w:val="0"/>
      <w:marRight w:val="0"/>
      <w:marTop w:val="0"/>
      <w:marBottom w:val="0"/>
      <w:divBdr>
        <w:top w:val="none" w:sz="0" w:space="0" w:color="auto"/>
        <w:left w:val="none" w:sz="0" w:space="0" w:color="auto"/>
        <w:bottom w:val="none" w:sz="0" w:space="0" w:color="auto"/>
        <w:right w:val="none" w:sz="0" w:space="0" w:color="auto"/>
      </w:divBdr>
    </w:div>
    <w:div w:id="549808182">
      <w:bodyDiv w:val="1"/>
      <w:marLeft w:val="0"/>
      <w:marRight w:val="0"/>
      <w:marTop w:val="0"/>
      <w:marBottom w:val="0"/>
      <w:divBdr>
        <w:top w:val="none" w:sz="0" w:space="0" w:color="auto"/>
        <w:left w:val="none" w:sz="0" w:space="0" w:color="auto"/>
        <w:bottom w:val="none" w:sz="0" w:space="0" w:color="auto"/>
        <w:right w:val="none" w:sz="0" w:space="0" w:color="auto"/>
      </w:divBdr>
      <w:divsChild>
        <w:div w:id="1932085964">
          <w:marLeft w:val="0"/>
          <w:marRight w:val="0"/>
          <w:marTop w:val="0"/>
          <w:marBottom w:val="0"/>
          <w:divBdr>
            <w:top w:val="none" w:sz="0" w:space="0" w:color="auto"/>
            <w:left w:val="none" w:sz="0" w:space="0" w:color="auto"/>
            <w:bottom w:val="none" w:sz="0" w:space="0" w:color="auto"/>
            <w:right w:val="none" w:sz="0" w:space="0" w:color="auto"/>
          </w:divBdr>
          <w:divsChild>
            <w:div w:id="13999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90264">
      <w:bodyDiv w:val="1"/>
      <w:marLeft w:val="0"/>
      <w:marRight w:val="0"/>
      <w:marTop w:val="0"/>
      <w:marBottom w:val="0"/>
      <w:divBdr>
        <w:top w:val="none" w:sz="0" w:space="0" w:color="auto"/>
        <w:left w:val="none" w:sz="0" w:space="0" w:color="auto"/>
        <w:bottom w:val="none" w:sz="0" w:space="0" w:color="auto"/>
        <w:right w:val="none" w:sz="0" w:space="0" w:color="auto"/>
      </w:divBdr>
    </w:div>
    <w:div w:id="552428306">
      <w:bodyDiv w:val="1"/>
      <w:marLeft w:val="0"/>
      <w:marRight w:val="0"/>
      <w:marTop w:val="0"/>
      <w:marBottom w:val="0"/>
      <w:divBdr>
        <w:top w:val="none" w:sz="0" w:space="0" w:color="auto"/>
        <w:left w:val="none" w:sz="0" w:space="0" w:color="auto"/>
        <w:bottom w:val="none" w:sz="0" w:space="0" w:color="auto"/>
        <w:right w:val="none" w:sz="0" w:space="0" w:color="auto"/>
      </w:divBdr>
      <w:divsChild>
        <w:div w:id="791286072">
          <w:marLeft w:val="0"/>
          <w:marRight w:val="0"/>
          <w:marTop w:val="0"/>
          <w:marBottom w:val="0"/>
          <w:divBdr>
            <w:top w:val="none" w:sz="0" w:space="0" w:color="auto"/>
            <w:left w:val="none" w:sz="0" w:space="0" w:color="auto"/>
            <w:bottom w:val="none" w:sz="0" w:space="0" w:color="auto"/>
            <w:right w:val="none" w:sz="0" w:space="0" w:color="auto"/>
          </w:divBdr>
          <w:divsChild>
            <w:div w:id="1223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696">
      <w:bodyDiv w:val="1"/>
      <w:marLeft w:val="0"/>
      <w:marRight w:val="0"/>
      <w:marTop w:val="0"/>
      <w:marBottom w:val="0"/>
      <w:divBdr>
        <w:top w:val="none" w:sz="0" w:space="0" w:color="auto"/>
        <w:left w:val="none" w:sz="0" w:space="0" w:color="auto"/>
        <w:bottom w:val="none" w:sz="0" w:space="0" w:color="auto"/>
        <w:right w:val="none" w:sz="0" w:space="0" w:color="auto"/>
      </w:divBdr>
    </w:div>
    <w:div w:id="576090238">
      <w:bodyDiv w:val="1"/>
      <w:marLeft w:val="0"/>
      <w:marRight w:val="0"/>
      <w:marTop w:val="0"/>
      <w:marBottom w:val="0"/>
      <w:divBdr>
        <w:top w:val="none" w:sz="0" w:space="0" w:color="auto"/>
        <w:left w:val="none" w:sz="0" w:space="0" w:color="auto"/>
        <w:bottom w:val="none" w:sz="0" w:space="0" w:color="auto"/>
        <w:right w:val="none" w:sz="0" w:space="0" w:color="auto"/>
      </w:divBdr>
      <w:divsChild>
        <w:div w:id="1081827439">
          <w:marLeft w:val="0"/>
          <w:marRight w:val="0"/>
          <w:marTop w:val="0"/>
          <w:marBottom w:val="0"/>
          <w:divBdr>
            <w:top w:val="none" w:sz="0" w:space="0" w:color="auto"/>
            <w:left w:val="none" w:sz="0" w:space="0" w:color="auto"/>
            <w:bottom w:val="none" w:sz="0" w:space="0" w:color="auto"/>
            <w:right w:val="none" w:sz="0" w:space="0" w:color="auto"/>
          </w:divBdr>
          <w:divsChild>
            <w:div w:id="7935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56">
      <w:bodyDiv w:val="1"/>
      <w:marLeft w:val="0"/>
      <w:marRight w:val="0"/>
      <w:marTop w:val="0"/>
      <w:marBottom w:val="0"/>
      <w:divBdr>
        <w:top w:val="none" w:sz="0" w:space="0" w:color="auto"/>
        <w:left w:val="none" w:sz="0" w:space="0" w:color="auto"/>
        <w:bottom w:val="none" w:sz="0" w:space="0" w:color="auto"/>
        <w:right w:val="none" w:sz="0" w:space="0" w:color="auto"/>
      </w:divBdr>
      <w:divsChild>
        <w:div w:id="791946794">
          <w:marLeft w:val="0"/>
          <w:marRight w:val="0"/>
          <w:marTop w:val="0"/>
          <w:marBottom w:val="0"/>
          <w:divBdr>
            <w:top w:val="none" w:sz="0" w:space="0" w:color="auto"/>
            <w:left w:val="none" w:sz="0" w:space="0" w:color="auto"/>
            <w:bottom w:val="none" w:sz="0" w:space="0" w:color="auto"/>
            <w:right w:val="none" w:sz="0" w:space="0" w:color="auto"/>
          </w:divBdr>
          <w:divsChild>
            <w:div w:id="2886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41605">
      <w:bodyDiv w:val="1"/>
      <w:marLeft w:val="0"/>
      <w:marRight w:val="0"/>
      <w:marTop w:val="0"/>
      <w:marBottom w:val="0"/>
      <w:divBdr>
        <w:top w:val="none" w:sz="0" w:space="0" w:color="auto"/>
        <w:left w:val="none" w:sz="0" w:space="0" w:color="auto"/>
        <w:bottom w:val="none" w:sz="0" w:space="0" w:color="auto"/>
        <w:right w:val="none" w:sz="0" w:space="0" w:color="auto"/>
      </w:divBdr>
      <w:divsChild>
        <w:div w:id="473327978">
          <w:marLeft w:val="0"/>
          <w:marRight w:val="0"/>
          <w:marTop w:val="0"/>
          <w:marBottom w:val="0"/>
          <w:divBdr>
            <w:top w:val="none" w:sz="0" w:space="0" w:color="auto"/>
            <w:left w:val="none" w:sz="0" w:space="0" w:color="auto"/>
            <w:bottom w:val="none" w:sz="0" w:space="0" w:color="auto"/>
            <w:right w:val="none" w:sz="0" w:space="0" w:color="auto"/>
          </w:divBdr>
          <w:divsChild>
            <w:div w:id="573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4996">
      <w:bodyDiv w:val="1"/>
      <w:marLeft w:val="0"/>
      <w:marRight w:val="0"/>
      <w:marTop w:val="0"/>
      <w:marBottom w:val="0"/>
      <w:divBdr>
        <w:top w:val="none" w:sz="0" w:space="0" w:color="auto"/>
        <w:left w:val="none" w:sz="0" w:space="0" w:color="auto"/>
        <w:bottom w:val="none" w:sz="0" w:space="0" w:color="auto"/>
        <w:right w:val="none" w:sz="0" w:space="0" w:color="auto"/>
      </w:divBdr>
    </w:div>
    <w:div w:id="625433096">
      <w:bodyDiv w:val="1"/>
      <w:marLeft w:val="0"/>
      <w:marRight w:val="0"/>
      <w:marTop w:val="0"/>
      <w:marBottom w:val="0"/>
      <w:divBdr>
        <w:top w:val="none" w:sz="0" w:space="0" w:color="auto"/>
        <w:left w:val="none" w:sz="0" w:space="0" w:color="auto"/>
        <w:bottom w:val="none" w:sz="0" w:space="0" w:color="auto"/>
        <w:right w:val="none" w:sz="0" w:space="0" w:color="auto"/>
      </w:divBdr>
      <w:divsChild>
        <w:div w:id="1391924677">
          <w:marLeft w:val="0"/>
          <w:marRight w:val="0"/>
          <w:marTop w:val="0"/>
          <w:marBottom w:val="0"/>
          <w:divBdr>
            <w:top w:val="none" w:sz="0" w:space="0" w:color="auto"/>
            <w:left w:val="none" w:sz="0" w:space="0" w:color="auto"/>
            <w:bottom w:val="none" w:sz="0" w:space="0" w:color="auto"/>
            <w:right w:val="none" w:sz="0" w:space="0" w:color="auto"/>
          </w:divBdr>
          <w:divsChild>
            <w:div w:id="11386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1127">
      <w:bodyDiv w:val="1"/>
      <w:marLeft w:val="0"/>
      <w:marRight w:val="0"/>
      <w:marTop w:val="0"/>
      <w:marBottom w:val="0"/>
      <w:divBdr>
        <w:top w:val="none" w:sz="0" w:space="0" w:color="auto"/>
        <w:left w:val="none" w:sz="0" w:space="0" w:color="auto"/>
        <w:bottom w:val="none" w:sz="0" w:space="0" w:color="auto"/>
        <w:right w:val="none" w:sz="0" w:space="0" w:color="auto"/>
      </w:divBdr>
      <w:divsChild>
        <w:div w:id="1902014076">
          <w:marLeft w:val="0"/>
          <w:marRight w:val="0"/>
          <w:marTop w:val="0"/>
          <w:marBottom w:val="0"/>
          <w:divBdr>
            <w:top w:val="none" w:sz="0" w:space="0" w:color="auto"/>
            <w:left w:val="none" w:sz="0" w:space="0" w:color="auto"/>
            <w:bottom w:val="none" w:sz="0" w:space="0" w:color="auto"/>
            <w:right w:val="none" w:sz="0" w:space="0" w:color="auto"/>
          </w:divBdr>
          <w:divsChild>
            <w:div w:id="932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0166">
      <w:bodyDiv w:val="1"/>
      <w:marLeft w:val="0"/>
      <w:marRight w:val="0"/>
      <w:marTop w:val="0"/>
      <w:marBottom w:val="0"/>
      <w:divBdr>
        <w:top w:val="none" w:sz="0" w:space="0" w:color="auto"/>
        <w:left w:val="none" w:sz="0" w:space="0" w:color="auto"/>
        <w:bottom w:val="none" w:sz="0" w:space="0" w:color="auto"/>
        <w:right w:val="none" w:sz="0" w:space="0" w:color="auto"/>
      </w:divBdr>
    </w:div>
    <w:div w:id="637229505">
      <w:bodyDiv w:val="1"/>
      <w:marLeft w:val="0"/>
      <w:marRight w:val="0"/>
      <w:marTop w:val="0"/>
      <w:marBottom w:val="0"/>
      <w:divBdr>
        <w:top w:val="none" w:sz="0" w:space="0" w:color="auto"/>
        <w:left w:val="none" w:sz="0" w:space="0" w:color="auto"/>
        <w:bottom w:val="none" w:sz="0" w:space="0" w:color="auto"/>
        <w:right w:val="none" w:sz="0" w:space="0" w:color="auto"/>
      </w:divBdr>
      <w:divsChild>
        <w:div w:id="210654612">
          <w:marLeft w:val="0"/>
          <w:marRight w:val="0"/>
          <w:marTop w:val="0"/>
          <w:marBottom w:val="0"/>
          <w:divBdr>
            <w:top w:val="none" w:sz="0" w:space="0" w:color="auto"/>
            <w:left w:val="none" w:sz="0" w:space="0" w:color="auto"/>
            <w:bottom w:val="none" w:sz="0" w:space="0" w:color="auto"/>
            <w:right w:val="none" w:sz="0" w:space="0" w:color="auto"/>
          </w:divBdr>
          <w:divsChild>
            <w:div w:id="920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174">
      <w:bodyDiv w:val="1"/>
      <w:marLeft w:val="0"/>
      <w:marRight w:val="0"/>
      <w:marTop w:val="0"/>
      <w:marBottom w:val="0"/>
      <w:divBdr>
        <w:top w:val="none" w:sz="0" w:space="0" w:color="auto"/>
        <w:left w:val="none" w:sz="0" w:space="0" w:color="auto"/>
        <w:bottom w:val="none" w:sz="0" w:space="0" w:color="auto"/>
        <w:right w:val="none" w:sz="0" w:space="0" w:color="auto"/>
      </w:divBdr>
    </w:div>
    <w:div w:id="696731580">
      <w:bodyDiv w:val="1"/>
      <w:marLeft w:val="0"/>
      <w:marRight w:val="0"/>
      <w:marTop w:val="0"/>
      <w:marBottom w:val="0"/>
      <w:divBdr>
        <w:top w:val="none" w:sz="0" w:space="0" w:color="auto"/>
        <w:left w:val="none" w:sz="0" w:space="0" w:color="auto"/>
        <w:bottom w:val="none" w:sz="0" w:space="0" w:color="auto"/>
        <w:right w:val="none" w:sz="0" w:space="0" w:color="auto"/>
      </w:divBdr>
    </w:div>
    <w:div w:id="785084305">
      <w:bodyDiv w:val="1"/>
      <w:marLeft w:val="0"/>
      <w:marRight w:val="0"/>
      <w:marTop w:val="0"/>
      <w:marBottom w:val="0"/>
      <w:divBdr>
        <w:top w:val="none" w:sz="0" w:space="0" w:color="auto"/>
        <w:left w:val="none" w:sz="0" w:space="0" w:color="auto"/>
        <w:bottom w:val="none" w:sz="0" w:space="0" w:color="auto"/>
        <w:right w:val="none" w:sz="0" w:space="0" w:color="auto"/>
      </w:divBdr>
      <w:divsChild>
        <w:div w:id="1238787624">
          <w:marLeft w:val="0"/>
          <w:marRight w:val="0"/>
          <w:marTop w:val="0"/>
          <w:marBottom w:val="0"/>
          <w:divBdr>
            <w:top w:val="none" w:sz="0" w:space="0" w:color="auto"/>
            <w:left w:val="none" w:sz="0" w:space="0" w:color="auto"/>
            <w:bottom w:val="none" w:sz="0" w:space="0" w:color="auto"/>
            <w:right w:val="none" w:sz="0" w:space="0" w:color="auto"/>
          </w:divBdr>
        </w:div>
        <w:div w:id="795878275">
          <w:marLeft w:val="0"/>
          <w:marRight w:val="0"/>
          <w:marTop w:val="0"/>
          <w:marBottom w:val="0"/>
          <w:divBdr>
            <w:top w:val="none" w:sz="0" w:space="0" w:color="auto"/>
            <w:left w:val="none" w:sz="0" w:space="0" w:color="auto"/>
            <w:bottom w:val="none" w:sz="0" w:space="0" w:color="auto"/>
            <w:right w:val="none" w:sz="0" w:space="0" w:color="auto"/>
          </w:divBdr>
        </w:div>
        <w:div w:id="1696735021">
          <w:marLeft w:val="0"/>
          <w:marRight w:val="0"/>
          <w:marTop w:val="0"/>
          <w:marBottom w:val="0"/>
          <w:divBdr>
            <w:top w:val="none" w:sz="0" w:space="0" w:color="auto"/>
            <w:left w:val="none" w:sz="0" w:space="0" w:color="auto"/>
            <w:bottom w:val="none" w:sz="0" w:space="0" w:color="auto"/>
            <w:right w:val="none" w:sz="0" w:space="0" w:color="auto"/>
          </w:divBdr>
        </w:div>
        <w:div w:id="518393267">
          <w:marLeft w:val="0"/>
          <w:marRight w:val="0"/>
          <w:marTop w:val="0"/>
          <w:marBottom w:val="0"/>
          <w:divBdr>
            <w:top w:val="none" w:sz="0" w:space="0" w:color="auto"/>
            <w:left w:val="none" w:sz="0" w:space="0" w:color="auto"/>
            <w:bottom w:val="none" w:sz="0" w:space="0" w:color="auto"/>
            <w:right w:val="none" w:sz="0" w:space="0" w:color="auto"/>
          </w:divBdr>
        </w:div>
        <w:div w:id="351146088">
          <w:marLeft w:val="0"/>
          <w:marRight w:val="0"/>
          <w:marTop w:val="0"/>
          <w:marBottom w:val="0"/>
          <w:divBdr>
            <w:top w:val="none" w:sz="0" w:space="0" w:color="auto"/>
            <w:left w:val="none" w:sz="0" w:space="0" w:color="auto"/>
            <w:bottom w:val="none" w:sz="0" w:space="0" w:color="auto"/>
            <w:right w:val="none" w:sz="0" w:space="0" w:color="auto"/>
          </w:divBdr>
        </w:div>
        <w:div w:id="781610887">
          <w:marLeft w:val="0"/>
          <w:marRight w:val="0"/>
          <w:marTop w:val="0"/>
          <w:marBottom w:val="0"/>
          <w:divBdr>
            <w:top w:val="none" w:sz="0" w:space="0" w:color="auto"/>
            <w:left w:val="none" w:sz="0" w:space="0" w:color="auto"/>
            <w:bottom w:val="none" w:sz="0" w:space="0" w:color="auto"/>
            <w:right w:val="none" w:sz="0" w:space="0" w:color="auto"/>
          </w:divBdr>
        </w:div>
        <w:div w:id="804738468">
          <w:marLeft w:val="0"/>
          <w:marRight w:val="0"/>
          <w:marTop w:val="0"/>
          <w:marBottom w:val="0"/>
          <w:divBdr>
            <w:top w:val="none" w:sz="0" w:space="0" w:color="auto"/>
            <w:left w:val="none" w:sz="0" w:space="0" w:color="auto"/>
            <w:bottom w:val="none" w:sz="0" w:space="0" w:color="auto"/>
            <w:right w:val="none" w:sz="0" w:space="0" w:color="auto"/>
          </w:divBdr>
        </w:div>
        <w:div w:id="326134169">
          <w:marLeft w:val="0"/>
          <w:marRight w:val="0"/>
          <w:marTop w:val="0"/>
          <w:marBottom w:val="0"/>
          <w:divBdr>
            <w:top w:val="none" w:sz="0" w:space="0" w:color="auto"/>
            <w:left w:val="none" w:sz="0" w:space="0" w:color="auto"/>
            <w:bottom w:val="none" w:sz="0" w:space="0" w:color="auto"/>
            <w:right w:val="none" w:sz="0" w:space="0" w:color="auto"/>
          </w:divBdr>
        </w:div>
        <w:div w:id="768162089">
          <w:marLeft w:val="0"/>
          <w:marRight w:val="0"/>
          <w:marTop w:val="0"/>
          <w:marBottom w:val="0"/>
          <w:divBdr>
            <w:top w:val="none" w:sz="0" w:space="0" w:color="auto"/>
            <w:left w:val="none" w:sz="0" w:space="0" w:color="auto"/>
            <w:bottom w:val="none" w:sz="0" w:space="0" w:color="auto"/>
            <w:right w:val="none" w:sz="0" w:space="0" w:color="auto"/>
          </w:divBdr>
        </w:div>
        <w:div w:id="1936471983">
          <w:marLeft w:val="0"/>
          <w:marRight w:val="0"/>
          <w:marTop w:val="0"/>
          <w:marBottom w:val="0"/>
          <w:divBdr>
            <w:top w:val="none" w:sz="0" w:space="0" w:color="auto"/>
            <w:left w:val="none" w:sz="0" w:space="0" w:color="auto"/>
            <w:bottom w:val="none" w:sz="0" w:space="0" w:color="auto"/>
            <w:right w:val="none" w:sz="0" w:space="0" w:color="auto"/>
          </w:divBdr>
        </w:div>
        <w:div w:id="1431390372">
          <w:marLeft w:val="0"/>
          <w:marRight w:val="0"/>
          <w:marTop w:val="0"/>
          <w:marBottom w:val="0"/>
          <w:divBdr>
            <w:top w:val="none" w:sz="0" w:space="0" w:color="auto"/>
            <w:left w:val="none" w:sz="0" w:space="0" w:color="auto"/>
            <w:bottom w:val="none" w:sz="0" w:space="0" w:color="auto"/>
            <w:right w:val="none" w:sz="0" w:space="0" w:color="auto"/>
          </w:divBdr>
        </w:div>
        <w:div w:id="1283265842">
          <w:marLeft w:val="0"/>
          <w:marRight w:val="0"/>
          <w:marTop w:val="0"/>
          <w:marBottom w:val="0"/>
          <w:divBdr>
            <w:top w:val="none" w:sz="0" w:space="0" w:color="auto"/>
            <w:left w:val="none" w:sz="0" w:space="0" w:color="auto"/>
            <w:bottom w:val="none" w:sz="0" w:space="0" w:color="auto"/>
            <w:right w:val="none" w:sz="0" w:space="0" w:color="auto"/>
          </w:divBdr>
        </w:div>
        <w:div w:id="1856731017">
          <w:marLeft w:val="0"/>
          <w:marRight w:val="0"/>
          <w:marTop w:val="0"/>
          <w:marBottom w:val="0"/>
          <w:divBdr>
            <w:top w:val="none" w:sz="0" w:space="0" w:color="auto"/>
            <w:left w:val="none" w:sz="0" w:space="0" w:color="auto"/>
            <w:bottom w:val="none" w:sz="0" w:space="0" w:color="auto"/>
            <w:right w:val="none" w:sz="0" w:space="0" w:color="auto"/>
          </w:divBdr>
        </w:div>
        <w:div w:id="2019582034">
          <w:marLeft w:val="0"/>
          <w:marRight w:val="0"/>
          <w:marTop w:val="0"/>
          <w:marBottom w:val="0"/>
          <w:divBdr>
            <w:top w:val="none" w:sz="0" w:space="0" w:color="auto"/>
            <w:left w:val="none" w:sz="0" w:space="0" w:color="auto"/>
            <w:bottom w:val="none" w:sz="0" w:space="0" w:color="auto"/>
            <w:right w:val="none" w:sz="0" w:space="0" w:color="auto"/>
          </w:divBdr>
        </w:div>
        <w:div w:id="1122722856">
          <w:marLeft w:val="0"/>
          <w:marRight w:val="0"/>
          <w:marTop w:val="0"/>
          <w:marBottom w:val="0"/>
          <w:divBdr>
            <w:top w:val="none" w:sz="0" w:space="0" w:color="auto"/>
            <w:left w:val="none" w:sz="0" w:space="0" w:color="auto"/>
            <w:bottom w:val="none" w:sz="0" w:space="0" w:color="auto"/>
            <w:right w:val="none" w:sz="0" w:space="0" w:color="auto"/>
          </w:divBdr>
        </w:div>
        <w:div w:id="163788913">
          <w:marLeft w:val="0"/>
          <w:marRight w:val="0"/>
          <w:marTop w:val="0"/>
          <w:marBottom w:val="0"/>
          <w:divBdr>
            <w:top w:val="none" w:sz="0" w:space="0" w:color="auto"/>
            <w:left w:val="none" w:sz="0" w:space="0" w:color="auto"/>
            <w:bottom w:val="none" w:sz="0" w:space="0" w:color="auto"/>
            <w:right w:val="none" w:sz="0" w:space="0" w:color="auto"/>
          </w:divBdr>
        </w:div>
        <w:div w:id="1396927166">
          <w:marLeft w:val="0"/>
          <w:marRight w:val="0"/>
          <w:marTop w:val="0"/>
          <w:marBottom w:val="0"/>
          <w:divBdr>
            <w:top w:val="none" w:sz="0" w:space="0" w:color="auto"/>
            <w:left w:val="none" w:sz="0" w:space="0" w:color="auto"/>
            <w:bottom w:val="none" w:sz="0" w:space="0" w:color="auto"/>
            <w:right w:val="none" w:sz="0" w:space="0" w:color="auto"/>
          </w:divBdr>
        </w:div>
        <w:div w:id="887381592">
          <w:marLeft w:val="0"/>
          <w:marRight w:val="0"/>
          <w:marTop w:val="0"/>
          <w:marBottom w:val="0"/>
          <w:divBdr>
            <w:top w:val="none" w:sz="0" w:space="0" w:color="auto"/>
            <w:left w:val="none" w:sz="0" w:space="0" w:color="auto"/>
            <w:bottom w:val="none" w:sz="0" w:space="0" w:color="auto"/>
            <w:right w:val="none" w:sz="0" w:space="0" w:color="auto"/>
          </w:divBdr>
        </w:div>
        <w:div w:id="1976791424">
          <w:marLeft w:val="0"/>
          <w:marRight w:val="0"/>
          <w:marTop w:val="0"/>
          <w:marBottom w:val="0"/>
          <w:divBdr>
            <w:top w:val="none" w:sz="0" w:space="0" w:color="auto"/>
            <w:left w:val="none" w:sz="0" w:space="0" w:color="auto"/>
            <w:bottom w:val="none" w:sz="0" w:space="0" w:color="auto"/>
            <w:right w:val="none" w:sz="0" w:space="0" w:color="auto"/>
          </w:divBdr>
        </w:div>
        <w:div w:id="1563524145">
          <w:marLeft w:val="0"/>
          <w:marRight w:val="0"/>
          <w:marTop w:val="0"/>
          <w:marBottom w:val="0"/>
          <w:divBdr>
            <w:top w:val="none" w:sz="0" w:space="0" w:color="auto"/>
            <w:left w:val="none" w:sz="0" w:space="0" w:color="auto"/>
            <w:bottom w:val="none" w:sz="0" w:space="0" w:color="auto"/>
            <w:right w:val="none" w:sz="0" w:space="0" w:color="auto"/>
          </w:divBdr>
        </w:div>
        <w:div w:id="109979263">
          <w:marLeft w:val="0"/>
          <w:marRight w:val="0"/>
          <w:marTop w:val="0"/>
          <w:marBottom w:val="0"/>
          <w:divBdr>
            <w:top w:val="none" w:sz="0" w:space="0" w:color="auto"/>
            <w:left w:val="none" w:sz="0" w:space="0" w:color="auto"/>
            <w:bottom w:val="none" w:sz="0" w:space="0" w:color="auto"/>
            <w:right w:val="none" w:sz="0" w:space="0" w:color="auto"/>
          </w:divBdr>
        </w:div>
        <w:div w:id="1602572040">
          <w:marLeft w:val="0"/>
          <w:marRight w:val="0"/>
          <w:marTop w:val="0"/>
          <w:marBottom w:val="0"/>
          <w:divBdr>
            <w:top w:val="none" w:sz="0" w:space="0" w:color="auto"/>
            <w:left w:val="none" w:sz="0" w:space="0" w:color="auto"/>
            <w:bottom w:val="none" w:sz="0" w:space="0" w:color="auto"/>
            <w:right w:val="none" w:sz="0" w:space="0" w:color="auto"/>
          </w:divBdr>
        </w:div>
        <w:div w:id="2109039610">
          <w:marLeft w:val="0"/>
          <w:marRight w:val="0"/>
          <w:marTop w:val="0"/>
          <w:marBottom w:val="0"/>
          <w:divBdr>
            <w:top w:val="none" w:sz="0" w:space="0" w:color="auto"/>
            <w:left w:val="none" w:sz="0" w:space="0" w:color="auto"/>
            <w:bottom w:val="none" w:sz="0" w:space="0" w:color="auto"/>
            <w:right w:val="none" w:sz="0" w:space="0" w:color="auto"/>
          </w:divBdr>
        </w:div>
        <w:div w:id="231737552">
          <w:marLeft w:val="0"/>
          <w:marRight w:val="0"/>
          <w:marTop w:val="0"/>
          <w:marBottom w:val="0"/>
          <w:divBdr>
            <w:top w:val="none" w:sz="0" w:space="0" w:color="auto"/>
            <w:left w:val="none" w:sz="0" w:space="0" w:color="auto"/>
            <w:bottom w:val="none" w:sz="0" w:space="0" w:color="auto"/>
            <w:right w:val="none" w:sz="0" w:space="0" w:color="auto"/>
          </w:divBdr>
        </w:div>
        <w:div w:id="662898637">
          <w:marLeft w:val="0"/>
          <w:marRight w:val="0"/>
          <w:marTop w:val="0"/>
          <w:marBottom w:val="0"/>
          <w:divBdr>
            <w:top w:val="none" w:sz="0" w:space="0" w:color="auto"/>
            <w:left w:val="none" w:sz="0" w:space="0" w:color="auto"/>
            <w:bottom w:val="none" w:sz="0" w:space="0" w:color="auto"/>
            <w:right w:val="none" w:sz="0" w:space="0" w:color="auto"/>
          </w:divBdr>
        </w:div>
        <w:div w:id="1441296515">
          <w:marLeft w:val="0"/>
          <w:marRight w:val="0"/>
          <w:marTop w:val="0"/>
          <w:marBottom w:val="0"/>
          <w:divBdr>
            <w:top w:val="none" w:sz="0" w:space="0" w:color="auto"/>
            <w:left w:val="none" w:sz="0" w:space="0" w:color="auto"/>
            <w:bottom w:val="none" w:sz="0" w:space="0" w:color="auto"/>
            <w:right w:val="none" w:sz="0" w:space="0" w:color="auto"/>
          </w:divBdr>
        </w:div>
        <w:div w:id="2138524535">
          <w:marLeft w:val="0"/>
          <w:marRight w:val="0"/>
          <w:marTop w:val="0"/>
          <w:marBottom w:val="0"/>
          <w:divBdr>
            <w:top w:val="none" w:sz="0" w:space="0" w:color="auto"/>
            <w:left w:val="none" w:sz="0" w:space="0" w:color="auto"/>
            <w:bottom w:val="none" w:sz="0" w:space="0" w:color="auto"/>
            <w:right w:val="none" w:sz="0" w:space="0" w:color="auto"/>
          </w:divBdr>
        </w:div>
        <w:div w:id="641349641">
          <w:marLeft w:val="0"/>
          <w:marRight w:val="0"/>
          <w:marTop w:val="0"/>
          <w:marBottom w:val="0"/>
          <w:divBdr>
            <w:top w:val="none" w:sz="0" w:space="0" w:color="auto"/>
            <w:left w:val="none" w:sz="0" w:space="0" w:color="auto"/>
            <w:bottom w:val="none" w:sz="0" w:space="0" w:color="auto"/>
            <w:right w:val="none" w:sz="0" w:space="0" w:color="auto"/>
          </w:divBdr>
        </w:div>
        <w:div w:id="1521162767">
          <w:marLeft w:val="0"/>
          <w:marRight w:val="0"/>
          <w:marTop w:val="0"/>
          <w:marBottom w:val="0"/>
          <w:divBdr>
            <w:top w:val="none" w:sz="0" w:space="0" w:color="auto"/>
            <w:left w:val="none" w:sz="0" w:space="0" w:color="auto"/>
            <w:bottom w:val="none" w:sz="0" w:space="0" w:color="auto"/>
            <w:right w:val="none" w:sz="0" w:space="0" w:color="auto"/>
          </w:divBdr>
        </w:div>
        <w:div w:id="1291547411">
          <w:marLeft w:val="0"/>
          <w:marRight w:val="0"/>
          <w:marTop w:val="0"/>
          <w:marBottom w:val="0"/>
          <w:divBdr>
            <w:top w:val="none" w:sz="0" w:space="0" w:color="auto"/>
            <w:left w:val="none" w:sz="0" w:space="0" w:color="auto"/>
            <w:bottom w:val="none" w:sz="0" w:space="0" w:color="auto"/>
            <w:right w:val="none" w:sz="0" w:space="0" w:color="auto"/>
          </w:divBdr>
        </w:div>
        <w:div w:id="1425299792">
          <w:marLeft w:val="0"/>
          <w:marRight w:val="0"/>
          <w:marTop w:val="0"/>
          <w:marBottom w:val="0"/>
          <w:divBdr>
            <w:top w:val="none" w:sz="0" w:space="0" w:color="auto"/>
            <w:left w:val="none" w:sz="0" w:space="0" w:color="auto"/>
            <w:bottom w:val="none" w:sz="0" w:space="0" w:color="auto"/>
            <w:right w:val="none" w:sz="0" w:space="0" w:color="auto"/>
          </w:divBdr>
        </w:div>
        <w:div w:id="1840728817">
          <w:marLeft w:val="0"/>
          <w:marRight w:val="0"/>
          <w:marTop w:val="0"/>
          <w:marBottom w:val="0"/>
          <w:divBdr>
            <w:top w:val="none" w:sz="0" w:space="0" w:color="auto"/>
            <w:left w:val="none" w:sz="0" w:space="0" w:color="auto"/>
            <w:bottom w:val="none" w:sz="0" w:space="0" w:color="auto"/>
            <w:right w:val="none" w:sz="0" w:space="0" w:color="auto"/>
          </w:divBdr>
        </w:div>
      </w:divsChild>
    </w:div>
    <w:div w:id="786851621">
      <w:bodyDiv w:val="1"/>
      <w:marLeft w:val="0"/>
      <w:marRight w:val="0"/>
      <w:marTop w:val="0"/>
      <w:marBottom w:val="0"/>
      <w:divBdr>
        <w:top w:val="none" w:sz="0" w:space="0" w:color="auto"/>
        <w:left w:val="none" w:sz="0" w:space="0" w:color="auto"/>
        <w:bottom w:val="none" w:sz="0" w:space="0" w:color="auto"/>
        <w:right w:val="none" w:sz="0" w:space="0" w:color="auto"/>
      </w:divBdr>
    </w:div>
    <w:div w:id="794252547">
      <w:bodyDiv w:val="1"/>
      <w:marLeft w:val="0"/>
      <w:marRight w:val="0"/>
      <w:marTop w:val="0"/>
      <w:marBottom w:val="0"/>
      <w:divBdr>
        <w:top w:val="none" w:sz="0" w:space="0" w:color="auto"/>
        <w:left w:val="none" w:sz="0" w:space="0" w:color="auto"/>
        <w:bottom w:val="none" w:sz="0" w:space="0" w:color="auto"/>
        <w:right w:val="none" w:sz="0" w:space="0" w:color="auto"/>
      </w:divBdr>
    </w:div>
    <w:div w:id="800342822">
      <w:bodyDiv w:val="1"/>
      <w:marLeft w:val="0"/>
      <w:marRight w:val="0"/>
      <w:marTop w:val="0"/>
      <w:marBottom w:val="0"/>
      <w:divBdr>
        <w:top w:val="none" w:sz="0" w:space="0" w:color="auto"/>
        <w:left w:val="none" w:sz="0" w:space="0" w:color="auto"/>
        <w:bottom w:val="none" w:sz="0" w:space="0" w:color="auto"/>
        <w:right w:val="none" w:sz="0" w:space="0" w:color="auto"/>
      </w:divBdr>
    </w:div>
    <w:div w:id="801849524">
      <w:bodyDiv w:val="1"/>
      <w:marLeft w:val="0"/>
      <w:marRight w:val="0"/>
      <w:marTop w:val="0"/>
      <w:marBottom w:val="0"/>
      <w:divBdr>
        <w:top w:val="none" w:sz="0" w:space="0" w:color="auto"/>
        <w:left w:val="none" w:sz="0" w:space="0" w:color="auto"/>
        <w:bottom w:val="none" w:sz="0" w:space="0" w:color="auto"/>
        <w:right w:val="none" w:sz="0" w:space="0" w:color="auto"/>
      </w:divBdr>
    </w:div>
    <w:div w:id="802426882">
      <w:bodyDiv w:val="1"/>
      <w:marLeft w:val="0"/>
      <w:marRight w:val="0"/>
      <w:marTop w:val="0"/>
      <w:marBottom w:val="0"/>
      <w:divBdr>
        <w:top w:val="none" w:sz="0" w:space="0" w:color="auto"/>
        <w:left w:val="none" w:sz="0" w:space="0" w:color="auto"/>
        <w:bottom w:val="none" w:sz="0" w:space="0" w:color="auto"/>
        <w:right w:val="none" w:sz="0" w:space="0" w:color="auto"/>
      </w:divBdr>
      <w:divsChild>
        <w:div w:id="2101639922">
          <w:marLeft w:val="0"/>
          <w:marRight w:val="0"/>
          <w:marTop w:val="0"/>
          <w:marBottom w:val="0"/>
          <w:divBdr>
            <w:top w:val="none" w:sz="0" w:space="0" w:color="auto"/>
            <w:left w:val="none" w:sz="0" w:space="0" w:color="auto"/>
            <w:bottom w:val="none" w:sz="0" w:space="0" w:color="auto"/>
            <w:right w:val="none" w:sz="0" w:space="0" w:color="auto"/>
          </w:divBdr>
          <w:divsChild>
            <w:div w:id="20082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08147">
      <w:bodyDiv w:val="1"/>
      <w:marLeft w:val="0"/>
      <w:marRight w:val="0"/>
      <w:marTop w:val="0"/>
      <w:marBottom w:val="0"/>
      <w:divBdr>
        <w:top w:val="none" w:sz="0" w:space="0" w:color="auto"/>
        <w:left w:val="none" w:sz="0" w:space="0" w:color="auto"/>
        <w:bottom w:val="none" w:sz="0" w:space="0" w:color="auto"/>
        <w:right w:val="none" w:sz="0" w:space="0" w:color="auto"/>
      </w:divBdr>
      <w:divsChild>
        <w:div w:id="379288681">
          <w:marLeft w:val="0"/>
          <w:marRight w:val="0"/>
          <w:marTop w:val="0"/>
          <w:marBottom w:val="0"/>
          <w:divBdr>
            <w:top w:val="none" w:sz="0" w:space="0" w:color="auto"/>
            <w:left w:val="none" w:sz="0" w:space="0" w:color="auto"/>
            <w:bottom w:val="none" w:sz="0" w:space="0" w:color="auto"/>
            <w:right w:val="none" w:sz="0" w:space="0" w:color="auto"/>
          </w:divBdr>
        </w:div>
        <w:div w:id="72361111">
          <w:marLeft w:val="0"/>
          <w:marRight w:val="0"/>
          <w:marTop w:val="0"/>
          <w:marBottom w:val="0"/>
          <w:divBdr>
            <w:top w:val="none" w:sz="0" w:space="0" w:color="auto"/>
            <w:left w:val="none" w:sz="0" w:space="0" w:color="auto"/>
            <w:bottom w:val="none" w:sz="0" w:space="0" w:color="auto"/>
            <w:right w:val="none" w:sz="0" w:space="0" w:color="auto"/>
          </w:divBdr>
        </w:div>
        <w:div w:id="1436436213">
          <w:marLeft w:val="0"/>
          <w:marRight w:val="0"/>
          <w:marTop w:val="0"/>
          <w:marBottom w:val="0"/>
          <w:divBdr>
            <w:top w:val="none" w:sz="0" w:space="0" w:color="auto"/>
            <w:left w:val="none" w:sz="0" w:space="0" w:color="auto"/>
            <w:bottom w:val="none" w:sz="0" w:space="0" w:color="auto"/>
            <w:right w:val="none" w:sz="0" w:space="0" w:color="auto"/>
          </w:divBdr>
        </w:div>
        <w:div w:id="1077939352">
          <w:marLeft w:val="0"/>
          <w:marRight w:val="0"/>
          <w:marTop w:val="0"/>
          <w:marBottom w:val="0"/>
          <w:divBdr>
            <w:top w:val="none" w:sz="0" w:space="0" w:color="auto"/>
            <w:left w:val="none" w:sz="0" w:space="0" w:color="auto"/>
            <w:bottom w:val="none" w:sz="0" w:space="0" w:color="auto"/>
            <w:right w:val="none" w:sz="0" w:space="0" w:color="auto"/>
          </w:divBdr>
        </w:div>
        <w:div w:id="1047992817">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2012176817">
          <w:marLeft w:val="0"/>
          <w:marRight w:val="0"/>
          <w:marTop w:val="0"/>
          <w:marBottom w:val="0"/>
          <w:divBdr>
            <w:top w:val="none" w:sz="0" w:space="0" w:color="auto"/>
            <w:left w:val="none" w:sz="0" w:space="0" w:color="auto"/>
            <w:bottom w:val="none" w:sz="0" w:space="0" w:color="auto"/>
            <w:right w:val="none" w:sz="0" w:space="0" w:color="auto"/>
          </w:divBdr>
        </w:div>
        <w:div w:id="1961377353">
          <w:marLeft w:val="0"/>
          <w:marRight w:val="0"/>
          <w:marTop w:val="0"/>
          <w:marBottom w:val="0"/>
          <w:divBdr>
            <w:top w:val="none" w:sz="0" w:space="0" w:color="auto"/>
            <w:left w:val="none" w:sz="0" w:space="0" w:color="auto"/>
            <w:bottom w:val="none" w:sz="0" w:space="0" w:color="auto"/>
            <w:right w:val="none" w:sz="0" w:space="0" w:color="auto"/>
          </w:divBdr>
        </w:div>
        <w:div w:id="174808189">
          <w:marLeft w:val="0"/>
          <w:marRight w:val="0"/>
          <w:marTop w:val="0"/>
          <w:marBottom w:val="0"/>
          <w:divBdr>
            <w:top w:val="none" w:sz="0" w:space="0" w:color="auto"/>
            <w:left w:val="none" w:sz="0" w:space="0" w:color="auto"/>
            <w:bottom w:val="none" w:sz="0" w:space="0" w:color="auto"/>
            <w:right w:val="none" w:sz="0" w:space="0" w:color="auto"/>
          </w:divBdr>
        </w:div>
        <w:div w:id="1369181790">
          <w:marLeft w:val="0"/>
          <w:marRight w:val="0"/>
          <w:marTop w:val="0"/>
          <w:marBottom w:val="0"/>
          <w:divBdr>
            <w:top w:val="none" w:sz="0" w:space="0" w:color="auto"/>
            <w:left w:val="none" w:sz="0" w:space="0" w:color="auto"/>
            <w:bottom w:val="none" w:sz="0" w:space="0" w:color="auto"/>
            <w:right w:val="none" w:sz="0" w:space="0" w:color="auto"/>
          </w:divBdr>
        </w:div>
        <w:div w:id="1039663309">
          <w:marLeft w:val="0"/>
          <w:marRight w:val="0"/>
          <w:marTop w:val="0"/>
          <w:marBottom w:val="0"/>
          <w:divBdr>
            <w:top w:val="none" w:sz="0" w:space="0" w:color="auto"/>
            <w:left w:val="none" w:sz="0" w:space="0" w:color="auto"/>
            <w:bottom w:val="none" w:sz="0" w:space="0" w:color="auto"/>
            <w:right w:val="none" w:sz="0" w:space="0" w:color="auto"/>
          </w:divBdr>
        </w:div>
        <w:div w:id="951090396">
          <w:marLeft w:val="0"/>
          <w:marRight w:val="0"/>
          <w:marTop w:val="0"/>
          <w:marBottom w:val="0"/>
          <w:divBdr>
            <w:top w:val="none" w:sz="0" w:space="0" w:color="auto"/>
            <w:left w:val="none" w:sz="0" w:space="0" w:color="auto"/>
            <w:bottom w:val="none" w:sz="0" w:space="0" w:color="auto"/>
            <w:right w:val="none" w:sz="0" w:space="0" w:color="auto"/>
          </w:divBdr>
        </w:div>
        <w:div w:id="562644266">
          <w:marLeft w:val="0"/>
          <w:marRight w:val="0"/>
          <w:marTop w:val="0"/>
          <w:marBottom w:val="0"/>
          <w:divBdr>
            <w:top w:val="none" w:sz="0" w:space="0" w:color="auto"/>
            <w:left w:val="none" w:sz="0" w:space="0" w:color="auto"/>
            <w:bottom w:val="none" w:sz="0" w:space="0" w:color="auto"/>
            <w:right w:val="none" w:sz="0" w:space="0" w:color="auto"/>
          </w:divBdr>
        </w:div>
        <w:div w:id="2036883326">
          <w:marLeft w:val="0"/>
          <w:marRight w:val="0"/>
          <w:marTop w:val="0"/>
          <w:marBottom w:val="0"/>
          <w:divBdr>
            <w:top w:val="none" w:sz="0" w:space="0" w:color="auto"/>
            <w:left w:val="none" w:sz="0" w:space="0" w:color="auto"/>
            <w:bottom w:val="none" w:sz="0" w:space="0" w:color="auto"/>
            <w:right w:val="none" w:sz="0" w:space="0" w:color="auto"/>
          </w:divBdr>
        </w:div>
        <w:div w:id="179903213">
          <w:marLeft w:val="0"/>
          <w:marRight w:val="0"/>
          <w:marTop w:val="0"/>
          <w:marBottom w:val="0"/>
          <w:divBdr>
            <w:top w:val="none" w:sz="0" w:space="0" w:color="auto"/>
            <w:left w:val="none" w:sz="0" w:space="0" w:color="auto"/>
            <w:bottom w:val="none" w:sz="0" w:space="0" w:color="auto"/>
            <w:right w:val="none" w:sz="0" w:space="0" w:color="auto"/>
          </w:divBdr>
        </w:div>
        <w:div w:id="407504550">
          <w:marLeft w:val="0"/>
          <w:marRight w:val="0"/>
          <w:marTop w:val="0"/>
          <w:marBottom w:val="0"/>
          <w:divBdr>
            <w:top w:val="none" w:sz="0" w:space="0" w:color="auto"/>
            <w:left w:val="none" w:sz="0" w:space="0" w:color="auto"/>
            <w:bottom w:val="none" w:sz="0" w:space="0" w:color="auto"/>
            <w:right w:val="none" w:sz="0" w:space="0" w:color="auto"/>
          </w:divBdr>
        </w:div>
        <w:div w:id="501774856">
          <w:marLeft w:val="0"/>
          <w:marRight w:val="0"/>
          <w:marTop w:val="0"/>
          <w:marBottom w:val="0"/>
          <w:divBdr>
            <w:top w:val="none" w:sz="0" w:space="0" w:color="auto"/>
            <w:left w:val="none" w:sz="0" w:space="0" w:color="auto"/>
            <w:bottom w:val="none" w:sz="0" w:space="0" w:color="auto"/>
            <w:right w:val="none" w:sz="0" w:space="0" w:color="auto"/>
          </w:divBdr>
        </w:div>
        <w:div w:id="509611298">
          <w:marLeft w:val="0"/>
          <w:marRight w:val="0"/>
          <w:marTop w:val="0"/>
          <w:marBottom w:val="0"/>
          <w:divBdr>
            <w:top w:val="none" w:sz="0" w:space="0" w:color="auto"/>
            <w:left w:val="none" w:sz="0" w:space="0" w:color="auto"/>
            <w:bottom w:val="none" w:sz="0" w:space="0" w:color="auto"/>
            <w:right w:val="none" w:sz="0" w:space="0" w:color="auto"/>
          </w:divBdr>
        </w:div>
        <w:div w:id="1807354332">
          <w:marLeft w:val="0"/>
          <w:marRight w:val="0"/>
          <w:marTop w:val="0"/>
          <w:marBottom w:val="0"/>
          <w:divBdr>
            <w:top w:val="none" w:sz="0" w:space="0" w:color="auto"/>
            <w:left w:val="none" w:sz="0" w:space="0" w:color="auto"/>
            <w:bottom w:val="none" w:sz="0" w:space="0" w:color="auto"/>
            <w:right w:val="none" w:sz="0" w:space="0" w:color="auto"/>
          </w:divBdr>
        </w:div>
        <w:div w:id="889265918">
          <w:marLeft w:val="0"/>
          <w:marRight w:val="0"/>
          <w:marTop w:val="0"/>
          <w:marBottom w:val="0"/>
          <w:divBdr>
            <w:top w:val="none" w:sz="0" w:space="0" w:color="auto"/>
            <w:left w:val="none" w:sz="0" w:space="0" w:color="auto"/>
            <w:bottom w:val="none" w:sz="0" w:space="0" w:color="auto"/>
            <w:right w:val="none" w:sz="0" w:space="0" w:color="auto"/>
          </w:divBdr>
        </w:div>
        <w:div w:id="2075858455">
          <w:marLeft w:val="0"/>
          <w:marRight w:val="0"/>
          <w:marTop w:val="0"/>
          <w:marBottom w:val="0"/>
          <w:divBdr>
            <w:top w:val="none" w:sz="0" w:space="0" w:color="auto"/>
            <w:left w:val="none" w:sz="0" w:space="0" w:color="auto"/>
            <w:bottom w:val="none" w:sz="0" w:space="0" w:color="auto"/>
            <w:right w:val="none" w:sz="0" w:space="0" w:color="auto"/>
          </w:divBdr>
        </w:div>
        <w:div w:id="2024045595">
          <w:marLeft w:val="0"/>
          <w:marRight w:val="0"/>
          <w:marTop w:val="0"/>
          <w:marBottom w:val="0"/>
          <w:divBdr>
            <w:top w:val="none" w:sz="0" w:space="0" w:color="auto"/>
            <w:left w:val="none" w:sz="0" w:space="0" w:color="auto"/>
            <w:bottom w:val="none" w:sz="0" w:space="0" w:color="auto"/>
            <w:right w:val="none" w:sz="0" w:space="0" w:color="auto"/>
          </w:divBdr>
        </w:div>
        <w:div w:id="1103188455">
          <w:marLeft w:val="0"/>
          <w:marRight w:val="0"/>
          <w:marTop w:val="0"/>
          <w:marBottom w:val="0"/>
          <w:divBdr>
            <w:top w:val="none" w:sz="0" w:space="0" w:color="auto"/>
            <w:left w:val="none" w:sz="0" w:space="0" w:color="auto"/>
            <w:bottom w:val="none" w:sz="0" w:space="0" w:color="auto"/>
            <w:right w:val="none" w:sz="0" w:space="0" w:color="auto"/>
          </w:divBdr>
        </w:div>
        <w:div w:id="852690051">
          <w:marLeft w:val="0"/>
          <w:marRight w:val="0"/>
          <w:marTop w:val="0"/>
          <w:marBottom w:val="0"/>
          <w:divBdr>
            <w:top w:val="none" w:sz="0" w:space="0" w:color="auto"/>
            <w:left w:val="none" w:sz="0" w:space="0" w:color="auto"/>
            <w:bottom w:val="none" w:sz="0" w:space="0" w:color="auto"/>
            <w:right w:val="none" w:sz="0" w:space="0" w:color="auto"/>
          </w:divBdr>
        </w:div>
        <w:div w:id="823206554">
          <w:marLeft w:val="0"/>
          <w:marRight w:val="0"/>
          <w:marTop w:val="0"/>
          <w:marBottom w:val="0"/>
          <w:divBdr>
            <w:top w:val="none" w:sz="0" w:space="0" w:color="auto"/>
            <w:left w:val="none" w:sz="0" w:space="0" w:color="auto"/>
            <w:bottom w:val="none" w:sz="0" w:space="0" w:color="auto"/>
            <w:right w:val="none" w:sz="0" w:space="0" w:color="auto"/>
          </w:divBdr>
        </w:div>
        <w:div w:id="323290272">
          <w:marLeft w:val="0"/>
          <w:marRight w:val="0"/>
          <w:marTop w:val="0"/>
          <w:marBottom w:val="0"/>
          <w:divBdr>
            <w:top w:val="none" w:sz="0" w:space="0" w:color="auto"/>
            <w:left w:val="none" w:sz="0" w:space="0" w:color="auto"/>
            <w:bottom w:val="none" w:sz="0" w:space="0" w:color="auto"/>
            <w:right w:val="none" w:sz="0" w:space="0" w:color="auto"/>
          </w:divBdr>
        </w:div>
        <w:div w:id="97795982">
          <w:marLeft w:val="0"/>
          <w:marRight w:val="0"/>
          <w:marTop w:val="0"/>
          <w:marBottom w:val="0"/>
          <w:divBdr>
            <w:top w:val="none" w:sz="0" w:space="0" w:color="auto"/>
            <w:left w:val="none" w:sz="0" w:space="0" w:color="auto"/>
            <w:bottom w:val="none" w:sz="0" w:space="0" w:color="auto"/>
            <w:right w:val="none" w:sz="0" w:space="0" w:color="auto"/>
          </w:divBdr>
        </w:div>
      </w:divsChild>
    </w:div>
    <w:div w:id="868646430">
      <w:bodyDiv w:val="1"/>
      <w:marLeft w:val="0"/>
      <w:marRight w:val="0"/>
      <w:marTop w:val="0"/>
      <w:marBottom w:val="0"/>
      <w:divBdr>
        <w:top w:val="none" w:sz="0" w:space="0" w:color="auto"/>
        <w:left w:val="none" w:sz="0" w:space="0" w:color="auto"/>
        <w:bottom w:val="none" w:sz="0" w:space="0" w:color="auto"/>
        <w:right w:val="none" w:sz="0" w:space="0" w:color="auto"/>
      </w:divBdr>
      <w:divsChild>
        <w:div w:id="599291613">
          <w:marLeft w:val="0"/>
          <w:marRight w:val="0"/>
          <w:marTop w:val="0"/>
          <w:marBottom w:val="0"/>
          <w:divBdr>
            <w:top w:val="none" w:sz="0" w:space="0" w:color="auto"/>
            <w:left w:val="none" w:sz="0" w:space="0" w:color="auto"/>
            <w:bottom w:val="none" w:sz="0" w:space="0" w:color="auto"/>
            <w:right w:val="none" w:sz="0" w:space="0" w:color="auto"/>
          </w:divBdr>
          <w:divsChild>
            <w:div w:id="19284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4603">
      <w:bodyDiv w:val="1"/>
      <w:marLeft w:val="0"/>
      <w:marRight w:val="0"/>
      <w:marTop w:val="0"/>
      <w:marBottom w:val="0"/>
      <w:divBdr>
        <w:top w:val="none" w:sz="0" w:space="0" w:color="auto"/>
        <w:left w:val="none" w:sz="0" w:space="0" w:color="auto"/>
        <w:bottom w:val="none" w:sz="0" w:space="0" w:color="auto"/>
        <w:right w:val="none" w:sz="0" w:space="0" w:color="auto"/>
      </w:divBdr>
    </w:div>
    <w:div w:id="911503812">
      <w:bodyDiv w:val="1"/>
      <w:marLeft w:val="0"/>
      <w:marRight w:val="0"/>
      <w:marTop w:val="0"/>
      <w:marBottom w:val="0"/>
      <w:divBdr>
        <w:top w:val="none" w:sz="0" w:space="0" w:color="auto"/>
        <w:left w:val="none" w:sz="0" w:space="0" w:color="auto"/>
        <w:bottom w:val="none" w:sz="0" w:space="0" w:color="auto"/>
        <w:right w:val="none" w:sz="0" w:space="0" w:color="auto"/>
      </w:divBdr>
    </w:div>
    <w:div w:id="934753771">
      <w:bodyDiv w:val="1"/>
      <w:marLeft w:val="0"/>
      <w:marRight w:val="0"/>
      <w:marTop w:val="0"/>
      <w:marBottom w:val="0"/>
      <w:divBdr>
        <w:top w:val="none" w:sz="0" w:space="0" w:color="auto"/>
        <w:left w:val="none" w:sz="0" w:space="0" w:color="auto"/>
        <w:bottom w:val="none" w:sz="0" w:space="0" w:color="auto"/>
        <w:right w:val="none" w:sz="0" w:space="0" w:color="auto"/>
      </w:divBdr>
    </w:div>
    <w:div w:id="937370919">
      <w:bodyDiv w:val="1"/>
      <w:marLeft w:val="0"/>
      <w:marRight w:val="0"/>
      <w:marTop w:val="0"/>
      <w:marBottom w:val="0"/>
      <w:divBdr>
        <w:top w:val="none" w:sz="0" w:space="0" w:color="auto"/>
        <w:left w:val="none" w:sz="0" w:space="0" w:color="auto"/>
        <w:bottom w:val="none" w:sz="0" w:space="0" w:color="auto"/>
        <w:right w:val="none" w:sz="0" w:space="0" w:color="auto"/>
      </w:divBdr>
      <w:divsChild>
        <w:div w:id="1862624278">
          <w:marLeft w:val="0"/>
          <w:marRight w:val="0"/>
          <w:marTop w:val="0"/>
          <w:marBottom w:val="0"/>
          <w:divBdr>
            <w:top w:val="none" w:sz="0" w:space="0" w:color="auto"/>
            <w:left w:val="none" w:sz="0" w:space="0" w:color="auto"/>
            <w:bottom w:val="none" w:sz="0" w:space="0" w:color="auto"/>
            <w:right w:val="none" w:sz="0" w:space="0" w:color="auto"/>
          </w:divBdr>
          <w:divsChild>
            <w:div w:id="15288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440">
      <w:bodyDiv w:val="1"/>
      <w:marLeft w:val="0"/>
      <w:marRight w:val="0"/>
      <w:marTop w:val="0"/>
      <w:marBottom w:val="0"/>
      <w:divBdr>
        <w:top w:val="none" w:sz="0" w:space="0" w:color="auto"/>
        <w:left w:val="none" w:sz="0" w:space="0" w:color="auto"/>
        <w:bottom w:val="none" w:sz="0" w:space="0" w:color="auto"/>
        <w:right w:val="none" w:sz="0" w:space="0" w:color="auto"/>
      </w:divBdr>
    </w:div>
    <w:div w:id="960965049">
      <w:bodyDiv w:val="1"/>
      <w:marLeft w:val="0"/>
      <w:marRight w:val="0"/>
      <w:marTop w:val="0"/>
      <w:marBottom w:val="0"/>
      <w:divBdr>
        <w:top w:val="none" w:sz="0" w:space="0" w:color="auto"/>
        <w:left w:val="none" w:sz="0" w:space="0" w:color="auto"/>
        <w:bottom w:val="none" w:sz="0" w:space="0" w:color="auto"/>
        <w:right w:val="none" w:sz="0" w:space="0" w:color="auto"/>
      </w:divBdr>
    </w:div>
    <w:div w:id="985474045">
      <w:bodyDiv w:val="1"/>
      <w:marLeft w:val="0"/>
      <w:marRight w:val="0"/>
      <w:marTop w:val="0"/>
      <w:marBottom w:val="0"/>
      <w:divBdr>
        <w:top w:val="none" w:sz="0" w:space="0" w:color="auto"/>
        <w:left w:val="none" w:sz="0" w:space="0" w:color="auto"/>
        <w:bottom w:val="none" w:sz="0" w:space="0" w:color="auto"/>
        <w:right w:val="none" w:sz="0" w:space="0" w:color="auto"/>
      </w:divBdr>
      <w:divsChild>
        <w:div w:id="42827356">
          <w:marLeft w:val="0"/>
          <w:marRight w:val="0"/>
          <w:marTop w:val="0"/>
          <w:marBottom w:val="0"/>
          <w:divBdr>
            <w:top w:val="none" w:sz="0" w:space="0" w:color="auto"/>
            <w:left w:val="none" w:sz="0" w:space="0" w:color="auto"/>
            <w:bottom w:val="none" w:sz="0" w:space="0" w:color="auto"/>
            <w:right w:val="none" w:sz="0" w:space="0" w:color="auto"/>
          </w:divBdr>
          <w:divsChild>
            <w:div w:id="15701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5083">
      <w:bodyDiv w:val="1"/>
      <w:marLeft w:val="0"/>
      <w:marRight w:val="0"/>
      <w:marTop w:val="0"/>
      <w:marBottom w:val="0"/>
      <w:divBdr>
        <w:top w:val="none" w:sz="0" w:space="0" w:color="auto"/>
        <w:left w:val="none" w:sz="0" w:space="0" w:color="auto"/>
        <w:bottom w:val="none" w:sz="0" w:space="0" w:color="auto"/>
        <w:right w:val="none" w:sz="0" w:space="0" w:color="auto"/>
      </w:divBdr>
      <w:divsChild>
        <w:div w:id="1388800736">
          <w:marLeft w:val="0"/>
          <w:marRight w:val="0"/>
          <w:marTop w:val="0"/>
          <w:marBottom w:val="0"/>
          <w:divBdr>
            <w:top w:val="none" w:sz="0" w:space="0" w:color="auto"/>
            <w:left w:val="none" w:sz="0" w:space="0" w:color="auto"/>
            <w:bottom w:val="none" w:sz="0" w:space="0" w:color="auto"/>
            <w:right w:val="none" w:sz="0" w:space="0" w:color="auto"/>
          </w:divBdr>
          <w:divsChild>
            <w:div w:id="15736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9234">
      <w:bodyDiv w:val="1"/>
      <w:marLeft w:val="0"/>
      <w:marRight w:val="0"/>
      <w:marTop w:val="0"/>
      <w:marBottom w:val="0"/>
      <w:divBdr>
        <w:top w:val="none" w:sz="0" w:space="0" w:color="auto"/>
        <w:left w:val="none" w:sz="0" w:space="0" w:color="auto"/>
        <w:bottom w:val="none" w:sz="0" w:space="0" w:color="auto"/>
        <w:right w:val="none" w:sz="0" w:space="0" w:color="auto"/>
      </w:divBdr>
    </w:div>
    <w:div w:id="1020594114">
      <w:bodyDiv w:val="1"/>
      <w:marLeft w:val="0"/>
      <w:marRight w:val="0"/>
      <w:marTop w:val="0"/>
      <w:marBottom w:val="0"/>
      <w:divBdr>
        <w:top w:val="none" w:sz="0" w:space="0" w:color="auto"/>
        <w:left w:val="none" w:sz="0" w:space="0" w:color="auto"/>
        <w:bottom w:val="none" w:sz="0" w:space="0" w:color="auto"/>
        <w:right w:val="none" w:sz="0" w:space="0" w:color="auto"/>
      </w:divBdr>
    </w:div>
    <w:div w:id="1038553647">
      <w:bodyDiv w:val="1"/>
      <w:marLeft w:val="0"/>
      <w:marRight w:val="0"/>
      <w:marTop w:val="0"/>
      <w:marBottom w:val="0"/>
      <w:divBdr>
        <w:top w:val="none" w:sz="0" w:space="0" w:color="auto"/>
        <w:left w:val="none" w:sz="0" w:space="0" w:color="auto"/>
        <w:bottom w:val="none" w:sz="0" w:space="0" w:color="auto"/>
        <w:right w:val="none" w:sz="0" w:space="0" w:color="auto"/>
      </w:divBdr>
      <w:divsChild>
        <w:div w:id="189225448">
          <w:marLeft w:val="0"/>
          <w:marRight w:val="0"/>
          <w:marTop w:val="0"/>
          <w:marBottom w:val="0"/>
          <w:divBdr>
            <w:top w:val="none" w:sz="0" w:space="0" w:color="auto"/>
            <w:left w:val="none" w:sz="0" w:space="0" w:color="auto"/>
            <w:bottom w:val="none" w:sz="0" w:space="0" w:color="auto"/>
            <w:right w:val="none" w:sz="0" w:space="0" w:color="auto"/>
          </w:divBdr>
          <w:divsChild>
            <w:div w:id="20573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1880">
      <w:bodyDiv w:val="1"/>
      <w:marLeft w:val="0"/>
      <w:marRight w:val="0"/>
      <w:marTop w:val="0"/>
      <w:marBottom w:val="0"/>
      <w:divBdr>
        <w:top w:val="none" w:sz="0" w:space="0" w:color="auto"/>
        <w:left w:val="none" w:sz="0" w:space="0" w:color="auto"/>
        <w:bottom w:val="none" w:sz="0" w:space="0" w:color="auto"/>
        <w:right w:val="none" w:sz="0" w:space="0" w:color="auto"/>
      </w:divBdr>
    </w:div>
    <w:div w:id="1088229827">
      <w:bodyDiv w:val="1"/>
      <w:marLeft w:val="0"/>
      <w:marRight w:val="0"/>
      <w:marTop w:val="0"/>
      <w:marBottom w:val="0"/>
      <w:divBdr>
        <w:top w:val="none" w:sz="0" w:space="0" w:color="auto"/>
        <w:left w:val="none" w:sz="0" w:space="0" w:color="auto"/>
        <w:bottom w:val="none" w:sz="0" w:space="0" w:color="auto"/>
        <w:right w:val="none" w:sz="0" w:space="0" w:color="auto"/>
      </w:divBdr>
      <w:divsChild>
        <w:div w:id="863131901">
          <w:marLeft w:val="0"/>
          <w:marRight w:val="0"/>
          <w:marTop w:val="0"/>
          <w:marBottom w:val="0"/>
          <w:divBdr>
            <w:top w:val="none" w:sz="0" w:space="0" w:color="auto"/>
            <w:left w:val="none" w:sz="0" w:space="0" w:color="auto"/>
            <w:bottom w:val="none" w:sz="0" w:space="0" w:color="auto"/>
            <w:right w:val="none" w:sz="0" w:space="0" w:color="auto"/>
          </w:divBdr>
        </w:div>
        <w:div w:id="2093311573">
          <w:marLeft w:val="0"/>
          <w:marRight w:val="0"/>
          <w:marTop w:val="0"/>
          <w:marBottom w:val="0"/>
          <w:divBdr>
            <w:top w:val="none" w:sz="0" w:space="0" w:color="auto"/>
            <w:left w:val="none" w:sz="0" w:space="0" w:color="auto"/>
            <w:bottom w:val="none" w:sz="0" w:space="0" w:color="auto"/>
            <w:right w:val="none" w:sz="0" w:space="0" w:color="auto"/>
          </w:divBdr>
        </w:div>
        <w:div w:id="1767993277">
          <w:marLeft w:val="0"/>
          <w:marRight w:val="0"/>
          <w:marTop w:val="0"/>
          <w:marBottom w:val="0"/>
          <w:divBdr>
            <w:top w:val="none" w:sz="0" w:space="0" w:color="auto"/>
            <w:left w:val="none" w:sz="0" w:space="0" w:color="auto"/>
            <w:bottom w:val="none" w:sz="0" w:space="0" w:color="auto"/>
            <w:right w:val="none" w:sz="0" w:space="0" w:color="auto"/>
          </w:divBdr>
        </w:div>
        <w:div w:id="1619213486">
          <w:marLeft w:val="0"/>
          <w:marRight w:val="0"/>
          <w:marTop w:val="0"/>
          <w:marBottom w:val="0"/>
          <w:divBdr>
            <w:top w:val="none" w:sz="0" w:space="0" w:color="auto"/>
            <w:left w:val="none" w:sz="0" w:space="0" w:color="auto"/>
            <w:bottom w:val="none" w:sz="0" w:space="0" w:color="auto"/>
            <w:right w:val="none" w:sz="0" w:space="0" w:color="auto"/>
          </w:divBdr>
        </w:div>
        <w:div w:id="1789809847">
          <w:marLeft w:val="0"/>
          <w:marRight w:val="0"/>
          <w:marTop w:val="0"/>
          <w:marBottom w:val="0"/>
          <w:divBdr>
            <w:top w:val="none" w:sz="0" w:space="0" w:color="auto"/>
            <w:left w:val="none" w:sz="0" w:space="0" w:color="auto"/>
            <w:bottom w:val="none" w:sz="0" w:space="0" w:color="auto"/>
            <w:right w:val="none" w:sz="0" w:space="0" w:color="auto"/>
          </w:divBdr>
        </w:div>
        <w:div w:id="1067921371">
          <w:marLeft w:val="0"/>
          <w:marRight w:val="0"/>
          <w:marTop w:val="0"/>
          <w:marBottom w:val="0"/>
          <w:divBdr>
            <w:top w:val="none" w:sz="0" w:space="0" w:color="auto"/>
            <w:left w:val="none" w:sz="0" w:space="0" w:color="auto"/>
            <w:bottom w:val="none" w:sz="0" w:space="0" w:color="auto"/>
            <w:right w:val="none" w:sz="0" w:space="0" w:color="auto"/>
          </w:divBdr>
        </w:div>
        <w:div w:id="2109419913">
          <w:marLeft w:val="0"/>
          <w:marRight w:val="0"/>
          <w:marTop w:val="0"/>
          <w:marBottom w:val="0"/>
          <w:divBdr>
            <w:top w:val="none" w:sz="0" w:space="0" w:color="auto"/>
            <w:left w:val="none" w:sz="0" w:space="0" w:color="auto"/>
            <w:bottom w:val="none" w:sz="0" w:space="0" w:color="auto"/>
            <w:right w:val="none" w:sz="0" w:space="0" w:color="auto"/>
          </w:divBdr>
        </w:div>
        <w:div w:id="1980308088">
          <w:marLeft w:val="0"/>
          <w:marRight w:val="0"/>
          <w:marTop w:val="0"/>
          <w:marBottom w:val="0"/>
          <w:divBdr>
            <w:top w:val="none" w:sz="0" w:space="0" w:color="auto"/>
            <w:left w:val="none" w:sz="0" w:space="0" w:color="auto"/>
            <w:bottom w:val="none" w:sz="0" w:space="0" w:color="auto"/>
            <w:right w:val="none" w:sz="0" w:space="0" w:color="auto"/>
          </w:divBdr>
        </w:div>
        <w:div w:id="182522293">
          <w:marLeft w:val="0"/>
          <w:marRight w:val="0"/>
          <w:marTop w:val="0"/>
          <w:marBottom w:val="0"/>
          <w:divBdr>
            <w:top w:val="none" w:sz="0" w:space="0" w:color="auto"/>
            <w:left w:val="none" w:sz="0" w:space="0" w:color="auto"/>
            <w:bottom w:val="none" w:sz="0" w:space="0" w:color="auto"/>
            <w:right w:val="none" w:sz="0" w:space="0" w:color="auto"/>
          </w:divBdr>
        </w:div>
        <w:div w:id="1447115882">
          <w:marLeft w:val="0"/>
          <w:marRight w:val="0"/>
          <w:marTop w:val="0"/>
          <w:marBottom w:val="0"/>
          <w:divBdr>
            <w:top w:val="none" w:sz="0" w:space="0" w:color="auto"/>
            <w:left w:val="none" w:sz="0" w:space="0" w:color="auto"/>
            <w:bottom w:val="none" w:sz="0" w:space="0" w:color="auto"/>
            <w:right w:val="none" w:sz="0" w:space="0" w:color="auto"/>
          </w:divBdr>
        </w:div>
        <w:div w:id="1273592061">
          <w:marLeft w:val="0"/>
          <w:marRight w:val="0"/>
          <w:marTop w:val="0"/>
          <w:marBottom w:val="0"/>
          <w:divBdr>
            <w:top w:val="none" w:sz="0" w:space="0" w:color="auto"/>
            <w:left w:val="none" w:sz="0" w:space="0" w:color="auto"/>
            <w:bottom w:val="none" w:sz="0" w:space="0" w:color="auto"/>
            <w:right w:val="none" w:sz="0" w:space="0" w:color="auto"/>
          </w:divBdr>
        </w:div>
        <w:div w:id="621618216">
          <w:marLeft w:val="0"/>
          <w:marRight w:val="0"/>
          <w:marTop w:val="0"/>
          <w:marBottom w:val="0"/>
          <w:divBdr>
            <w:top w:val="none" w:sz="0" w:space="0" w:color="auto"/>
            <w:left w:val="none" w:sz="0" w:space="0" w:color="auto"/>
            <w:bottom w:val="none" w:sz="0" w:space="0" w:color="auto"/>
            <w:right w:val="none" w:sz="0" w:space="0" w:color="auto"/>
          </w:divBdr>
        </w:div>
        <w:div w:id="976688912">
          <w:marLeft w:val="0"/>
          <w:marRight w:val="0"/>
          <w:marTop w:val="0"/>
          <w:marBottom w:val="0"/>
          <w:divBdr>
            <w:top w:val="none" w:sz="0" w:space="0" w:color="auto"/>
            <w:left w:val="none" w:sz="0" w:space="0" w:color="auto"/>
            <w:bottom w:val="none" w:sz="0" w:space="0" w:color="auto"/>
            <w:right w:val="none" w:sz="0" w:space="0" w:color="auto"/>
          </w:divBdr>
        </w:div>
        <w:div w:id="1030568150">
          <w:marLeft w:val="0"/>
          <w:marRight w:val="0"/>
          <w:marTop w:val="0"/>
          <w:marBottom w:val="0"/>
          <w:divBdr>
            <w:top w:val="none" w:sz="0" w:space="0" w:color="auto"/>
            <w:left w:val="none" w:sz="0" w:space="0" w:color="auto"/>
            <w:bottom w:val="none" w:sz="0" w:space="0" w:color="auto"/>
            <w:right w:val="none" w:sz="0" w:space="0" w:color="auto"/>
          </w:divBdr>
        </w:div>
        <w:div w:id="106312664">
          <w:marLeft w:val="0"/>
          <w:marRight w:val="0"/>
          <w:marTop w:val="0"/>
          <w:marBottom w:val="0"/>
          <w:divBdr>
            <w:top w:val="none" w:sz="0" w:space="0" w:color="auto"/>
            <w:left w:val="none" w:sz="0" w:space="0" w:color="auto"/>
            <w:bottom w:val="none" w:sz="0" w:space="0" w:color="auto"/>
            <w:right w:val="none" w:sz="0" w:space="0" w:color="auto"/>
          </w:divBdr>
        </w:div>
        <w:div w:id="92364596">
          <w:marLeft w:val="0"/>
          <w:marRight w:val="0"/>
          <w:marTop w:val="0"/>
          <w:marBottom w:val="0"/>
          <w:divBdr>
            <w:top w:val="none" w:sz="0" w:space="0" w:color="auto"/>
            <w:left w:val="none" w:sz="0" w:space="0" w:color="auto"/>
            <w:bottom w:val="none" w:sz="0" w:space="0" w:color="auto"/>
            <w:right w:val="none" w:sz="0" w:space="0" w:color="auto"/>
          </w:divBdr>
        </w:div>
        <w:div w:id="1924755537">
          <w:marLeft w:val="0"/>
          <w:marRight w:val="0"/>
          <w:marTop w:val="0"/>
          <w:marBottom w:val="0"/>
          <w:divBdr>
            <w:top w:val="none" w:sz="0" w:space="0" w:color="auto"/>
            <w:left w:val="none" w:sz="0" w:space="0" w:color="auto"/>
            <w:bottom w:val="none" w:sz="0" w:space="0" w:color="auto"/>
            <w:right w:val="none" w:sz="0" w:space="0" w:color="auto"/>
          </w:divBdr>
        </w:div>
        <w:div w:id="87889980">
          <w:marLeft w:val="0"/>
          <w:marRight w:val="0"/>
          <w:marTop w:val="0"/>
          <w:marBottom w:val="0"/>
          <w:divBdr>
            <w:top w:val="none" w:sz="0" w:space="0" w:color="auto"/>
            <w:left w:val="none" w:sz="0" w:space="0" w:color="auto"/>
            <w:bottom w:val="none" w:sz="0" w:space="0" w:color="auto"/>
            <w:right w:val="none" w:sz="0" w:space="0" w:color="auto"/>
          </w:divBdr>
        </w:div>
        <w:div w:id="1116606194">
          <w:marLeft w:val="0"/>
          <w:marRight w:val="0"/>
          <w:marTop w:val="0"/>
          <w:marBottom w:val="0"/>
          <w:divBdr>
            <w:top w:val="none" w:sz="0" w:space="0" w:color="auto"/>
            <w:left w:val="none" w:sz="0" w:space="0" w:color="auto"/>
            <w:bottom w:val="none" w:sz="0" w:space="0" w:color="auto"/>
            <w:right w:val="none" w:sz="0" w:space="0" w:color="auto"/>
          </w:divBdr>
        </w:div>
        <w:div w:id="1731493018">
          <w:marLeft w:val="0"/>
          <w:marRight w:val="0"/>
          <w:marTop w:val="0"/>
          <w:marBottom w:val="0"/>
          <w:divBdr>
            <w:top w:val="none" w:sz="0" w:space="0" w:color="auto"/>
            <w:left w:val="none" w:sz="0" w:space="0" w:color="auto"/>
            <w:bottom w:val="none" w:sz="0" w:space="0" w:color="auto"/>
            <w:right w:val="none" w:sz="0" w:space="0" w:color="auto"/>
          </w:divBdr>
        </w:div>
        <w:div w:id="2096586851">
          <w:marLeft w:val="0"/>
          <w:marRight w:val="0"/>
          <w:marTop w:val="0"/>
          <w:marBottom w:val="0"/>
          <w:divBdr>
            <w:top w:val="none" w:sz="0" w:space="0" w:color="auto"/>
            <w:left w:val="none" w:sz="0" w:space="0" w:color="auto"/>
            <w:bottom w:val="none" w:sz="0" w:space="0" w:color="auto"/>
            <w:right w:val="none" w:sz="0" w:space="0" w:color="auto"/>
          </w:divBdr>
        </w:div>
        <w:div w:id="1551305927">
          <w:marLeft w:val="0"/>
          <w:marRight w:val="0"/>
          <w:marTop w:val="0"/>
          <w:marBottom w:val="0"/>
          <w:divBdr>
            <w:top w:val="none" w:sz="0" w:space="0" w:color="auto"/>
            <w:left w:val="none" w:sz="0" w:space="0" w:color="auto"/>
            <w:bottom w:val="none" w:sz="0" w:space="0" w:color="auto"/>
            <w:right w:val="none" w:sz="0" w:space="0" w:color="auto"/>
          </w:divBdr>
        </w:div>
        <w:div w:id="1255363306">
          <w:marLeft w:val="0"/>
          <w:marRight w:val="0"/>
          <w:marTop w:val="0"/>
          <w:marBottom w:val="0"/>
          <w:divBdr>
            <w:top w:val="none" w:sz="0" w:space="0" w:color="auto"/>
            <w:left w:val="none" w:sz="0" w:space="0" w:color="auto"/>
            <w:bottom w:val="none" w:sz="0" w:space="0" w:color="auto"/>
            <w:right w:val="none" w:sz="0" w:space="0" w:color="auto"/>
          </w:divBdr>
        </w:div>
        <w:div w:id="2126465157">
          <w:marLeft w:val="0"/>
          <w:marRight w:val="0"/>
          <w:marTop w:val="0"/>
          <w:marBottom w:val="0"/>
          <w:divBdr>
            <w:top w:val="none" w:sz="0" w:space="0" w:color="auto"/>
            <w:left w:val="none" w:sz="0" w:space="0" w:color="auto"/>
            <w:bottom w:val="none" w:sz="0" w:space="0" w:color="auto"/>
            <w:right w:val="none" w:sz="0" w:space="0" w:color="auto"/>
          </w:divBdr>
        </w:div>
        <w:div w:id="671374792">
          <w:marLeft w:val="0"/>
          <w:marRight w:val="0"/>
          <w:marTop w:val="0"/>
          <w:marBottom w:val="0"/>
          <w:divBdr>
            <w:top w:val="none" w:sz="0" w:space="0" w:color="auto"/>
            <w:left w:val="none" w:sz="0" w:space="0" w:color="auto"/>
            <w:bottom w:val="none" w:sz="0" w:space="0" w:color="auto"/>
            <w:right w:val="none" w:sz="0" w:space="0" w:color="auto"/>
          </w:divBdr>
        </w:div>
        <w:div w:id="1972595453">
          <w:marLeft w:val="0"/>
          <w:marRight w:val="0"/>
          <w:marTop w:val="0"/>
          <w:marBottom w:val="0"/>
          <w:divBdr>
            <w:top w:val="none" w:sz="0" w:space="0" w:color="auto"/>
            <w:left w:val="none" w:sz="0" w:space="0" w:color="auto"/>
            <w:bottom w:val="none" w:sz="0" w:space="0" w:color="auto"/>
            <w:right w:val="none" w:sz="0" w:space="0" w:color="auto"/>
          </w:divBdr>
        </w:div>
        <w:div w:id="89933085">
          <w:marLeft w:val="0"/>
          <w:marRight w:val="0"/>
          <w:marTop w:val="0"/>
          <w:marBottom w:val="0"/>
          <w:divBdr>
            <w:top w:val="none" w:sz="0" w:space="0" w:color="auto"/>
            <w:left w:val="none" w:sz="0" w:space="0" w:color="auto"/>
            <w:bottom w:val="none" w:sz="0" w:space="0" w:color="auto"/>
            <w:right w:val="none" w:sz="0" w:space="0" w:color="auto"/>
          </w:divBdr>
        </w:div>
        <w:div w:id="1946107404">
          <w:marLeft w:val="0"/>
          <w:marRight w:val="0"/>
          <w:marTop w:val="0"/>
          <w:marBottom w:val="0"/>
          <w:divBdr>
            <w:top w:val="none" w:sz="0" w:space="0" w:color="auto"/>
            <w:left w:val="none" w:sz="0" w:space="0" w:color="auto"/>
            <w:bottom w:val="none" w:sz="0" w:space="0" w:color="auto"/>
            <w:right w:val="none" w:sz="0" w:space="0" w:color="auto"/>
          </w:divBdr>
        </w:div>
        <w:div w:id="2066642110">
          <w:marLeft w:val="0"/>
          <w:marRight w:val="0"/>
          <w:marTop w:val="0"/>
          <w:marBottom w:val="0"/>
          <w:divBdr>
            <w:top w:val="none" w:sz="0" w:space="0" w:color="auto"/>
            <w:left w:val="none" w:sz="0" w:space="0" w:color="auto"/>
            <w:bottom w:val="none" w:sz="0" w:space="0" w:color="auto"/>
            <w:right w:val="none" w:sz="0" w:space="0" w:color="auto"/>
          </w:divBdr>
        </w:div>
        <w:div w:id="992829704">
          <w:marLeft w:val="0"/>
          <w:marRight w:val="0"/>
          <w:marTop w:val="0"/>
          <w:marBottom w:val="0"/>
          <w:divBdr>
            <w:top w:val="none" w:sz="0" w:space="0" w:color="auto"/>
            <w:left w:val="none" w:sz="0" w:space="0" w:color="auto"/>
            <w:bottom w:val="none" w:sz="0" w:space="0" w:color="auto"/>
            <w:right w:val="none" w:sz="0" w:space="0" w:color="auto"/>
          </w:divBdr>
        </w:div>
        <w:div w:id="547182010">
          <w:marLeft w:val="0"/>
          <w:marRight w:val="0"/>
          <w:marTop w:val="0"/>
          <w:marBottom w:val="0"/>
          <w:divBdr>
            <w:top w:val="none" w:sz="0" w:space="0" w:color="auto"/>
            <w:left w:val="none" w:sz="0" w:space="0" w:color="auto"/>
            <w:bottom w:val="none" w:sz="0" w:space="0" w:color="auto"/>
            <w:right w:val="none" w:sz="0" w:space="0" w:color="auto"/>
          </w:divBdr>
        </w:div>
        <w:div w:id="1817796473">
          <w:marLeft w:val="0"/>
          <w:marRight w:val="0"/>
          <w:marTop w:val="0"/>
          <w:marBottom w:val="0"/>
          <w:divBdr>
            <w:top w:val="none" w:sz="0" w:space="0" w:color="auto"/>
            <w:left w:val="none" w:sz="0" w:space="0" w:color="auto"/>
            <w:bottom w:val="none" w:sz="0" w:space="0" w:color="auto"/>
            <w:right w:val="none" w:sz="0" w:space="0" w:color="auto"/>
          </w:divBdr>
        </w:div>
      </w:divsChild>
    </w:div>
    <w:div w:id="1131706457">
      <w:bodyDiv w:val="1"/>
      <w:marLeft w:val="0"/>
      <w:marRight w:val="0"/>
      <w:marTop w:val="0"/>
      <w:marBottom w:val="0"/>
      <w:divBdr>
        <w:top w:val="none" w:sz="0" w:space="0" w:color="auto"/>
        <w:left w:val="none" w:sz="0" w:space="0" w:color="auto"/>
        <w:bottom w:val="none" w:sz="0" w:space="0" w:color="auto"/>
        <w:right w:val="none" w:sz="0" w:space="0" w:color="auto"/>
      </w:divBdr>
    </w:div>
    <w:div w:id="1146705891">
      <w:bodyDiv w:val="1"/>
      <w:marLeft w:val="0"/>
      <w:marRight w:val="0"/>
      <w:marTop w:val="0"/>
      <w:marBottom w:val="0"/>
      <w:divBdr>
        <w:top w:val="none" w:sz="0" w:space="0" w:color="auto"/>
        <w:left w:val="none" w:sz="0" w:space="0" w:color="auto"/>
        <w:bottom w:val="none" w:sz="0" w:space="0" w:color="auto"/>
        <w:right w:val="none" w:sz="0" w:space="0" w:color="auto"/>
      </w:divBdr>
      <w:divsChild>
        <w:div w:id="1715542493">
          <w:marLeft w:val="0"/>
          <w:marRight w:val="0"/>
          <w:marTop w:val="0"/>
          <w:marBottom w:val="0"/>
          <w:divBdr>
            <w:top w:val="none" w:sz="0" w:space="0" w:color="auto"/>
            <w:left w:val="none" w:sz="0" w:space="0" w:color="auto"/>
            <w:bottom w:val="none" w:sz="0" w:space="0" w:color="auto"/>
            <w:right w:val="none" w:sz="0" w:space="0" w:color="auto"/>
          </w:divBdr>
          <w:divsChild>
            <w:div w:id="353653435">
              <w:marLeft w:val="0"/>
              <w:marRight w:val="0"/>
              <w:marTop w:val="0"/>
              <w:marBottom w:val="0"/>
              <w:divBdr>
                <w:top w:val="none" w:sz="0" w:space="0" w:color="auto"/>
                <w:left w:val="none" w:sz="0" w:space="0" w:color="auto"/>
                <w:bottom w:val="none" w:sz="0" w:space="0" w:color="auto"/>
                <w:right w:val="none" w:sz="0" w:space="0" w:color="auto"/>
              </w:divBdr>
              <w:divsChild>
                <w:div w:id="1423916764">
                  <w:marLeft w:val="0"/>
                  <w:marRight w:val="0"/>
                  <w:marTop w:val="0"/>
                  <w:marBottom w:val="0"/>
                  <w:divBdr>
                    <w:top w:val="none" w:sz="0" w:space="0" w:color="auto"/>
                    <w:left w:val="none" w:sz="0" w:space="0" w:color="auto"/>
                    <w:bottom w:val="none" w:sz="0" w:space="0" w:color="auto"/>
                    <w:right w:val="none" w:sz="0" w:space="0" w:color="auto"/>
                  </w:divBdr>
                  <w:divsChild>
                    <w:div w:id="767769800">
                      <w:marLeft w:val="0"/>
                      <w:marRight w:val="0"/>
                      <w:marTop w:val="0"/>
                      <w:marBottom w:val="0"/>
                      <w:divBdr>
                        <w:top w:val="none" w:sz="0" w:space="0" w:color="auto"/>
                        <w:left w:val="none" w:sz="0" w:space="0" w:color="auto"/>
                        <w:bottom w:val="none" w:sz="0" w:space="0" w:color="auto"/>
                        <w:right w:val="none" w:sz="0" w:space="0" w:color="auto"/>
                      </w:divBdr>
                      <w:divsChild>
                        <w:div w:id="1820343485">
                          <w:marLeft w:val="0"/>
                          <w:marRight w:val="0"/>
                          <w:marTop w:val="0"/>
                          <w:marBottom w:val="0"/>
                          <w:divBdr>
                            <w:top w:val="none" w:sz="0" w:space="0" w:color="auto"/>
                            <w:left w:val="none" w:sz="0" w:space="0" w:color="auto"/>
                            <w:bottom w:val="none" w:sz="0" w:space="0" w:color="auto"/>
                            <w:right w:val="none" w:sz="0" w:space="0" w:color="auto"/>
                          </w:divBdr>
                          <w:divsChild>
                            <w:div w:id="612322983">
                              <w:marLeft w:val="0"/>
                              <w:marRight w:val="0"/>
                              <w:marTop w:val="0"/>
                              <w:marBottom w:val="0"/>
                              <w:divBdr>
                                <w:top w:val="none" w:sz="0" w:space="0" w:color="auto"/>
                                <w:left w:val="none" w:sz="0" w:space="0" w:color="auto"/>
                                <w:bottom w:val="none" w:sz="0" w:space="0" w:color="auto"/>
                                <w:right w:val="none" w:sz="0" w:space="0" w:color="auto"/>
                              </w:divBdr>
                              <w:divsChild>
                                <w:div w:id="705521499">
                                  <w:marLeft w:val="0"/>
                                  <w:marRight w:val="0"/>
                                  <w:marTop w:val="0"/>
                                  <w:marBottom w:val="0"/>
                                  <w:divBdr>
                                    <w:top w:val="none" w:sz="0" w:space="0" w:color="auto"/>
                                    <w:left w:val="none" w:sz="0" w:space="0" w:color="auto"/>
                                    <w:bottom w:val="none" w:sz="0" w:space="0" w:color="auto"/>
                                    <w:right w:val="none" w:sz="0" w:space="0" w:color="auto"/>
                                  </w:divBdr>
                                  <w:divsChild>
                                    <w:div w:id="435753242">
                                      <w:marLeft w:val="0"/>
                                      <w:marRight w:val="0"/>
                                      <w:marTop w:val="0"/>
                                      <w:marBottom w:val="0"/>
                                      <w:divBdr>
                                        <w:top w:val="none" w:sz="0" w:space="0" w:color="auto"/>
                                        <w:left w:val="none" w:sz="0" w:space="0" w:color="auto"/>
                                        <w:bottom w:val="none" w:sz="0" w:space="0" w:color="auto"/>
                                        <w:right w:val="none" w:sz="0" w:space="0" w:color="auto"/>
                                      </w:divBdr>
                                      <w:divsChild>
                                        <w:div w:id="588923726">
                                          <w:marLeft w:val="0"/>
                                          <w:marRight w:val="0"/>
                                          <w:marTop w:val="0"/>
                                          <w:marBottom w:val="0"/>
                                          <w:divBdr>
                                            <w:top w:val="none" w:sz="0" w:space="0" w:color="auto"/>
                                            <w:left w:val="none" w:sz="0" w:space="0" w:color="auto"/>
                                            <w:bottom w:val="none" w:sz="0" w:space="0" w:color="auto"/>
                                            <w:right w:val="none" w:sz="0" w:space="0" w:color="auto"/>
                                          </w:divBdr>
                                          <w:divsChild>
                                            <w:div w:id="11694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8551030">
      <w:bodyDiv w:val="1"/>
      <w:marLeft w:val="0"/>
      <w:marRight w:val="0"/>
      <w:marTop w:val="0"/>
      <w:marBottom w:val="0"/>
      <w:divBdr>
        <w:top w:val="none" w:sz="0" w:space="0" w:color="auto"/>
        <w:left w:val="none" w:sz="0" w:space="0" w:color="auto"/>
        <w:bottom w:val="none" w:sz="0" w:space="0" w:color="auto"/>
        <w:right w:val="none" w:sz="0" w:space="0" w:color="auto"/>
      </w:divBdr>
      <w:divsChild>
        <w:div w:id="502284097">
          <w:marLeft w:val="0"/>
          <w:marRight w:val="0"/>
          <w:marTop w:val="0"/>
          <w:marBottom w:val="0"/>
          <w:divBdr>
            <w:top w:val="none" w:sz="0" w:space="0" w:color="auto"/>
            <w:left w:val="none" w:sz="0" w:space="0" w:color="auto"/>
            <w:bottom w:val="none" w:sz="0" w:space="0" w:color="auto"/>
            <w:right w:val="none" w:sz="0" w:space="0" w:color="auto"/>
          </w:divBdr>
          <w:divsChild>
            <w:div w:id="2054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9415">
      <w:bodyDiv w:val="1"/>
      <w:marLeft w:val="0"/>
      <w:marRight w:val="0"/>
      <w:marTop w:val="0"/>
      <w:marBottom w:val="0"/>
      <w:divBdr>
        <w:top w:val="none" w:sz="0" w:space="0" w:color="auto"/>
        <w:left w:val="none" w:sz="0" w:space="0" w:color="auto"/>
        <w:bottom w:val="none" w:sz="0" w:space="0" w:color="auto"/>
        <w:right w:val="none" w:sz="0" w:space="0" w:color="auto"/>
      </w:divBdr>
      <w:divsChild>
        <w:div w:id="18817265">
          <w:marLeft w:val="0"/>
          <w:marRight w:val="0"/>
          <w:marTop w:val="0"/>
          <w:marBottom w:val="0"/>
          <w:divBdr>
            <w:top w:val="none" w:sz="0" w:space="0" w:color="auto"/>
            <w:left w:val="none" w:sz="0" w:space="0" w:color="auto"/>
            <w:bottom w:val="none" w:sz="0" w:space="0" w:color="auto"/>
            <w:right w:val="none" w:sz="0" w:space="0" w:color="auto"/>
          </w:divBdr>
          <w:divsChild>
            <w:div w:id="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2783">
      <w:bodyDiv w:val="1"/>
      <w:marLeft w:val="0"/>
      <w:marRight w:val="0"/>
      <w:marTop w:val="0"/>
      <w:marBottom w:val="0"/>
      <w:divBdr>
        <w:top w:val="none" w:sz="0" w:space="0" w:color="auto"/>
        <w:left w:val="none" w:sz="0" w:space="0" w:color="auto"/>
        <w:bottom w:val="none" w:sz="0" w:space="0" w:color="auto"/>
        <w:right w:val="none" w:sz="0" w:space="0" w:color="auto"/>
      </w:divBdr>
      <w:divsChild>
        <w:div w:id="1893078243">
          <w:marLeft w:val="0"/>
          <w:marRight w:val="0"/>
          <w:marTop w:val="0"/>
          <w:marBottom w:val="0"/>
          <w:divBdr>
            <w:top w:val="none" w:sz="0" w:space="0" w:color="auto"/>
            <w:left w:val="none" w:sz="0" w:space="0" w:color="auto"/>
            <w:bottom w:val="none" w:sz="0" w:space="0" w:color="auto"/>
            <w:right w:val="none" w:sz="0" w:space="0" w:color="auto"/>
          </w:divBdr>
          <w:divsChild>
            <w:div w:id="2408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9896">
      <w:bodyDiv w:val="1"/>
      <w:marLeft w:val="0"/>
      <w:marRight w:val="0"/>
      <w:marTop w:val="0"/>
      <w:marBottom w:val="0"/>
      <w:divBdr>
        <w:top w:val="none" w:sz="0" w:space="0" w:color="auto"/>
        <w:left w:val="none" w:sz="0" w:space="0" w:color="auto"/>
        <w:bottom w:val="none" w:sz="0" w:space="0" w:color="auto"/>
        <w:right w:val="none" w:sz="0" w:space="0" w:color="auto"/>
      </w:divBdr>
      <w:divsChild>
        <w:div w:id="846676865">
          <w:marLeft w:val="0"/>
          <w:marRight w:val="0"/>
          <w:marTop w:val="0"/>
          <w:marBottom w:val="0"/>
          <w:divBdr>
            <w:top w:val="none" w:sz="0" w:space="0" w:color="auto"/>
            <w:left w:val="none" w:sz="0" w:space="0" w:color="auto"/>
            <w:bottom w:val="none" w:sz="0" w:space="0" w:color="auto"/>
            <w:right w:val="none" w:sz="0" w:space="0" w:color="auto"/>
          </w:divBdr>
          <w:divsChild>
            <w:div w:id="2073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2427">
      <w:bodyDiv w:val="1"/>
      <w:marLeft w:val="0"/>
      <w:marRight w:val="0"/>
      <w:marTop w:val="0"/>
      <w:marBottom w:val="0"/>
      <w:divBdr>
        <w:top w:val="none" w:sz="0" w:space="0" w:color="auto"/>
        <w:left w:val="none" w:sz="0" w:space="0" w:color="auto"/>
        <w:bottom w:val="none" w:sz="0" w:space="0" w:color="auto"/>
        <w:right w:val="none" w:sz="0" w:space="0" w:color="auto"/>
      </w:divBdr>
      <w:divsChild>
        <w:div w:id="921108905">
          <w:marLeft w:val="0"/>
          <w:marRight w:val="0"/>
          <w:marTop w:val="0"/>
          <w:marBottom w:val="0"/>
          <w:divBdr>
            <w:top w:val="none" w:sz="0" w:space="0" w:color="auto"/>
            <w:left w:val="none" w:sz="0" w:space="0" w:color="auto"/>
            <w:bottom w:val="none" w:sz="0" w:space="0" w:color="auto"/>
            <w:right w:val="none" w:sz="0" w:space="0" w:color="auto"/>
          </w:divBdr>
          <w:divsChild>
            <w:div w:id="7500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9141">
      <w:bodyDiv w:val="1"/>
      <w:marLeft w:val="0"/>
      <w:marRight w:val="0"/>
      <w:marTop w:val="0"/>
      <w:marBottom w:val="0"/>
      <w:divBdr>
        <w:top w:val="none" w:sz="0" w:space="0" w:color="auto"/>
        <w:left w:val="none" w:sz="0" w:space="0" w:color="auto"/>
        <w:bottom w:val="none" w:sz="0" w:space="0" w:color="auto"/>
        <w:right w:val="none" w:sz="0" w:space="0" w:color="auto"/>
      </w:divBdr>
    </w:div>
    <w:div w:id="1221092628">
      <w:bodyDiv w:val="1"/>
      <w:marLeft w:val="0"/>
      <w:marRight w:val="0"/>
      <w:marTop w:val="0"/>
      <w:marBottom w:val="0"/>
      <w:divBdr>
        <w:top w:val="none" w:sz="0" w:space="0" w:color="auto"/>
        <w:left w:val="none" w:sz="0" w:space="0" w:color="auto"/>
        <w:bottom w:val="none" w:sz="0" w:space="0" w:color="auto"/>
        <w:right w:val="none" w:sz="0" w:space="0" w:color="auto"/>
      </w:divBdr>
      <w:divsChild>
        <w:div w:id="632978189">
          <w:marLeft w:val="0"/>
          <w:marRight w:val="0"/>
          <w:marTop w:val="0"/>
          <w:marBottom w:val="0"/>
          <w:divBdr>
            <w:top w:val="none" w:sz="0" w:space="0" w:color="auto"/>
            <w:left w:val="none" w:sz="0" w:space="0" w:color="auto"/>
            <w:bottom w:val="none" w:sz="0" w:space="0" w:color="auto"/>
            <w:right w:val="none" w:sz="0" w:space="0" w:color="auto"/>
          </w:divBdr>
          <w:divsChild>
            <w:div w:id="586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1583">
      <w:bodyDiv w:val="1"/>
      <w:marLeft w:val="0"/>
      <w:marRight w:val="0"/>
      <w:marTop w:val="0"/>
      <w:marBottom w:val="0"/>
      <w:divBdr>
        <w:top w:val="none" w:sz="0" w:space="0" w:color="auto"/>
        <w:left w:val="none" w:sz="0" w:space="0" w:color="auto"/>
        <w:bottom w:val="none" w:sz="0" w:space="0" w:color="auto"/>
        <w:right w:val="none" w:sz="0" w:space="0" w:color="auto"/>
      </w:divBdr>
    </w:div>
    <w:div w:id="1248342842">
      <w:bodyDiv w:val="1"/>
      <w:marLeft w:val="0"/>
      <w:marRight w:val="0"/>
      <w:marTop w:val="0"/>
      <w:marBottom w:val="0"/>
      <w:divBdr>
        <w:top w:val="none" w:sz="0" w:space="0" w:color="auto"/>
        <w:left w:val="none" w:sz="0" w:space="0" w:color="auto"/>
        <w:bottom w:val="none" w:sz="0" w:space="0" w:color="auto"/>
        <w:right w:val="none" w:sz="0" w:space="0" w:color="auto"/>
      </w:divBdr>
      <w:divsChild>
        <w:div w:id="1382708441">
          <w:marLeft w:val="0"/>
          <w:marRight w:val="0"/>
          <w:marTop w:val="0"/>
          <w:marBottom w:val="0"/>
          <w:divBdr>
            <w:top w:val="none" w:sz="0" w:space="0" w:color="auto"/>
            <w:left w:val="none" w:sz="0" w:space="0" w:color="auto"/>
            <w:bottom w:val="none" w:sz="0" w:space="0" w:color="auto"/>
            <w:right w:val="none" w:sz="0" w:space="0" w:color="auto"/>
          </w:divBdr>
          <w:divsChild>
            <w:div w:id="914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583">
      <w:bodyDiv w:val="1"/>
      <w:marLeft w:val="0"/>
      <w:marRight w:val="0"/>
      <w:marTop w:val="0"/>
      <w:marBottom w:val="0"/>
      <w:divBdr>
        <w:top w:val="none" w:sz="0" w:space="0" w:color="auto"/>
        <w:left w:val="none" w:sz="0" w:space="0" w:color="auto"/>
        <w:bottom w:val="none" w:sz="0" w:space="0" w:color="auto"/>
        <w:right w:val="none" w:sz="0" w:space="0" w:color="auto"/>
      </w:divBdr>
    </w:div>
    <w:div w:id="1336953854">
      <w:bodyDiv w:val="1"/>
      <w:marLeft w:val="0"/>
      <w:marRight w:val="0"/>
      <w:marTop w:val="0"/>
      <w:marBottom w:val="0"/>
      <w:divBdr>
        <w:top w:val="none" w:sz="0" w:space="0" w:color="auto"/>
        <w:left w:val="none" w:sz="0" w:space="0" w:color="auto"/>
        <w:bottom w:val="none" w:sz="0" w:space="0" w:color="auto"/>
        <w:right w:val="none" w:sz="0" w:space="0" w:color="auto"/>
      </w:divBdr>
      <w:divsChild>
        <w:div w:id="1873424149">
          <w:marLeft w:val="0"/>
          <w:marRight w:val="0"/>
          <w:marTop w:val="0"/>
          <w:marBottom w:val="0"/>
          <w:divBdr>
            <w:top w:val="none" w:sz="0" w:space="0" w:color="auto"/>
            <w:left w:val="none" w:sz="0" w:space="0" w:color="auto"/>
            <w:bottom w:val="none" w:sz="0" w:space="0" w:color="auto"/>
            <w:right w:val="none" w:sz="0" w:space="0" w:color="auto"/>
          </w:divBdr>
          <w:divsChild>
            <w:div w:id="1909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2693">
      <w:bodyDiv w:val="1"/>
      <w:marLeft w:val="0"/>
      <w:marRight w:val="0"/>
      <w:marTop w:val="0"/>
      <w:marBottom w:val="0"/>
      <w:divBdr>
        <w:top w:val="none" w:sz="0" w:space="0" w:color="auto"/>
        <w:left w:val="none" w:sz="0" w:space="0" w:color="auto"/>
        <w:bottom w:val="none" w:sz="0" w:space="0" w:color="auto"/>
        <w:right w:val="none" w:sz="0" w:space="0" w:color="auto"/>
      </w:divBdr>
      <w:divsChild>
        <w:div w:id="1278220272">
          <w:marLeft w:val="0"/>
          <w:marRight w:val="0"/>
          <w:marTop w:val="0"/>
          <w:marBottom w:val="0"/>
          <w:divBdr>
            <w:top w:val="none" w:sz="0" w:space="0" w:color="auto"/>
            <w:left w:val="none" w:sz="0" w:space="0" w:color="auto"/>
            <w:bottom w:val="none" w:sz="0" w:space="0" w:color="auto"/>
            <w:right w:val="none" w:sz="0" w:space="0" w:color="auto"/>
          </w:divBdr>
          <w:divsChild>
            <w:div w:id="13506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09863">
      <w:bodyDiv w:val="1"/>
      <w:marLeft w:val="0"/>
      <w:marRight w:val="0"/>
      <w:marTop w:val="0"/>
      <w:marBottom w:val="0"/>
      <w:divBdr>
        <w:top w:val="none" w:sz="0" w:space="0" w:color="auto"/>
        <w:left w:val="none" w:sz="0" w:space="0" w:color="auto"/>
        <w:bottom w:val="none" w:sz="0" w:space="0" w:color="auto"/>
        <w:right w:val="none" w:sz="0" w:space="0" w:color="auto"/>
      </w:divBdr>
      <w:divsChild>
        <w:div w:id="792165333">
          <w:marLeft w:val="0"/>
          <w:marRight w:val="0"/>
          <w:marTop w:val="0"/>
          <w:marBottom w:val="0"/>
          <w:divBdr>
            <w:top w:val="none" w:sz="0" w:space="0" w:color="auto"/>
            <w:left w:val="none" w:sz="0" w:space="0" w:color="auto"/>
            <w:bottom w:val="none" w:sz="0" w:space="0" w:color="auto"/>
            <w:right w:val="none" w:sz="0" w:space="0" w:color="auto"/>
          </w:divBdr>
          <w:divsChild>
            <w:div w:id="993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9961">
      <w:bodyDiv w:val="1"/>
      <w:marLeft w:val="0"/>
      <w:marRight w:val="0"/>
      <w:marTop w:val="0"/>
      <w:marBottom w:val="0"/>
      <w:divBdr>
        <w:top w:val="none" w:sz="0" w:space="0" w:color="auto"/>
        <w:left w:val="none" w:sz="0" w:space="0" w:color="auto"/>
        <w:bottom w:val="none" w:sz="0" w:space="0" w:color="auto"/>
        <w:right w:val="none" w:sz="0" w:space="0" w:color="auto"/>
      </w:divBdr>
      <w:divsChild>
        <w:div w:id="1085687091">
          <w:marLeft w:val="0"/>
          <w:marRight w:val="0"/>
          <w:marTop w:val="0"/>
          <w:marBottom w:val="0"/>
          <w:divBdr>
            <w:top w:val="none" w:sz="0" w:space="0" w:color="auto"/>
            <w:left w:val="none" w:sz="0" w:space="0" w:color="auto"/>
            <w:bottom w:val="none" w:sz="0" w:space="0" w:color="auto"/>
            <w:right w:val="none" w:sz="0" w:space="0" w:color="auto"/>
          </w:divBdr>
          <w:divsChild>
            <w:div w:id="821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0199">
      <w:bodyDiv w:val="1"/>
      <w:marLeft w:val="0"/>
      <w:marRight w:val="0"/>
      <w:marTop w:val="0"/>
      <w:marBottom w:val="0"/>
      <w:divBdr>
        <w:top w:val="none" w:sz="0" w:space="0" w:color="auto"/>
        <w:left w:val="none" w:sz="0" w:space="0" w:color="auto"/>
        <w:bottom w:val="none" w:sz="0" w:space="0" w:color="auto"/>
        <w:right w:val="none" w:sz="0" w:space="0" w:color="auto"/>
      </w:divBdr>
    </w:div>
    <w:div w:id="1421607294">
      <w:bodyDiv w:val="1"/>
      <w:marLeft w:val="0"/>
      <w:marRight w:val="0"/>
      <w:marTop w:val="0"/>
      <w:marBottom w:val="0"/>
      <w:divBdr>
        <w:top w:val="none" w:sz="0" w:space="0" w:color="auto"/>
        <w:left w:val="none" w:sz="0" w:space="0" w:color="auto"/>
        <w:bottom w:val="none" w:sz="0" w:space="0" w:color="auto"/>
        <w:right w:val="none" w:sz="0" w:space="0" w:color="auto"/>
      </w:divBdr>
    </w:div>
    <w:div w:id="1425225269">
      <w:bodyDiv w:val="1"/>
      <w:marLeft w:val="0"/>
      <w:marRight w:val="0"/>
      <w:marTop w:val="0"/>
      <w:marBottom w:val="0"/>
      <w:divBdr>
        <w:top w:val="none" w:sz="0" w:space="0" w:color="auto"/>
        <w:left w:val="none" w:sz="0" w:space="0" w:color="auto"/>
        <w:bottom w:val="none" w:sz="0" w:space="0" w:color="auto"/>
        <w:right w:val="none" w:sz="0" w:space="0" w:color="auto"/>
      </w:divBdr>
    </w:div>
    <w:div w:id="1444569026">
      <w:bodyDiv w:val="1"/>
      <w:marLeft w:val="0"/>
      <w:marRight w:val="0"/>
      <w:marTop w:val="0"/>
      <w:marBottom w:val="0"/>
      <w:divBdr>
        <w:top w:val="none" w:sz="0" w:space="0" w:color="auto"/>
        <w:left w:val="none" w:sz="0" w:space="0" w:color="auto"/>
        <w:bottom w:val="none" w:sz="0" w:space="0" w:color="auto"/>
        <w:right w:val="none" w:sz="0" w:space="0" w:color="auto"/>
      </w:divBdr>
    </w:div>
    <w:div w:id="1455638797">
      <w:bodyDiv w:val="1"/>
      <w:marLeft w:val="0"/>
      <w:marRight w:val="0"/>
      <w:marTop w:val="0"/>
      <w:marBottom w:val="0"/>
      <w:divBdr>
        <w:top w:val="none" w:sz="0" w:space="0" w:color="auto"/>
        <w:left w:val="none" w:sz="0" w:space="0" w:color="auto"/>
        <w:bottom w:val="none" w:sz="0" w:space="0" w:color="auto"/>
        <w:right w:val="none" w:sz="0" w:space="0" w:color="auto"/>
      </w:divBdr>
    </w:div>
    <w:div w:id="1470395174">
      <w:bodyDiv w:val="1"/>
      <w:marLeft w:val="0"/>
      <w:marRight w:val="0"/>
      <w:marTop w:val="0"/>
      <w:marBottom w:val="0"/>
      <w:divBdr>
        <w:top w:val="none" w:sz="0" w:space="0" w:color="auto"/>
        <w:left w:val="none" w:sz="0" w:space="0" w:color="auto"/>
        <w:bottom w:val="none" w:sz="0" w:space="0" w:color="auto"/>
        <w:right w:val="none" w:sz="0" w:space="0" w:color="auto"/>
      </w:divBdr>
      <w:divsChild>
        <w:div w:id="1518886797">
          <w:marLeft w:val="0"/>
          <w:marRight w:val="0"/>
          <w:marTop w:val="0"/>
          <w:marBottom w:val="0"/>
          <w:divBdr>
            <w:top w:val="none" w:sz="0" w:space="0" w:color="auto"/>
            <w:left w:val="none" w:sz="0" w:space="0" w:color="auto"/>
            <w:bottom w:val="none" w:sz="0" w:space="0" w:color="auto"/>
            <w:right w:val="none" w:sz="0" w:space="0" w:color="auto"/>
          </w:divBdr>
          <w:divsChild>
            <w:div w:id="13608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6512">
      <w:bodyDiv w:val="1"/>
      <w:marLeft w:val="0"/>
      <w:marRight w:val="0"/>
      <w:marTop w:val="0"/>
      <w:marBottom w:val="0"/>
      <w:divBdr>
        <w:top w:val="none" w:sz="0" w:space="0" w:color="auto"/>
        <w:left w:val="none" w:sz="0" w:space="0" w:color="auto"/>
        <w:bottom w:val="none" w:sz="0" w:space="0" w:color="auto"/>
        <w:right w:val="none" w:sz="0" w:space="0" w:color="auto"/>
      </w:divBdr>
      <w:divsChild>
        <w:div w:id="1696811302">
          <w:marLeft w:val="0"/>
          <w:marRight w:val="0"/>
          <w:marTop w:val="0"/>
          <w:marBottom w:val="0"/>
          <w:divBdr>
            <w:top w:val="none" w:sz="0" w:space="0" w:color="auto"/>
            <w:left w:val="none" w:sz="0" w:space="0" w:color="auto"/>
            <w:bottom w:val="none" w:sz="0" w:space="0" w:color="auto"/>
            <w:right w:val="none" w:sz="0" w:space="0" w:color="auto"/>
          </w:divBdr>
          <w:divsChild>
            <w:div w:id="8855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4982">
      <w:bodyDiv w:val="1"/>
      <w:marLeft w:val="0"/>
      <w:marRight w:val="0"/>
      <w:marTop w:val="0"/>
      <w:marBottom w:val="0"/>
      <w:divBdr>
        <w:top w:val="none" w:sz="0" w:space="0" w:color="auto"/>
        <w:left w:val="none" w:sz="0" w:space="0" w:color="auto"/>
        <w:bottom w:val="none" w:sz="0" w:space="0" w:color="auto"/>
        <w:right w:val="none" w:sz="0" w:space="0" w:color="auto"/>
      </w:divBdr>
      <w:divsChild>
        <w:div w:id="1993606784">
          <w:marLeft w:val="0"/>
          <w:marRight w:val="0"/>
          <w:marTop w:val="0"/>
          <w:marBottom w:val="0"/>
          <w:divBdr>
            <w:top w:val="none" w:sz="0" w:space="0" w:color="auto"/>
            <w:left w:val="none" w:sz="0" w:space="0" w:color="auto"/>
            <w:bottom w:val="none" w:sz="0" w:space="0" w:color="auto"/>
            <w:right w:val="none" w:sz="0" w:space="0" w:color="auto"/>
          </w:divBdr>
          <w:divsChild>
            <w:div w:id="11797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819">
      <w:bodyDiv w:val="1"/>
      <w:marLeft w:val="0"/>
      <w:marRight w:val="0"/>
      <w:marTop w:val="0"/>
      <w:marBottom w:val="0"/>
      <w:divBdr>
        <w:top w:val="none" w:sz="0" w:space="0" w:color="auto"/>
        <w:left w:val="none" w:sz="0" w:space="0" w:color="auto"/>
        <w:bottom w:val="none" w:sz="0" w:space="0" w:color="auto"/>
        <w:right w:val="none" w:sz="0" w:space="0" w:color="auto"/>
      </w:divBdr>
      <w:divsChild>
        <w:div w:id="1634478255">
          <w:marLeft w:val="0"/>
          <w:marRight w:val="0"/>
          <w:marTop w:val="0"/>
          <w:marBottom w:val="0"/>
          <w:divBdr>
            <w:top w:val="none" w:sz="0" w:space="0" w:color="auto"/>
            <w:left w:val="none" w:sz="0" w:space="0" w:color="auto"/>
            <w:bottom w:val="none" w:sz="0" w:space="0" w:color="auto"/>
            <w:right w:val="none" w:sz="0" w:space="0" w:color="auto"/>
          </w:divBdr>
          <w:divsChild>
            <w:div w:id="20893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4473">
      <w:bodyDiv w:val="1"/>
      <w:marLeft w:val="0"/>
      <w:marRight w:val="0"/>
      <w:marTop w:val="0"/>
      <w:marBottom w:val="0"/>
      <w:divBdr>
        <w:top w:val="none" w:sz="0" w:space="0" w:color="auto"/>
        <w:left w:val="none" w:sz="0" w:space="0" w:color="auto"/>
        <w:bottom w:val="none" w:sz="0" w:space="0" w:color="auto"/>
        <w:right w:val="none" w:sz="0" w:space="0" w:color="auto"/>
      </w:divBdr>
      <w:divsChild>
        <w:div w:id="296762755">
          <w:marLeft w:val="0"/>
          <w:marRight w:val="0"/>
          <w:marTop w:val="0"/>
          <w:marBottom w:val="0"/>
          <w:divBdr>
            <w:top w:val="none" w:sz="0" w:space="0" w:color="auto"/>
            <w:left w:val="none" w:sz="0" w:space="0" w:color="auto"/>
            <w:bottom w:val="none" w:sz="0" w:space="0" w:color="auto"/>
            <w:right w:val="none" w:sz="0" w:space="0" w:color="auto"/>
          </w:divBdr>
          <w:divsChild>
            <w:div w:id="10190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4358">
      <w:bodyDiv w:val="1"/>
      <w:marLeft w:val="0"/>
      <w:marRight w:val="0"/>
      <w:marTop w:val="0"/>
      <w:marBottom w:val="0"/>
      <w:divBdr>
        <w:top w:val="none" w:sz="0" w:space="0" w:color="auto"/>
        <w:left w:val="none" w:sz="0" w:space="0" w:color="auto"/>
        <w:bottom w:val="none" w:sz="0" w:space="0" w:color="auto"/>
        <w:right w:val="none" w:sz="0" w:space="0" w:color="auto"/>
      </w:divBdr>
    </w:div>
    <w:div w:id="1541166477">
      <w:bodyDiv w:val="1"/>
      <w:marLeft w:val="0"/>
      <w:marRight w:val="0"/>
      <w:marTop w:val="0"/>
      <w:marBottom w:val="0"/>
      <w:divBdr>
        <w:top w:val="none" w:sz="0" w:space="0" w:color="auto"/>
        <w:left w:val="none" w:sz="0" w:space="0" w:color="auto"/>
        <w:bottom w:val="none" w:sz="0" w:space="0" w:color="auto"/>
        <w:right w:val="none" w:sz="0" w:space="0" w:color="auto"/>
      </w:divBdr>
    </w:div>
    <w:div w:id="1573656428">
      <w:bodyDiv w:val="1"/>
      <w:marLeft w:val="0"/>
      <w:marRight w:val="0"/>
      <w:marTop w:val="0"/>
      <w:marBottom w:val="0"/>
      <w:divBdr>
        <w:top w:val="none" w:sz="0" w:space="0" w:color="auto"/>
        <w:left w:val="none" w:sz="0" w:space="0" w:color="auto"/>
        <w:bottom w:val="none" w:sz="0" w:space="0" w:color="auto"/>
        <w:right w:val="none" w:sz="0" w:space="0" w:color="auto"/>
      </w:divBdr>
    </w:div>
    <w:div w:id="1587959019">
      <w:bodyDiv w:val="1"/>
      <w:marLeft w:val="0"/>
      <w:marRight w:val="0"/>
      <w:marTop w:val="0"/>
      <w:marBottom w:val="0"/>
      <w:divBdr>
        <w:top w:val="none" w:sz="0" w:space="0" w:color="auto"/>
        <w:left w:val="none" w:sz="0" w:space="0" w:color="auto"/>
        <w:bottom w:val="none" w:sz="0" w:space="0" w:color="auto"/>
        <w:right w:val="none" w:sz="0" w:space="0" w:color="auto"/>
      </w:divBdr>
      <w:divsChild>
        <w:div w:id="337273375">
          <w:marLeft w:val="0"/>
          <w:marRight w:val="0"/>
          <w:marTop w:val="0"/>
          <w:marBottom w:val="0"/>
          <w:divBdr>
            <w:top w:val="none" w:sz="0" w:space="0" w:color="auto"/>
            <w:left w:val="none" w:sz="0" w:space="0" w:color="auto"/>
            <w:bottom w:val="none" w:sz="0" w:space="0" w:color="auto"/>
            <w:right w:val="none" w:sz="0" w:space="0" w:color="auto"/>
          </w:divBdr>
          <w:divsChild>
            <w:div w:id="17374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3885">
      <w:bodyDiv w:val="1"/>
      <w:marLeft w:val="0"/>
      <w:marRight w:val="0"/>
      <w:marTop w:val="0"/>
      <w:marBottom w:val="0"/>
      <w:divBdr>
        <w:top w:val="none" w:sz="0" w:space="0" w:color="auto"/>
        <w:left w:val="none" w:sz="0" w:space="0" w:color="auto"/>
        <w:bottom w:val="none" w:sz="0" w:space="0" w:color="auto"/>
        <w:right w:val="none" w:sz="0" w:space="0" w:color="auto"/>
      </w:divBdr>
    </w:div>
    <w:div w:id="1635255671">
      <w:bodyDiv w:val="1"/>
      <w:marLeft w:val="0"/>
      <w:marRight w:val="0"/>
      <w:marTop w:val="0"/>
      <w:marBottom w:val="0"/>
      <w:divBdr>
        <w:top w:val="none" w:sz="0" w:space="0" w:color="auto"/>
        <w:left w:val="none" w:sz="0" w:space="0" w:color="auto"/>
        <w:bottom w:val="none" w:sz="0" w:space="0" w:color="auto"/>
        <w:right w:val="none" w:sz="0" w:space="0" w:color="auto"/>
      </w:divBdr>
    </w:div>
    <w:div w:id="1726491234">
      <w:bodyDiv w:val="1"/>
      <w:marLeft w:val="0"/>
      <w:marRight w:val="0"/>
      <w:marTop w:val="0"/>
      <w:marBottom w:val="0"/>
      <w:divBdr>
        <w:top w:val="none" w:sz="0" w:space="0" w:color="auto"/>
        <w:left w:val="none" w:sz="0" w:space="0" w:color="auto"/>
        <w:bottom w:val="none" w:sz="0" w:space="0" w:color="auto"/>
        <w:right w:val="none" w:sz="0" w:space="0" w:color="auto"/>
      </w:divBdr>
    </w:div>
    <w:div w:id="1732774909">
      <w:bodyDiv w:val="1"/>
      <w:marLeft w:val="0"/>
      <w:marRight w:val="0"/>
      <w:marTop w:val="0"/>
      <w:marBottom w:val="0"/>
      <w:divBdr>
        <w:top w:val="none" w:sz="0" w:space="0" w:color="auto"/>
        <w:left w:val="none" w:sz="0" w:space="0" w:color="auto"/>
        <w:bottom w:val="none" w:sz="0" w:space="0" w:color="auto"/>
        <w:right w:val="none" w:sz="0" w:space="0" w:color="auto"/>
      </w:divBdr>
    </w:div>
    <w:div w:id="1757050236">
      <w:bodyDiv w:val="1"/>
      <w:marLeft w:val="0"/>
      <w:marRight w:val="0"/>
      <w:marTop w:val="0"/>
      <w:marBottom w:val="0"/>
      <w:divBdr>
        <w:top w:val="none" w:sz="0" w:space="0" w:color="auto"/>
        <w:left w:val="none" w:sz="0" w:space="0" w:color="auto"/>
        <w:bottom w:val="none" w:sz="0" w:space="0" w:color="auto"/>
        <w:right w:val="none" w:sz="0" w:space="0" w:color="auto"/>
      </w:divBdr>
      <w:divsChild>
        <w:div w:id="1527447828">
          <w:marLeft w:val="0"/>
          <w:marRight w:val="0"/>
          <w:marTop w:val="0"/>
          <w:marBottom w:val="0"/>
          <w:divBdr>
            <w:top w:val="none" w:sz="0" w:space="0" w:color="auto"/>
            <w:left w:val="none" w:sz="0" w:space="0" w:color="auto"/>
            <w:bottom w:val="none" w:sz="0" w:space="0" w:color="auto"/>
            <w:right w:val="none" w:sz="0" w:space="0" w:color="auto"/>
          </w:divBdr>
          <w:divsChild>
            <w:div w:id="1166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0458">
      <w:bodyDiv w:val="1"/>
      <w:marLeft w:val="0"/>
      <w:marRight w:val="0"/>
      <w:marTop w:val="0"/>
      <w:marBottom w:val="0"/>
      <w:divBdr>
        <w:top w:val="none" w:sz="0" w:space="0" w:color="auto"/>
        <w:left w:val="none" w:sz="0" w:space="0" w:color="auto"/>
        <w:bottom w:val="none" w:sz="0" w:space="0" w:color="auto"/>
        <w:right w:val="none" w:sz="0" w:space="0" w:color="auto"/>
      </w:divBdr>
    </w:div>
    <w:div w:id="1792549370">
      <w:bodyDiv w:val="1"/>
      <w:marLeft w:val="0"/>
      <w:marRight w:val="0"/>
      <w:marTop w:val="0"/>
      <w:marBottom w:val="0"/>
      <w:divBdr>
        <w:top w:val="none" w:sz="0" w:space="0" w:color="auto"/>
        <w:left w:val="none" w:sz="0" w:space="0" w:color="auto"/>
        <w:bottom w:val="none" w:sz="0" w:space="0" w:color="auto"/>
        <w:right w:val="none" w:sz="0" w:space="0" w:color="auto"/>
      </w:divBdr>
    </w:div>
    <w:div w:id="1809473582">
      <w:bodyDiv w:val="1"/>
      <w:marLeft w:val="0"/>
      <w:marRight w:val="0"/>
      <w:marTop w:val="0"/>
      <w:marBottom w:val="0"/>
      <w:divBdr>
        <w:top w:val="none" w:sz="0" w:space="0" w:color="auto"/>
        <w:left w:val="none" w:sz="0" w:space="0" w:color="auto"/>
        <w:bottom w:val="none" w:sz="0" w:space="0" w:color="auto"/>
        <w:right w:val="none" w:sz="0" w:space="0" w:color="auto"/>
      </w:divBdr>
    </w:div>
    <w:div w:id="1819767002">
      <w:bodyDiv w:val="1"/>
      <w:marLeft w:val="0"/>
      <w:marRight w:val="0"/>
      <w:marTop w:val="0"/>
      <w:marBottom w:val="0"/>
      <w:divBdr>
        <w:top w:val="none" w:sz="0" w:space="0" w:color="auto"/>
        <w:left w:val="none" w:sz="0" w:space="0" w:color="auto"/>
        <w:bottom w:val="none" w:sz="0" w:space="0" w:color="auto"/>
        <w:right w:val="none" w:sz="0" w:space="0" w:color="auto"/>
      </w:divBdr>
    </w:div>
    <w:div w:id="1828088833">
      <w:bodyDiv w:val="1"/>
      <w:marLeft w:val="0"/>
      <w:marRight w:val="0"/>
      <w:marTop w:val="0"/>
      <w:marBottom w:val="0"/>
      <w:divBdr>
        <w:top w:val="none" w:sz="0" w:space="0" w:color="auto"/>
        <w:left w:val="none" w:sz="0" w:space="0" w:color="auto"/>
        <w:bottom w:val="none" w:sz="0" w:space="0" w:color="auto"/>
        <w:right w:val="none" w:sz="0" w:space="0" w:color="auto"/>
      </w:divBdr>
    </w:div>
    <w:div w:id="1830974395">
      <w:bodyDiv w:val="1"/>
      <w:marLeft w:val="0"/>
      <w:marRight w:val="0"/>
      <w:marTop w:val="0"/>
      <w:marBottom w:val="0"/>
      <w:divBdr>
        <w:top w:val="none" w:sz="0" w:space="0" w:color="auto"/>
        <w:left w:val="none" w:sz="0" w:space="0" w:color="auto"/>
        <w:bottom w:val="none" w:sz="0" w:space="0" w:color="auto"/>
        <w:right w:val="none" w:sz="0" w:space="0" w:color="auto"/>
      </w:divBdr>
    </w:div>
    <w:div w:id="1837332249">
      <w:bodyDiv w:val="1"/>
      <w:marLeft w:val="0"/>
      <w:marRight w:val="0"/>
      <w:marTop w:val="0"/>
      <w:marBottom w:val="0"/>
      <w:divBdr>
        <w:top w:val="none" w:sz="0" w:space="0" w:color="auto"/>
        <w:left w:val="none" w:sz="0" w:space="0" w:color="auto"/>
        <w:bottom w:val="none" w:sz="0" w:space="0" w:color="auto"/>
        <w:right w:val="none" w:sz="0" w:space="0" w:color="auto"/>
      </w:divBdr>
    </w:div>
    <w:div w:id="1841195899">
      <w:bodyDiv w:val="1"/>
      <w:marLeft w:val="0"/>
      <w:marRight w:val="0"/>
      <w:marTop w:val="0"/>
      <w:marBottom w:val="0"/>
      <w:divBdr>
        <w:top w:val="none" w:sz="0" w:space="0" w:color="auto"/>
        <w:left w:val="none" w:sz="0" w:space="0" w:color="auto"/>
        <w:bottom w:val="none" w:sz="0" w:space="0" w:color="auto"/>
        <w:right w:val="none" w:sz="0" w:space="0" w:color="auto"/>
      </w:divBdr>
    </w:div>
    <w:div w:id="1861970740">
      <w:bodyDiv w:val="1"/>
      <w:marLeft w:val="0"/>
      <w:marRight w:val="0"/>
      <w:marTop w:val="0"/>
      <w:marBottom w:val="0"/>
      <w:divBdr>
        <w:top w:val="none" w:sz="0" w:space="0" w:color="auto"/>
        <w:left w:val="none" w:sz="0" w:space="0" w:color="auto"/>
        <w:bottom w:val="none" w:sz="0" w:space="0" w:color="auto"/>
        <w:right w:val="none" w:sz="0" w:space="0" w:color="auto"/>
      </w:divBdr>
    </w:div>
    <w:div w:id="1865512274">
      <w:bodyDiv w:val="1"/>
      <w:marLeft w:val="0"/>
      <w:marRight w:val="0"/>
      <w:marTop w:val="0"/>
      <w:marBottom w:val="0"/>
      <w:divBdr>
        <w:top w:val="none" w:sz="0" w:space="0" w:color="auto"/>
        <w:left w:val="none" w:sz="0" w:space="0" w:color="auto"/>
        <w:bottom w:val="none" w:sz="0" w:space="0" w:color="auto"/>
        <w:right w:val="none" w:sz="0" w:space="0" w:color="auto"/>
      </w:divBdr>
    </w:div>
    <w:div w:id="1874731891">
      <w:bodyDiv w:val="1"/>
      <w:marLeft w:val="0"/>
      <w:marRight w:val="0"/>
      <w:marTop w:val="0"/>
      <w:marBottom w:val="0"/>
      <w:divBdr>
        <w:top w:val="none" w:sz="0" w:space="0" w:color="auto"/>
        <w:left w:val="none" w:sz="0" w:space="0" w:color="auto"/>
        <w:bottom w:val="none" w:sz="0" w:space="0" w:color="auto"/>
        <w:right w:val="none" w:sz="0" w:space="0" w:color="auto"/>
      </w:divBdr>
    </w:div>
    <w:div w:id="1894190099">
      <w:bodyDiv w:val="1"/>
      <w:marLeft w:val="0"/>
      <w:marRight w:val="0"/>
      <w:marTop w:val="0"/>
      <w:marBottom w:val="0"/>
      <w:divBdr>
        <w:top w:val="none" w:sz="0" w:space="0" w:color="auto"/>
        <w:left w:val="none" w:sz="0" w:space="0" w:color="auto"/>
        <w:bottom w:val="none" w:sz="0" w:space="0" w:color="auto"/>
        <w:right w:val="none" w:sz="0" w:space="0" w:color="auto"/>
      </w:divBdr>
    </w:div>
    <w:div w:id="1912504053">
      <w:bodyDiv w:val="1"/>
      <w:marLeft w:val="0"/>
      <w:marRight w:val="0"/>
      <w:marTop w:val="0"/>
      <w:marBottom w:val="0"/>
      <w:divBdr>
        <w:top w:val="none" w:sz="0" w:space="0" w:color="auto"/>
        <w:left w:val="none" w:sz="0" w:space="0" w:color="auto"/>
        <w:bottom w:val="none" w:sz="0" w:space="0" w:color="auto"/>
        <w:right w:val="none" w:sz="0" w:space="0" w:color="auto"/>
      </w:divBdr>
      <w:divsChild>
        <w:div w:id="409230299">
          <w:marLeft w:val="0"/>
          <w:marRight w:val="0"/>
          <w:marTop w:val="0"/>
          <w:marBottom w:val="0"/>
          <w:divBdr>
            <w:top w:val="none" w:sz="0" w:space="0" w:color="auto"/>
            <w:left w:val="none" w:sz="0" w:space="0" w:color="auto"/>
            <w:bottom w:val="none" w:sz="0" w:space="0" w:color="auto"/>
            <w:right w:val="none" w:sz="0" w:space="0" w:color="auto"/>
          </w:divBdr>
          <w:divsChild>
            <w:div w:id="5595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882">
      <w:bodyDiv w:val="1"/>
      <w:marLeft w:val="0"/>
      <w:marRight w:val="0"/>
      <w:marTop w:val="0"/>
      <w:marBottom w:val="0"/>
      <w:divBdr>
        <w:top w:val="none" w:sz="0" w:space="0" w:color="auto"/>
        <w:left w:val="none" w:sz="0" w:space="0" w:color="auto"/>
        <w:bottom w:val="none" w:sz="0" w:space="0" w:color="auto"/>
        <w:right w:val="none" w:sz="0" w:space="0" w:color="auto"/>
      </w:divBdr>
    </w:div>
    <w:div w:id="1949920723">
      <w:bodyDiv w:val="1"/>
      <w:marLeft w:val="0"/>
      <w:marRight w:val="0"/>
      <w:marTop w:val="0"/>
      <w:marBottom w:val="0"/>
      <w:divBdr>
        <w:top w:val="none" w:sz="0" w:space="0" w:color="auto"/>
        <w:left w:val="none" w:sz="0" w:space="0" w:color="auto"/>
        <w:bottom w:val="none" w:sz="0" w:space="0" w:color="auto"/>
        <w:right w:val="none" w:sz="0" w:space="0" w:color="auto"/>
      </w:divBdr>
    </w:div>
    <w:div w:id="1973050897">
      <w:bodyDiv w:val="1"/>
      <w:marLeft w:val="0"/>
      <w:marRight w:val="0"/>
      <w:marTop w:val="0"/>
      <w:marBottom w:val="0"/>
      <w:divBdr>
        <w:top w:val="none" w:sz="0" w:space="0" w:color="auto"/>
        <w:left w:val="none" w:sz="0" w:space="0" w:color="auto"/>
        <w:bottom w:val="none" w:sz="0" w:space="0" w:color="auto"/>
        <w:right w:val="none" w:sz="0" w:space="0" w:color="auto"/>
      </w:divBdr>
    </w:div>
    <w:div w:id="1975018007">
      <w:bodyDiv w:val="1"/>
      <w:marLeft w:val="0"/>
      <w:marRight w:val="0"/>
      <w:marTop w:val="0"/>
      <w:marBottom w:val="0"/>
      <w:divBdr>
        <w:top w:val="none" w:sz="0" w:space="0" w:color="auto"/>
        <w:left w:val="none" w:sz="0" w:space="0" w:color="auto"/>
        <w:bottom w:val="none" w:sz="0" w:space="0" w:color="auto"/>
        <w:right w:val="none" w:sz="0" w:space="0" w:color="auto"/>
      </w:divBdr>
    </w:div>
    <w:div w:id="1997562400">
      <w:bodyDiv w:val="1"/>
      <w:marLeft w:val="0"/>
      <w:marRight w:val="0"/>
      <w:marTop w:val="0"/>
      <w:marBottom w:val="0"/>
      <w:divBdr>
        <w:top w:val="none" w:sz="0" w:space="0" w:color="auto"/>
        <w:left w:val="none" w:sz="0" w:space="0" w:color="auto"/>
        <w:bottom w:val="none" w:sz="0" w:space="0" w:color="auto"/>
        <w:right w:val="none" w:sz="0" w:space="0" w:color="auto"/>
      </w:divBdr>
    </w:div>
    <w:div w:id="2009212060">
      <w:bodyDiv w:val="1"/>
      <w:marLeft w:val="0"/>
      <w:marRight w:val="0"/>
      <w:marTop w:val="0"/>
      <w:marBottom w:val="0"/>
      <w:divBdr>
        <w:top w:val="none" w:sz="0" w:space="0" w:color="auto"/>
        <w:left w:val="none" w:sz="0" w:space="0" w:color="auto"/>
        <w:bottom w:val="none" w:sz="0" w:space="0" w:color="auto"/>
        <w:right w:val="none" w:sz="0" w:space="0" w:color="auto"/>
      </w:divBdr>
      <w:divsChild>
        <w:div w:id="221908502">
          <w:marLeft w:val="0"/>
          <w:marRight w:val="0"/>
          <w:marTop w:val="0"/>
          <w:marBottom w:val="0"/>
          <w:divBdr>
            <w:top w:val="none" w:sz="0" w:space="0" w:color="auto"/>
            <w:left w:val="none" w:sz="0" w:space="0" w:color="auto"/>
            <w:bottom w:val="none" w:sz="0" w:space="0" w:color="auto"/>
            <w:right w:val="none" w:sz="0" w:space="0" w:color="auto"/>
          </w:divBdr>
          <w:divsChild>
            <w:div w:id="9845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6181">
      <w:bodyDiv w:val="1"/>
      <w:marLeft w:val="0"/>
      <w:marRight w:val="0"/>
      <w:marTop w:val="0"/>
      <w:marBottom w:val="0"/>
      <w:divBdr>
        <w:top w:val="none" w:sz="0" w:space="0" w:color="auto"/>
        <w:left w:val="none" w:sz="0" w:space="0" w:color="auto"/>
        <w:bottom w:val="none" w:sz="0" w:space="0" w:color="auto"/>
        <w:right w:val="none" w:sz="0" w:space="0" w:color="auto"/>
      </w:divBdr>
    </w:div>
    <w:div w:id="2052225293">
      <w:bodyDiv w:val="1"/>
      <w:marLeft w:val="0"/>
      <w:marRight w:val="0"/>
      <w:marTop w:val="0"/>
      <w:marBottom w:val="0"/>
      <w:divBdr>
        <w:top w:val="none" w:sz="0" w:space="0" w:color="auto"/>
        <w:left w:val="none" w:sz="0" w:space="0" w:color="auto"/>
        <w:bottom w:val="none" w:sz="0" w:space="0" w:color="auto"/>
        <w:right w:val="none" w:sz="0" w:space="0" w:color="auto"/>
      </w:divBdr>
    </w:div>
    <w:div w:id="2055232812">
      <w:bodyDiv w:val="1"/>
      <w:marLeft w:val="0"/>
      <w:marRight w:val="0"/>
      <w:marTop w:val="0"/>
      <w:marBottom w:val="0"/>
      <w:divBdr>
        <w:top w:val="none" w:sz="0" w:space="0" w:color="auto"/>
        <w:left w:val="none" w:sz="0" w:space="0" w:color="auto"/>
        <w:bottom w:val="none" w:sz="0" w:space="0" w:color="auto"/>
        <w:right w:val="none" w:sz="0" w:space="0" w:color="auto"/>
      </w:divBdr>
      <w:divsChild>
        <w:div w:id="433328826">
          <w:marLeft w:val="0"/>
          <w:marRight w:val="0"/>
          <w:marTop w:val="0"/>
          <w:marBottom w:val="0"/>
          <w:divBdr>
            <w:top w:val="none" w:sz="0" w:space="0" w:color="auto"/>
            <w:left w:val="none" w:sz="0" w:space="0" w:color="auto"/>
            <w:bottom w:val="none" w:sz="0" w:space="0" w:color="auto"/>
            <w:right w:val="none" w:sz="0" w:space="0" w:color="auto"/>
          </w:divBdr>
          <w:divsChild>
            <w:div w:id="17041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8038">
      <w:bodyDiv w:val="1"/>
      <w:marLeft w:val="0"/>
      <w:marRight w:val="0"/>
      <w:marTop w:val="0"/>
      <w:marBottom w:val="0"/>
      <w:divBdr>
        <w:top w:val="none" w:sz="0" w:space="0" w:color="auto"/>
        <w:left w:val="none" w:sz="0" w:space="0" w:color="auto"/>
        <w:bottom w:val="none" w:sz="0" w:space="0" w:color="auto"/>
        <w:right w:val="none" w:sz="0" w:space="0" w:color="auto"/>
      </w:divBdr>
    </w:div>
    <w:div w:id="2101024395">
      <w:bodyDiv w:val="1"/>
      <w:marLeft w:val="0"/>
      <w:marRight w:val="0"/>
      <w:marTop w:val="0"/>
      <w:marBottom w:val="0"/>
      <w:divBdr>
        <w:top w:val="none" w:sz="0" w:space="0" w:color="auto"/>
        <w:left w:val="none" w:sz="0" w:space="0" w:color="auto"/>
        <w:bottom w:val="none" w:sz="0" w:space="0" w:color="auto"/>
        <w:right w:val="none" w:sz="0" w:space="0" w:color="auto"/>
      </w:divBdr>
      <w:divsChild>
        <w:div w:id="1450588764">
          <w:marLeft w:val="0"/>
          <w:marRight w:val="0"/>
          <w:marTop w:val="0"/>
          <w:marBottom w:val="0"/>
          <w:divBdr>
            <w:top w:val="none" w:sz="0" w:space="0" w:color="auto"/>
            <w:left w:val="none" w:sz="0" w:space="0" w:color="auto"/>
            <w:bottom w:val="none" w:sz="0" w:space="0" w:color="auto"/>
            <w:right w:val="none" w:sz="0" w:space="0" w:color="auto"/>
          </w:divBdr>
        </w:div>
        <w:div w:id="2130397473">
          <w:marLeft w:val="0"/>
          <w:marRight w:val="0"/>
          <w:marTop w:val="0"/>
          <w:marBottom w:val="0"/>
          <w:divBdr>
            <w:top w:val="none" w:sz="0" w:space="0" w:color="auto"/>
            <w:left w:val="none" w:sz="0" w:space="0" w:color="auto"/>
            <w:bottom w:val="none" w:sz="0" w:space="0" w:color="auto"/>
            <w:right w:val="none" w:sz="0" w:space="0" w:color="auto"/>
          </w:divBdr>
        </w:div>
        <w:div w:id="399451460">
          <w:marLeft w:val="0"/>
          <w:marRight w:val="0"/>
          <w:marTop w:val="0"/>
          <w:marBottom w:val="0"/>
          <w:divBdr>
            <w:top w:val="none" w:sz="0" w:space="0" w:color="auto"/>
            <w:left w:val="none" w:sz="0" w:space="0" w:color="auto"/>
            <w:bottom w:val="none" w:sz="0" w:space="0" w:color="auto"/>
            <w:right w:val="none" w:sz="0" w:space="0" w:color="auto"/>
          </w:divBdr>
        </w:div>
        <w:div w:id="1133445531">
          <w:marLeft w:val="0"/>
          <w:marRight w:val="0"/>
          <w:marTop w:val="0"/>
          <w:marBottom w:val="0"/>
          <w:divBdr>
            <w:top w:val="none" w:sz="0" w:space="0" w:color="auto"/>
            <w:left w:val="none" w:sz="0" w:space="0" w:color="auto"/>
            <w:bottom w:val="none" w:sz="0" w:space="0" w:color="auto"/>
            <w:right w:val="none" w:sz="0" w:space="0" w:color="auto"/>
          </w:divBdr>
        </w:div>
        <w:div w:id="791484482">
          <w:marLeft w:val="0"/>
          <w:marRight w:val="0"/>
          <w:marTop w:val="0"/>
          <w:marBottom w:val="0"/>
          <w:divBdr>
            <w:top w:val="none" w:sz="0" w:space="0" w:color="auto"/>
            <w:left w:val="none" w:sz="0" w:space="0" w:color="auto"/>
            <w:bottom w:val="none" w:sz="0" w:space="0" w:color="auto"/>
            <w:right w:val="none" w:sz="0" w:space="0" w:color="auto"/>
          </w:divBdr>
        </w:div>
        <w:div w:id="650212211">
          <w:marLeft w:val="0"/>
          <w:marRight w:val="0"/>
          <w:marTop w:val="0"/>
          <w:marBottom w:val="0"/>
          <w:divBdr>
            <w:top w:val="none" w:sz="0" w:space="0" w:color="auto"/>
            <w:left w:val="none" w:sz="0" w:space="0" w:color="auto"/>
            <w:bottom w:val="none" w:sz="0" w:space="0" w:color="auto"/>
            <w:right w:val="none" w:sz="0" w:space="0" w:color="auto"/>
          </w:divBdr>
        </w:div>
        <w:div w:id="538588631">
          <w:marLeft w:val="0"/>
          <w:marRight w:val="0"/>
          <w:marTop w:val="0"/>
          <w:marBottom w:val="0"/>
          <w:divBdr>
            <w:top w:val="none" w:sz="0" w:space="0" w:color="auto"/>
            <w:left w:val="none" w:sz="0" w:space="0" w:color="auto"/>
            <w:bottom w:val="none" w:sz="0" w:space="0" w:color="auto"/>
            <w:right w:val="none" w:sz="0" w:space="0" w:color="auto"/>
          </w:divBdr>
        </w:div>
        <w:div w:id="136265221">
          <w:marLeft w:val="0"/>
          <w:marRight w:val="0"/>
          <w:marTop w:val="0"/>
          <w:marBottom w:val="0"/>
          <w:divBdr>
            <w:top w:val="none" w:sz="0" w:space="0" w:color="auto"/>
            <w:left w:val="none" w:sz="0" w:space="0" w:color="auto"/>
            <w:bottom w:val="none" w:sz="0" w:space="0" w:color="auto"/>
            <w:right w:val="none" w:sz="0" w:space="0" w:color="auto"/>
          </w:divBdr>
        </w:div>
        <w:div w:id="1819959783">
          <w:marLeft w:val="0"/>
          <w:marRight w:val="0"/>
          <w:marTop w:val="0"/>
          <w:marBottom w:val="0"/>
          <w:divBdr>
            <w:top w:val="none" w:sz="0" w:space="0" w:color="auto"/>
            <w:left w:val="none" w:sz="0" w:space="0" w:color="auto"/>
            <w:bottom w:val="none" w:sz="0" w:space="0" w:color="auto"/>
            <w:right w:val="none" w:sz="0" w:space="0" w:color="auto"/>
          </w:divBdr>
        </w:div>
        <w:div w:id="209146856">
          <w:marLeft w:val="0"/>
          <w:marRight w:val="0"/>
          <w:marTop w:val="0"/>
          <w:marBottom w:val="0"/>
          <w:divBdr>
            <w:top w:val="none" w:sz="0" w:space="0" w:color="auto"/>
            <w:left w:val="none" w:sz="0" w:space="0" w:color="auto"/>
            <w:bottom w:val="none" w:sz="0" w:space="0" w:color="auto"/>
            <w:right w:val="none" w:sz="0" w:space="0" w:color="auto"/>
          </w:divBdr>
        </w:div>
        <w:div w:id="436215476">
          <w:marLeft w:val="0"/>
          <w:marRight w:val="0"/>
          <w:marTop w:val="0"/>
          <w:marBottom w:val="0"/>
          <w:divBdr>
            <w:top w:val="none" w:sz="0" w:space="0" w:color="auto"/>
            <w:left w:val="none" w:sz="0" w:space="0" w:color="auto"/>
            <w:bottom w:val="none" w:sz="0" w:space="0" w:color="auto"/>
            <w:right w:val="none" w:sz="0" w:space="0" w:color="auto"/>
          </w:divBdr>
        </w:div>
        <w:div w:id="1688828383">
          <w:marLeft w:val="0"/>
          <w:marRight w:val="0"/>
          <w:marTop w:val="0"/>
          <w:marBottom w:val="0"/>
          <w:divBdr>
            <w:top w:val="none" w:sz="0" w:space="0" w:color="auto"/>
            <w:left w:val="none" w:sz="0" w:space="0" w:color="auto"/>
            <w:bottom w:val="none" w:sz="0" w:space="0" w:color="auto"/>
            <w:right w:val="none" w:sz="0" w:space="0" w:color="auto"/>
          </w:divBdr>
        </w:div>
        <w:div w:id="2076857541">
          <w:marLeft w:val="0"/>
          <w:marRight w:val="0"/>
          <w:marTop w:val="0"/>
          <w:marBottom w:val="0"/>
          <w:divBdr>
            <w:top w:val="none" w:sz="0" w:space="0" w:color="auto"/>
            <w:left w:val="none" w:sz="0" w:space="0" w:color="auto"/>
            <w:bottom w:val="none" w:sz="0" w:space="0" w:color="auto"/>
            <w:right w:val="none" w:sz="0" w:space="0" w:color="auto"/>
          </w:divBdr>
        </w:div>
        <w:div w:id="587622622">
          <w:marLeft w:val="0"/>
          <w:marRight w:val="0"/>
          <w:marTop w:val="0"/>
          <w:marBottom w:val="0"/>
          <w:divBdr>
            <w:top w:val="none" w:sz="0" w:space="0" w:color="auto"/>
            <w:left w:val="none" w:sz="0" w:space="0" w:color="auto"/>
            <w:bottom w:val="none" w:sz="0" w:space="0" w:color="auto"/>
            <w:right w:val="none" w:sz="0" w:space="0" w:color="auto"/>
          </w:divBdr>
        </w:div>
        <w:div w:id="750127380">
          <w:marLeft w:val="0"/>
          <w:marRight w:val="0"/>
          <w:marTop w:val="0"/>
          <w:marBottom w:val="0"/>
          <w:divBdr>
            <w:top w:val="none" w:sz="0" w:space="0" w:color="auto"/>
            <w:left w:val="none" w:sz="0" w:space="0" w:color="auto"/>
            <w:bottom w:val="none" w:sz="0" w:space="0" w:color="auto"/>
            <w:right w:val="none" w:sz="0" w:space="0" w:color="auto"/>
          </w:divBdr>
        </w:div>
        <w:div w:id="1235706404">
          <w:marLeft w:val="0"/>
          <w:marRight w:val="0"/>
          <w:marTop w:val="0"/>
          <w:marBottom w:val="0"/>
          <w:divBdr>
            <w:top w:val="none" w:sz="0" w:space="0" w:color="auto"/>
            <w:left w:val="none" w:sz="0" w:space="0" w:color="auto"/>
            <w:bottom w:val="none" w:sz="0" w:space="0" w:color="auto"/>
            <w:right w:val="none" w:sz="0" w:space="0" w:color="auto"/>
          </w:divBdr>
        </w:div>
        <w:div w:id="637494220">
          <w:marLeft w:val="0"/>
          <w:marRight w:val="0"/>
          <w:marTop w:val="0"/>
          <w:marBottom w:val="0"/>
          <w:divBdr>
            <w:top w:val="none" w:sz="0" w:space="0" w:color="auto"/>
            <w:left w:val="none" w:sz="0" w:space="0" w:color="auto"/>
            <w:bottom w:val="none" w:sz="0" w:space="0" w:color="auto"/>
            <w:right w:val="none" w:sz="0" w:space="0" w:color="auto"/>
          </w:divBdr>
        </w:div>
        <w:div w:id="799345626">
          <w:marLeft w:val="0"/>
          <w:marRight w:val="0"/>
          <w:marTop w:val="0"/>
          <w:marBottom w:val="0"/>
          <w:divBdr>
            <w:top w:val="none" w:sz="0" w:space="0" w:color="auto"/>
            <w:left w:val="none" w:sz="0" w:space="0" w:color="auto"/>
            <w:bottom w:val="none" w:sz="0" w:space="0" w:color="auto"/>
            <w:right w:val="none" w:sz="0" w:space="0" w:color="auto"/>
          </w:divBdr>
        </w:div>
        <w:div w:id="1096904935">
          <w:marLeft w:val="0"/>
          <w:marRight w:val="0"/>
          <w:marTop w:val="0"/>
          <w:marBottom w:val="0"/>
          <w:divBdr>
            <w:top w:val="none" w:sz="0" w:space="0" w:color="auto"/>
            <w:left w:val="none" w:sz="0" w:space="0" w:color="auto"/>
            <w:bottom w:val="none" w:sz="0" w:space="0" w:color="auto"/>
            <w:right w:val="none" w:sz="0" w:space="0" w:color="auto"/>
          </w:divBdr>
        </w:div>
        <w:div w:id="1699427407">
          <w:marLeft w:val="0"/>
          <w:marRight w:val="0"/>
          <w:marTop w:val="0"/>
          <w:marBottom w:val="0"/>
          <w:divBdr>
            <w:top w:val="none" w:sz="0" w:space="0" w:color="auto"/>
            <w:left w:val="none" w:sz="0" w:space="0" w:color="auto"/>
            <w:bottom w:val="none" w:sz="0" w:space="0" w:color="auto"/>
            <w:right w:val="none" w:sz="0" w:space="0" w:color="auto"/>
          </w:divBdr>
        </w:div>
        <w:div w:id="1416047314">
          <w:marLeft w:val="0"/>
          <w:marRight w:val="0"/>
          <w:marTop w:val="0"/>
          <w:marBottom w:val="0"/>
          <w:divBdr>
            <w:top w:val="none" w:sz="0" w:space="0" w:color="auto"/>
            <w:left w:val="none" w:sz="0" w:space="0" w:color="auto"/>
            <w:bottom w:val="none" w:sz="0" w:space="0" w:color="auto"/>
            <w:right w:val="none" w:sz="0" w:space="0" w:color="auto"/>
          </w:divBdr>
        </w:div>
        <w:div w:id="1065375142">
          <w:marLeft w:val="0"/>
          <w:marRight w:val="0"/>
          <w:marTop w:val="0"/>
          <w:marBottom w:val="0"/>
          <w:divBdr>
            <w:top w:val="none" w:sz="0" w:space="0" w:color="auto"/>
            <w:left w:val="none" w:sz="0" w:space="0" w:color="auto"/>
            <w:bottom w:val="none" w:sz="0" w:space="0" w:color="auto"/>
            <w:right w:val="none" w:sz="0" w:space="0" w:color="auto"/>
          </w:divBdr>
        </w:div>
        <w:div w:id="1664359072">
          <w:marLeft w:val="0"/>
          <w:marRight w:val="0"/>
          <w:marTop w:val="0"/>
          <w:marBottom w:val="0"/>
          <w:divBdr>
            <w:top w:val="none" w:sz="0" w:space="0" w:color="auto"/>
            <w:left w:val="none" w:sz="0" w:space="0" w:color="auto"/>
            <w:bottom w:val="none" w:sz="0" w:space="0" w:color="auto"/>
            <w:right w:val="none" w:sz="0" w:space="0" w:color="auto"/>
          </w:divBdr>
        </w:div>
        <w:div w:id="1812818933">
          <w:marLeft w:val="0"/>
          <w:marRight w:val="0"/>
          <w:marTop w:val="0"/>
          <w:marBottom w:val="0"/>
          <w:divBdr>
            <w:top w:val="none" w:sz="0" w:space="0" w:color="auto"/>
            <w:left w:val="none" w:sz="0" w:space="0" w:color="auto"/>
            <w:bottom w:val="none" w:sz="0" w:space="0" w:color="auto"/>
            <w:right w:val="none" w:sz="0" w:space="0" w:color="auto"/>
          </w:divBdr>
        </w:div>
        <w:div w:id="991178445">
          <w:marLeft w:val="0"/>
          <w:marRight w:val="0"/>
          <w:marTop w:val="0"/>
          <w:marBottom w:val="0"/>
          <w:divBdr>
            <w:top w:val="none" w:sz="0" w:space="0" w:color="auto"/>
            <w:left w:val="none" w:sz="0" w:space="0" w:color="auto"/>
            <w:bottom w:val="none" w:sz="0" w:space="0" w:color="auto"/>
            <w:right w:val="none" w:sz="0" w:space="0" w:color="auto"/>
          </w:divBdr>
        </w:div>
        <w:div w:id="2000040490">
          <w:marLeft w:val="0"/>
          <w:marRight w:val="0"/>
          <w:marTop w:val="0"/>
          <w:marBottom w:val="0"/>
          <w:divBdr>
            <w:top w:val="none" w:sz="0" w:space="0" w:color="auto"/>
            <w:left w:val="none" w:sz="0" w:space="0" w:color="auto"/>
            <w:bottom w:val="none" w:sz="0" w:space="0" w:color="auto"/>
            <w:right w:val="none" w:sz="0" w:space="0" w:color="auto"/>
          </w:divBdr>
        </w:div>
        <w:div w:id="30499927">
          <w:marLeft w:val="0"/>
          <w:marRight w:val="0"/>
          <w:marTop w:val="0"/>
          <w:marBottom w:val="0"/>
          <w:divBdr>
            <w:top w:val="none" w:sz="0" w:space="0" w:color="auto"/>
            <w:left w:val="none" w:sz="0" w:space="0" w:color="auto"/>
            <w:bottom w:val="none" w:sz="0" w:space="0" w:color="auto"/>
            <w:right w:val="none" w:sz="0" w:space="0" w:color="auto"/>
          </w:divBdr>
        </w:div>
      </w:divsChild>
    </w:div>
    <w:div w:id="2120177287">
      <w:bodyDiv w:val="1"/>
      <w:marLeft w:val="0"/>
      <w:marRight w:val="0"/>
      <w:marTop w:val="0"/>
      <w:marBottom w:val="0"/>
      <w:divBdr>
        <w:top w:val="none" w:sz="0" w:space="0" w:color="auto"/>
        <w:left w:val="none" w:sz="0" w:space="0" w:color="auto"/>
        <w:bottom w:val="none" w:sz="0" w:space="0" w:color="auto"/>
        <w:right w:val="none" w:sz="0" w:space="0" w:color="auto"/>
      </w:divBdr>
    </w:div>
    <w:div w:id="2135100928">
      <w:bodyDiv w:val="1"/>
      <w:marLeft w:val="0"/>
      <w:marRight w:val="0"/>
      <w:marTop w:val="0"/>
      <w:marBottom w:val="0"/>
      <w:divBdr>
        <w:top w:val="none" w:sz="0" w:space="0" w:color="auto"/>
        <w:left w:val="none" w:sz="0" w:space="0" w:color="auto"/>
        <w:bottom w:val="none" w:sz="0" w:space="0" w:color="auto"/>
        <w:right w:val="none" w:sz="0" w:space="0" w:color="auto"/>
      </w:divBdr>
    </w:div>
    <w:div w:id="2146896966">
      <w:bodyDiv w:val="1"/>
      <w:marLeft w:val="0"/>
      <w:marRight w:val="0"/>
      <w:marTop w:val="0"/>
      <w:marBottom w:val="0"/>
      <w:divBdr>
        <w:top w:val="none" w:sz="0" w:space="0" w:color="auto"/>
        <w:left w:val="none" w:sz="0" w:space="0" w:color="auto"/>
        <w:bottom w:val="none" w:sz="0" w:space="0" w:color="auto"/>
        <w:right w:val="none" w:sz="0" w:space="0" w:color="auto"/>
      </w:divBdr>
      <w:divsChild>
        <w:div w:id="189538106">
          <w:marLeft w:val="0"/>
          <w:marRight w:val="0"/>
          <w:marTop w:val="0"/>
          <w:marBottom w:val="0"/>
          <w:divBdr>
            <w:top w:val="none" w:sz="0" w:space="0" w:color="auto"/>
            <w:left w:val="none" w:sz="0" w:space="0" w:color="auto"/>
            <w:bottom w:val="none" w:sz="0" w:space="0" w:color="auto"/>
            <w:right w:val="none" w:sz="0" w:space="0" w:color="auto"/>
          </w:divBdr>
          <w:divsChild>
            <w:div w:id="9263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97BC6-FA2B-4B80-9D38-D4A6DDBF2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6498</TotalTime>
  <Pages>59</Pages>
  <Words>23150</Words>
  <Characters>131960</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 Sun</dc:creator>
  <cp:keywords/>
  <dc:description/>
  <cp:lastModifiedBy>Yufei Sun</cp:lastModifiedBy>
  <cp:revision>254</cp:revision>
  <dcterms:created xsi:type="dcterms:W3CDTF">2025-03-31T11:19:00Z</dcterms:created>
  <dcterms:modified xsi:type="dcterms:W3CDTF">2025-04-10T15:34:00Z</dcterms:modified>
</cp:coreProperties>
</file>