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Always on top: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分了几个区域，那么在游玩上会有什么不同（大陆的意义）？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互动的城镇地图？NPC？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游戏菜单的不同？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友谊弹作为重要道具的使用限制和规则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交易系统讨论：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如果只是给予对方友情弹的话，如何体现给予方在交易之后“损失”的效果。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交易系统不能只局限于“友情弹”。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名字们：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大陆、时代、竞技场、王国、王、紧身衣男、红线,、主持人议会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背景故事：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祭奠、紧身衣男、利维坦黑影、人类的魔法研究、殖民战争、红线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Next Meeting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道具系统：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Brainstorm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怎么体现Arclight of lights - Nazu的故事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Nazu：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他的样子？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Aoji的样子？毕竟是传奇对手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游戏地图的样子？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游戏场景的装饰？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传奇武器？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玩家人物的语音介绍？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地图：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大小？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样子？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PVE和PVP两个模式下，地图表现的不同？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互动物品？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