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项目团队开发规范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005"/>
        <w:gridCol w:w="1320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3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535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李志鹏</w:t>
            </w:r>
          </w:p>
        </w:tc>
        <w:tc>
          <w:tcPr>
            <w:tcW w:w="13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2018.06.07</w:t>
            </w:r>
          </w:p>
        </w:tc>
        <w:tc>
          <w:tcPr>
            <w:tcW w:w="535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5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Style w:val="10"/>
          <w:rFonts w:hint="eastAsia" w:ascii="黑体" w:hAnsi="黑体" w:eastAsia="黑体" w:cs="黑体"/>
          <w:b/>
          <w:bCs/>
          <w:lang w:val="en-US" w:eastAsia="zh-CN"/>
        </w:rPr>
        <w:t>引言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统一项目开发规范、使用的工具、环境配置。提高项目开发的效率、项目团队整体水平的提升。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适用读者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项目所有成员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根据项目的开发情况，组件稳定、高效的项目团队。</w:t>
      </w:r>
    </w:p>
    <w:p>
      <w:pPr>
        <w:pStyle w:val="2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2详细规范</w:t>
      </w:r>
    </w:p>
    <w:p>
      <w:pPr>
        <w:numPr>
          <w:ilvl w:val="0"/>
          <w:numId w:val="0"/>
        </w:numPr>
        <w:ind w:leftChars="0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2.1使用工具/字符集</w:t>
      </w:r>
    </w:p>
    <w:tbl>
      <w:tblPr>
        <w:tblStyle w:val="8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9"/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开发工具/字符集</w:t>
            </w:r>
          </w:p>
        </w:tc>
        <w:tc>
          <w:tcPr>
            <w:tcW w:w="14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9"/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58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9"/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JDK</w:t>
            </w:r>
          </w:p>
        </w:tc>
        <w:tc>
          <w:tcPr>
            <w:tcW w:w="1457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1.7</w:t>
            </w:r>
          </w:p>
        </w:tc>
        <w:tc>
          <w:tcPr>
            <w:tcW w:w="5848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ECLIPSE</w:t>
            </w:r>
          </w:p>
        </w:tc>
        <w:tc>
          <w:tcPr>
            <w:tcW w:w="1457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4.3</w:t>
            </w:r>
          </w:p>
        </w:tc>
        <w:tc>
          <w:tcPr>
            <w:tcW w:w="5848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TOMCAT</w:t>
            </w:r>
          </w:p>
        </w:tc>
        <w:tc>
          <w:tcPr>
            <w:tcW w:w="1457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848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</w:t>
            </w:r>
          </w:p>
        </w:tc>
        <w:tc>
          <w:tcPr>
            <w:tcW w:w="1457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848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SVN</w:t>
            </w:r>
          </w:p>
        </w:tc>
        <w:tc>
          <w:tcPr>
            <w:tcW w:w="1457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3.3.1</w:t>
            </w:r>
          </w:p>
        </w:tc>
        <w:tc>
          <w:tcPr>
            <w:tcW w:w="5848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服务器版本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编码格式</w:t>
            </w:r>
          </w:p>
        </w:tc>
        <w:tc>
          <w:tcPr>
            <w:tcW w:w="1457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UTF-8</w:t>
            </w:r>
          </w:p>
        </w:tc>
        <w:tc>
          <w:tcPr>
            <w:tcW w:w="5848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2.2 目录结构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后台Java代码</w:t>
      </w:r>
    </w:p>
    <w:p>
      <w:p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14525" cy="2629535"/>
            <wp:effectExtent l="0" t="0" r="9525" b="1841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demo、index、person、sys、system是对应的模块包名，分别是例子、首页、我的、系统模块。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如果需要新建功能层面的包，放在zx目录下，每个包下包含controller、mapper、model、service、vo包。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配置文件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1866900" cy="2715260"/>
            <wp:effectExtent l="0" t="0" r="0" b="8890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配置文件分为config、i18n、mapping、spring包。config是功能配置，目前是数据库配置，i18n是国际化，mapping是mybatis配置文件，spring是跟spring和springmvc相关的配置文件，log4j2是日志配置文件。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前台页面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1800225" cy="4601210"/>
            <wp:effectExtent l="0" t="0" r="9525" b="8890"/>
            <wp:docPr id="3" name="图片 3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目录包含demo、doc、error、style、themes、web-inf、widgets子目录。demo是存放写的例子功能，比如针对某个小工具的介绍等；doc是存放项目相关文档，有数据库设计文档、开发规范、项目配置等；error是错误页面；style是跟项目样式相关，里面是图片、css、js等；themes是主体，以后如果项目需要多套样式可以把样式放这里面；widgets是小工具，比如现在存放了前台验证框架等；WEB-INF目录下存放项目所需要的包和web.xml，pages是项目所有页面，common功能页面、include也是功能页面、jsk是具体页面，jsk里面每个目录对应一个功能模块，跟后台保持一致。</w:t>
      </w:r>
    </w:p>
    <w:p>
      <w:pPr>
        <w:pStyle w:val="3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2.3 命名规范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统一使用英文单词命名，确实无法使用单词的，使用汉语拼音首字母并且要有注释。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Java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包名：如果有多个单词全部小写，不能使用驼峰命名规则命名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类名：采用驼峰命名规则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controller：model+controller，参考demo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service：model+service，参考demo。接口以大写I开头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mapper：model+mapper，参考demo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变量：变量名称尽量避免使用下划线连接两个单词</w:t>
      </w:r>
    </w:p>
    <w:p>
      <w:pPr>
        <w:numPr>
          <w:ilvl w:val="-2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常量：名称都是大写，使用下划线连接两个单词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页面名称</w:t>
      </w:r>
    </w:p>
    <w:p>
      <w:pPr>
        <w:numPr>
          <w:ilvl w:val="0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列表：model_list，参考demo</w:t>
      </w:r>
    </w:p>
    <w:p>
      <w:pPr>
        <w:numPr>
          <w:ilvl w:val="0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详细：model_view，参考demo</w:t>
      </w:r>
    </w:p>
    <w:p>
      <w:pPr>
        <w:numPr>
          <w:ilvl w:val="0"/>
          <w:numId w:val="0"/>
        </w:numPr>
        <w:ind w:left="420" w:leftChars="0" w:firstLine="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维护：model_form，参考demo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数据库</w:t>
      </w:r>
    </w:p>
    <w:p>
      <w:pPr>
        <w:numPr>
          <w:ilvl w:val="-2"/>
          <w:numId w:val="0"/>
        </w:numPr>
        <w:ind w:left="0" w:leftChars="0"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表名：jsk_模块名称_功能名称</w:t>
      </w:r>
    </w:p>
    <w:p>
      <w:pPr>
        <w:numPr>
          <w:ilvl w:val="-2"/>
          <w:numId w:val="0"/>
        </w:numPr>
        <w:ind w:left="0" w:leftChars="0"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其他规范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数据表名必需大写，字段名必需大写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视图必需以V_开头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数据表外键约束以FK_表名1_表名2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数据表主键定义以PK_表名命名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触发器</w:t>
      </w:r>
      <w:r>
        <w:rPr>
          <w:rFonts w:hint="eastAsia" w:ascii="宋体" w:hAnsi="宋体" w:eastAsia="宋体" w:cs="宋体"/>
          <w:sz w:val="21"/>
          <w:szCs w:val="21"/>
        </w:rPr>
        <w:t>命名以TR_开头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存储过程</w:t>
      </w:r>
      <w:r>
        <w:rPr>
          <w:rFonts w:hint="eastAsia" w:ascii="宋体" w:hAnsi="宋体" w:eastAsia="宋体" w:cs="宋体"/>
          <w:sz w:val="21"/>
          <w:szCs w:val="21"/>
        </w:rPr>
        <w:t>命名以P_开头</w:t>
      </w:r>
    </w:p>
    <w:p>
      <w:pPr>
        <w:numPr>
          <w:ilvl w:val="1"/>
          <w:numId w:val="2"/>
        </w:numPr>
        <w:spacing w:line="360" w:lineRule="auto"/>
        <w:ind w:left="84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函数命名以FUNC_开头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方法</w:t>
      </w: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3"/>
        <w:gridCol w:w="4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653" w:type="dxa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465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4653" w:type="dxa"/>
            <w:vAlign w:val="top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653" w:type="dxa"/>
            <w:vAlign w:val="top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465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find</w:t>
            </w:r>
            <w:r>
              <w:rPr>
                <w:rFonts w:hint="eastAsia"/>
                <w:lang w:val="en-US" w:eastAsia="zh-CN"/>
              </w:rPr>
              <w:t>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</w:p>
        </w:tc>
        <w:tc>
          <w:tcPr>
            <w:tcW w:w="46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2.4 工具格式设置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2.4.1注释格式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找到项目zxWeb\webapp\doc\standard\codetemplates.xml文件，导入到eclipse里，提前把文件里的名字改下。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每段逻辑都要有注释，逻辑规则和实现思路都要写清楚，方便别人理解和错误追查，也方便自己后续看代码。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每次提交SVN都要写注释。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代码格式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 缩进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代码缩进4个空格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 空行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不要出现连续多个空行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2.4.2.3 列数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设置工具每行显示字符120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2.4.2.4 行数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每个方法的行数控制在30-60行之间。如果太多建议拆分成两个方法。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注意点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格式化代码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写完一个功能后或往SVN上提交代码前一定要格式化一下代码(快捷键CTRL+SHIFT+F)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去除多余的引用包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 前后太类要去除多余的引用包(快捷键CTRL+SHIFT+O)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为空验证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在使用对象打点调用方法之前一定要判断是否为空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 日志打印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不要使用system.out.println()打印错误信息，要使用logger输出到错误日志里。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2.5.5 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父类转成子类之前要使用instanceof判断下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2.5.6 系统符号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操作文件拼接地址时要使用File.separate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获取换行符要使用System.getProperty(“line.separator”)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页面规范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文件引入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482090"/>
            <wp:effectExtent l="0" t="0" r="3175" b="3810"/>
            <wp:docPr id="4" name="图片 4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js位置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页面js建议都写在body结束标签下面，第一页面美观，第二提高页面加载速度。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系统工具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关于时间、下载、文件获取后缀名、字符串格式化等操作可以使用com.mltt.core.util包下的类里的静态方法</w:t>
      </w:r>
    </w:p>
    <w:p>
      <w:pPr>
        <w:pStyle w:val="2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项目基础功能开发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ontrol要继承BaseEntityController，需要进行登录验证的controll路径以secure开头，BaseEntityController类里已经写好了save、delete、deleteById、create、edit、find、view、findList、findPage方法，其中findPage是分页方法，findList是不分页的。具体参考用户管理的controller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每个service要继承IEntityService，父类已经写好了controller一样的方法。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每个实体类要继承BaseEntity类，写一个构造方法，设置返回页面，如：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JskSysUser()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如果想要baseController方法需要设置返回页面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setListPage("/jsk/zx/system/user/user_list");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setFormPage("/jsk/zx/system/user/user_form");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写一个返回表名的方法，如：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getTableName()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"JSK_SYS_USER";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mapper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每个mapper要继承IBaseEntityMapper类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ngsanaUPC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A947E"/>
    <w:multiLevelType w:val="multilevel"/>
    <w:tmpl w:val="943A947E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C8216CF"/>
    <w:multiLevelType w:val="multilevel"/>
    <w:tmpl w:val="0C8216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480162B0"/>
    <w:multiLevelType w:val="multilevel"/>
    <w:tmpl w:val="480162B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C77BA"/>
    <w:rsid w:val="0CC007AE"/>
    <w:rsid w:val="13B47A21"/>
    <w:rsid w:val="14CD14A4"/>
    <w:rsid w:val="20C035C0"/>
    <w:rsid w:val="21B632F4"/>
    <w:rsid w:val="21CA28FF"/>
    <w:rsid w:val="2353353D"/>
    <w:rsid w:val="24A0376D"/>
    <w:rsid w:val="24B21CCC"/>
    <w:rsid w:val="28D52D25"/>
    <w:rsid w:val="2A5A3322"/>
    <w:rsid w:val="2BF66AA9"/>
    <w:rsid w:val="2C7B05EB"/>
    <w:rsid w:val="2E3D1C27"/>
    <w:rsid w:val="31700D1D"/>
    <w:rsid w:val="32FB4875"/>
    <w:rsid w:val="355E0C1C"/>
    <w:rsid w:val="35934FCB"/>
    <w:rsid w:val="369E73C2"/>
    <w:rsid w:val="38A51BD2"/>
    <w:rsid w:val="39C91266"/>
    <w:rsid w:val="3D0B07D4"/>
    <w:rsid w:val="3E827F8E"/>
    <w:rsid w:val="400C7E8F"/>
    <w:rsid w:val="40387AA2"/>
    <w:rsid w:val="42C66B7F"/>
    <w:rsid w:val="457D3F58"/>
    <w:rsid w:val="49242A51"/>
    <w:rsid w:val="497C55AE"/>
    <w:rsid w:val="4AE74680"/>
    <w:rsid w:val="4D797FCE"/>
    <w:rsid w:val="50686401"/>
    <w:rsid w:val="52BD24D4"/>
    <w:rsid w:val="571B53D2"/>
    <w:rsid w:val="58614F25"/>
    <w:rsid w:val="63630FFA"/>
    <w:rsid w:val="6468732C"/>
    <w:rsid w:val="64D90F61"/>
    <w:rsid w:val="6A0C7598"/>
    <w:rsid w:val="6C09157B"/>
    <w:rsid w:val="7014366F"/>
    <w:rsid w:val="70791674"/>
    <w:rsid w:val="70D62A6A"/>
    <w:rsid w:val="7A560F1A"/>
    <w:rsid w:val="7DB406B2"/>
    <w:rsid w:val="7F204910"/>
    <w:rsid w:val="7F73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Table caption + AngsanaUPC"/>
    <w:basedOn w:val="12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2">
    <w:name w:val="Table caption_"/>
    <w:basedOn w:val="6"/>
    <w:link w:val="13"/>
    <w:qFormat/>
    <w:uiPriority w:val="0"/>
    <w:rPr>
      <w:rFonts w:ascii="MingLiU" w:hAnsi="MingLiU" w:eastAsia="MingLiU" w:cs="MingLiU"/>
      <w:sz w:val="14"/>
      <w:szCs w:val="14"/>
      <w:lang w:val="zh-CN" w:eastAsia="zh-CN" w:bidi="zh-CN"/>
    </w:rPr>
  </w:style>
  <w:style w:type="paragraph" w:customStyle="1" w:styleId="13">
    <w:name w:val="Table caption2"/>
    <w:basedOn w:val="1"/>
    <w:link w:val="12"/>
    <w:qFormat/>
    <w:uiPriority w:val="0"/>
    <w:pPr>
      <w:shd w:val="clear" w:color="auto" w:fill="FFFFFF"/>
      <w:spacing w:line="221" w:lineRule="exact"/>
      <w:ind w:hanging="320"/>
    </w:pPr>
    <w:rPr>
      <w:rFonts w:ascii="MingLiU" w:hAnsi="MingLiU" w:eastAsia="MingLiU" w:cs="MingLiU"/>
      <w:sz w:val="14"/>
      <w:szCs w:val="14"/>
      <w:lang w:val="zh-CN" w:eastAsia="zh-CN" w:bidi="zh-CN"/>
    </w:rPr>
  </w:style>
  <w:style w:type="character" w:customStyle="1" w:styleId="14">
    <w:name w:val="Body text (2) + AngsanaUPC39"/>
    <w:basedOn w:val="15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5">
    <w:name w:val="Body text (2)_"/>
    <w:basedOn w:val="6"/>
    <w:link w:val="16"/>
    <w:qFormat/>
    <w:uiPriority w:val="0"/>
    <w:rPr>
      <w:rFonts w:ascii="MingLiU" w:hAnsi="MingLiU" w:eastAsia="MingLiU" w:cs="MingLiU"/>
      <w:sz w:val="14"/>
      <w:szCs w:val="14"/>
    </w:rPr>
  </w:style>
  <w:style w:type="paragraph" w:customStyle="1" w:styleId="16">
    <w:name w:val="Body text (2)7"/>
    <w:basedOn w:val="1"/>
    <w:link w:val="15"/>
    <w:qFormat/>
    <w:uiPriority w:val="0"/>
    <w:pPr>
      <w:shd w:val="clear" w:color="auto" w:fill="FFFFFF"/>
      <w:spacing w:before="180" w:after="60" w:line="224" w:lineRule="exact"/>
      <w:ind w:hanging="140"/>
    </w:pPr>
    <w:rPr>
      <w:rFonts w:ascii="MingLiU" w:hAnsi="MingLiU" w:eastAsia="MingLiU" w:cs="MingLiU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hzfy-0172</dc:creator>
  <cp:lastModifiedBy>hzfy-0172</cp:lastModifiedBy>
  <dcterms:modified xsi:type="dcterms:W3CDTF">2018-08-06T05:41:15Z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