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游戏概念与界面元素词典</w:t>
      </w:r>
    </w:p>
    <w:p>
      <w:r>
        <w:t>用途：让下一位 AI、动画制作同伴和开发者先对齐“每个东西究竟代表什么”，再接动画。本文定义来自用户最终要求及已确认源码，不新增玩法。与 最新交接说明（NEXT_AI_HANDOFF.zh-CN.md）、分支文档地图（BRANCH_DOCUMENT_MAP.zh-CN.md） 配套。</w:t>
      </w:r>
    </w:p>
    <w:p>
      <w:pPr>
        <w:pStyle w:val="Heading2"/>
      </w:pPr>
      <w:r>
        <w:t>1. 游戏在讨论什么</w:t>
      </w:r>
    </w:p>
    <w:p>
      <w:r>
        <w:t>玩家扮演教师，为课堂设定评价规则。学生适应这些规则，报表可能改善，但这不自动证明理解、思考或真实交流改善。</w:t>
      </w:r>
    </w:p>
    <w:p>
      <w:r>
        <w:t>三关分别检查三种直觉：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关卡</w:t>
            </w:r>
          </w:p>
        </w:tc>
        <w:tc>
          <w:tcPr>
            <w:tcW w:type="dxa" w:w="2160"/>
          </w:tcPr>
          <w:p>
            <w:r>
              <w:t>玩家尝试</w:t>
            </w:r>
          </w:p>
        </w:tc>
        <w:tc>
          <w:tcPr>
            <w:tcW w:type="dxa" w:w="2160"/>
          </w:tcPr>
          <w:p>
            <w:r>
              <w:t>游戏实际能展示的证据</w:t>
            </w:r>
          </w:p>
        </w:tc>
        <w:tc>
          <w:tcPr>
            <w:tcW w:type="dxa" w:w="2160"/>
          </w:tcPr>
          <w:p>
            <w:r>
              <w:t>不应擅自得出的结论</w:t>
            </w:r>
          </w:p>
        </w:tc>
      </w:tr>
      <w:tr>
        <w:tc>
          <w:tcPr>
            <w:tcW w:type="dxa" w:w="2160"/>
          </w:tcPr>
          <w:p>
            <w:r>
              <w:t>Level 1</w:t>
            </w:r>
          </w:p>
        </w:tc>
        <w:tc>
          <w:tcPr>
            <w:tcW w:type="dxa" w:w="2160"/>
          </w:tcPr>
          <w:p>
            <w:r>
              <w:t>选择一个指标作为评价依据</w:t>
            </w:r>
          </w:p>
        </w:tc>
        <w:tc>
          <w:tcPr>
            <w:tcW w:type="dxa" w:w="2160"/>
          </w:tcPr>
          <w:p>
            <w:r>
              <w:t>符合该标准的学生比例上升；观察到部分学生应付标准</w:t>
            </w:r>
          </w:p>
        </w:tc>
        <w:tc>
          <w:tcPr>
            <w:tcW w:type="dxa" w:w="2160"/>
          </w:tcPr>
          <w:p>
            <w:r>
              <w:t>高比例＝真实学习改善；或所有学生都在作弊</w:t>
            </w:r>
          </w:p>
        </w:tc>
      </w:tr>
      <w:tr>
        <w:tc>
          <w:tcPr>
            <w:tcW w:type="dxa" w:w="2160"/>
          </w:tcPr>
          <w:p>
            <w:r>
              <w:t>Level 2</w:t>
            </w:r>
          </w:p>
        </w:tc>
        <w:tc>
          <w:tcPr>
            <w:tcW w:type="dxa" w:w="2160"/>
          </w:tcPr>
          <w:p>
            <w:r>
              <w:t>增加指标、补齐遗漏</w:t>
            </w:r>
          </w:p>
        </w:tc>
        <w:tc>
          <w:tcPr>
            <w:tcW w:type="dxa" w:w="2160"/>
          </w:tcPr>
          <w:p>
            <w:r>
              <w:t>覆盖变多，学生越来越围绕清单安排工作</w:t>
            </w:r>
          </w:p>
        </w:tc>
        <w:tc>
          <w:tcPr>
            <w:tcW w:type="dxa" w:w="2160"/>
          </w:tcPr>
          <w:p>
            <w:r>
              <w:t>指标越多越好；或任何多指标评价都无效</w:t>
            </w:r>
          </w:p>
        </w:tc>
      </w:tr>
      <w:tr>
        <w:tc>
          <w:tcPr>
            <w:tcW w:type="dxa" w:w="2160"/>
          </w:tcPr>
          <w:p>
            <w:r>
              <w:t>Level 3</w:t>
            </w:r>
          </w:p>
        </w:tc>
        <w:tc>
          <w:tcPr>
            <w:tcW w:type="dxa" w:w="2160"/>
          </w:tcPr>
          <w:p>
            <w:r>
              <w:t>改变三个指标的评分权重</w:t>
            </w:r>
          </w:p>
        </w:tc>
        <w:tc>
          <w:tcPr>
            <w:tcW w:type="dxa" w:w="2160"/>
          </w:tcPr>
          <w:p>
            <w:r>
              <w:t>真实权重对应的相对投入与停止行为</w:t>
            </w:r>
          </w:p>
        </w:tc>
        <w:tc>
          <w:tcPr>
            <w:tcW w:type="dxa" w:w="2160"/>
          </w:tcPr>
          <w:p>
            <w:r>
              <w:t>找到一组完美权重就能量化／保证学习改善</w:t>
            </w:r>
          </w:p>
        </w:tc>
      </w:tr>
      <w:tr>
        <w:tc>
          <w:tcPr>
            <w:tcW w:type="dxa" w:w="2160"/>
          </w:tcPr>
          <w:p>
            <w:r>
              <w:t>Design Lab</w:t>
            </w:r>
          </w:p>
        </w:tc>
        <w:tc>
          <w:tcPr>
            <w:tcW w:type="dxa" w:w="2160"/>
          </w:tcPr>
          <w:p>
            <w:r>
              <w:t>写反思、匿名反应和排名</w:t>
            </w:r>
          </w:p>
        </w:tc>
        <w:tc>
          <w:tcPr>
            <w:tcW w:type="dxa" w:w="2160"/>
          </w:tcPr>
          <w:p>
            <w:r>
              <w:t>一份作品获得多少鲜花，以及排名意识是否影响表达</w:t>
            </w:r>
          </w:p>
        </w:tc>
        <w:tc>
          <w:tcPr>
            <w:tcW w:type="dxa" w:w="2160"/>
          </w:tcPr>
          <w:p>
            <w:r>
              <w:t>鲜花最多就客观代表思考最好</w:t>
            </w:r>
          </w:p>
        </w:tc>
      </w:tr>
    </w:tbl>
    <w:p>
      <w:r>
        <w:t>标题副句 Do better numbers mean better learning? 是开放问题，不是“所有测量都没有用”。游戏没有独立测量真实学习成效，也没有隐含的“学习健康值”。</w:t>
      </w:r>
    </w:p>
    <w:p>
      <w:pPr>
        <w:pStyle w:val="Heading2"/>
      </w:pPr>
      <w:r>
        <w:t>2. 最容易混淆的四类数字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数字</w:t>
            </w:r>
          </w:p>
        </w:tc>
        <w:tc>
          <w:tcPr>
            <w:tcW w:type="dxa" w:w="2160"/>
          </w:tcPr>
          <w:p>
            <w:r>
              <w:t>单位／范围</w:t>
            </w:r>
          </w:p>
        </w:tc>
        <w:tc>
          <w:tcPr>
            <w:tcW w:type="dxa" w:w="2160"/>
          </w:tcPr>
          <w:p>
            <w:r>
              <w:t>主体／分母</w:t>
            </w:r>
          </w:p>
        </w:tc>
        <w:tc>
          <w:tcPr>
            <w:tcW w:type="dxa" w:w="2160"/>
          </w:tcPr>
          <w:p>
            <w:r>
              <w:t>具体含义</w:t>
            </w:r>
          </w:p>
        </w:tc>
      </w:tr>
      <w:tr>
        <w:tc>
          <w:tcPr>
            <w:tcW w:type="dxa" w:w="2160"/>
          </w:tcPr>
          <w:p>
            <w:r>
              <w:t>Level 1 Evaluate 的 34% → 88% 等</w:t>
            </w:r>
          </w:p>
        </w:tc>
        <w:tc>
          <w:tcPr>
            <w:tcW w:type="dxa" w:w="2160"/>
          </w:tcPr>
          <w:p>
            <w:r>
              <w:t>学生比例，0–100%</w:t>
            </w:r>
          </w:p>
        </w:tc>
        <w:tc>
          <w:tcPr>
            <w:tcW w:type="dxa" w:w="2160"/>
          </w:tcPr>
          <w:p>
            <w:r>
              <w:t>班级学生中，符合当前选定标准者</w:t>
            </w:r>
          </w:p>
        </w:tc>
        <w:tc>
          <w:tcPr>
            <w:tcW w:type="dxa" w:w="2160"/>
          </w:tcPr>
          <w:p>
            <w:r>
              <w:t>两次 assessment 的标准达成比例；是预设示例值</w:t>
            </w:r>
          </w:p>
        </w:tc>
      </w:tr>
      <w:tr>
        <w:tc>
          <w:tcPr>
            <w:tcW w:type="dxa" w:w="2160"/>
          </w:tcPr>
          <w:p>
            <w:r>
              <w:t>Level 2 的 3、6、10、25、100</w:t>
            </w:r>
          </w:p>
        </w:tc>
        <w:tc>
          <w:tcPr>
            <w:tcW w:type="dxa" w:w="2160"/>
          </w:tcPr>
          <w:p>
            <w:r>
              <w:t>项目个数</w:t>
            </w:r>
          </w:p>
        </w:tc>
        <w:tc>
          <w:tcPr>
            <w:tcW w:type="dxa" w:w="2160"/>
          </w:tcPr>
          <w:p>
            <w:r>
              <w:t>评价系统中的指标／要求</w:t>
            </w:r>
          </w:p>
        </w:tc>
        <w:tc>
          <w:tcPr>
            <w:tcW w:type="dxa" w:w="2160"/>
          </w:tcPr>
          <w:p>
            <w:r>
              <w:t>清单覆盖与膨胀的规模，不是学生成绩</w:t>
            </w:r>
          </w:p>
        </w:tc>
      </w:tr>
      <w:tr>
        <w:tc>
          <w:tcPr>
            <w:tcW w:type="dxa" w:w="2160"/>
          </w:tcPr>
          <w:p>
            <w:r>
              <w:t>Level 3 的 45%、45%、10% 等</w:t>
            </w:r>
          </w:p>
        </w:tc>
        <w:tc>
          <w:tcPr>
            <w:tcW w:type="dxa" w:w="2160"/>
          </w:tcPr>
          <w:p>
            <w:r>
              <w:t>评分权重，总计 100%</w:t>
            </w:r>
          </w:p>
        </w:tc>
        <w:tc>
          <w:tcPr>
            <w:tcW w:type="dxa" w:w="2160"/>
          </w:tcPr>
          <w:p>
            <w:r>
              <w:t>当前选定三个指标的评分份额</w:t>
            </w:r>
          </w:p>
        </w:tc>
        <w:tc>
          <w:tcPr>
            <w:tcW w:type="dxa" w:w="2160"/>
          </w:tcPr>
          <w:p>
            <w:r>
              <w:t>哪些项目对得分更重要，不是分配时间或学习收益</w:t>
            </w:r>
          </w:p>
        </w:tc>
      </w:tr>
      <w:tr>
        <w:tc>
          <w:tcPr>
            <w:tcW w:type="dxa" w:w="2160"/>
          </w:tcPr>
          <w:p>
            <w:r>
              <w:t>管理层绿色条内部 44、60、90 等</w:t>
            </w:r>
          </w:p>
        </w:tc>
        <w:tc>
          <w:tcPr>
            <w:tcW w:type="dxa" w:w="2160"/>
          </w:tcPr>
          <w:p>
            <w:r>
              <w:t>叙事条位置，内部 0–100</w:t>
            </w:r>
          </w:p>
        </w:tc>
        <w:tc>
          <w:tcPr>
            <w:tcW w:type="dxa" w:w="2160"/>
          </w:tcPr>
          <w:p>
            <w:r>
              <w:t>无统计分母</w:t>
            </w:r>
          </w:p>
        </w:tc>
        <w:tc>
          <w:tcPr>
            <w:tcW w:type="dxa" w:w="2160"/>
          </w:tcPr>
          <w:p>
            <w:r>
              <w:t>管理层对报表的满意程度展示，不是一个实测百分比</w:t>
            </w:r>
          </w:p>
        </w:tc>
      </w:tr>
    </w:tbl>
    <w:p>
      <w:r>
        <w:t>此外 Lab 的鲜花是有效同意票的个数，10 秒／90 秒／210 秒是计时。它们都不能与上述任何百分比直接比较。</w:t>
      </w:r>
    </w:p>
    <w:p>
      <w:pPr>
        <w:pStyle w:val="Heading2"/>
      </w:pPr>
      <w:r>
        <w:t>3. Evaluate 的数字：精确定义</w:t>
      </w:r>
    </w:p>
    <w:p>
      <w:pPr>
        <w:pStyle w:val="Heading3"/>
      </w:pPr>
      <w:r>
        <w:t>3.1 玩家看见的数到底是什么</w:t>
      </w:r>
    </w:p>
    <w:p>
      <w:r>
        <w:t>最终可见标签：Percentage of students meeting the criteria。</w:t>
      </w:r>
    </w:p>
    <w:p>
      <w:r>
        <w:t>概念公式：</w:t>
      </w:r>
    </w:p>
    <w:p>
      <w:r>
        <w:t>符合当前选定评价标准的学生人数 ÷ 此次被评价的班级学生人数 × 100%。</w:t>
      </w:r>
    </w:p>
    <w:p>
      <w:r>
        <w:t>公式解释这个比例的含义；当前游戏并不创建真实学生名单再计算，而是读取固定的示例数据。课堂参与本游戏的人数最多 21，与故事里被评价班级的示例百分比没有换算关系。不能据此猜“88% 一定等于现场多少名同学”。</w:t>
      </w:r>
    </w:p>
    <w:p>
      <w:pPr>
        <w:pStyle w:val="ListBullet"/>
      </w:pPr>
      <w:r>
        <w:t>First assessment：故事中的第一次评价，对照基线。</w:t>
      </w:r>
    </w:p>
    <w:p>
      <w:pPr>
        <w:pStyle w:val="ListBullet"/>
      </w:pPr>
      <w:r>
        <w:t>Second assessment：故事中的第二次评价，学生知道当前指标会影响得分并适应标准后的结果。</w:t>
      </w:r>
    </w:p>
    <w:p>
      <w:pPr>
        <w:pStyle w:val="ListBullet"/>
      </w:pPr>
      <w:r>
        <w:t>before／after 是上述两次评价的程序字段，不是动画播放前后、玩家点按钮前后或两个不同班级。</w:t>
      </w:r>
    </w:p>
    <w:p>
      <w:pPr>
        <w:pStyle w:val="ListBullet"/>
      </w:pPr>
      <w:r>
        <w:t>Evaluate 是查看／呈现这套示例评价结果，不是让系统用玩家预测文本打分。</w:t>
      </w:r>
    </w:p>
    <w:p>
      <w:pPr>
        <w:pStyle w:val="ListBullet"/>
      </w:pPr>
      <w:r>
        <w:t>标准保持同一口径才有可比性。不要把前值说成理解力、后值说成任务完成率。</w:t>
      </w:r>
    </w:p>
    <w:p>
      <w:pPr>
        <w:pStyle w:val="ListBullet"/>
      </w:pPr>
      <w:r>
        <w:t>这是故事中的设定对比，不证明真实教学中的因果关系或政策效果。</w:t>
      </w:r>
    </w:p>
    <w:p>
      <w:r>
        <w:t>例如课前准备 34% → 88%：第一次有 34% 的班级学生符合准备清单标准，第二次是 88%；增加 54 个百分点。不表示 Alex 从 34 分学到 88 分，不表示理解提高 54%，也不是“88% 的知识掌握”。</w:t>
      </w:r>
    </w:p>
    <w:p>
      <w:pPr>
        <w:pStyle w:val="Heading3"/>
      </w:pPr>
      <w:r>
        <w:t>3.2 六项标准与固定结果</w:t>
      </w:r>
    </w:p>
    <w:p>
      <w:r>
        <w:t>权威数据位置：src/levels/level1/metrics.ts。共用名称目录 src/shared/data/metrics.ts 不包含 assessmentCriteria 或该关 before／after。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ID／指标</w:t>
            </w:r>
          </w:p>
        </w:tc>
        <w:tc>
          <w:tcPr>
            <w:tcW w:type="dxa" w:w="2160"/>
          </w:tcPr>
          <w:p>
            <w:r>
              <w:t>达标标准（实际英文）</w:t>
            </w:r>
          </w:p>
        </w:tc>
        <w:tc>
          <w:tcPr>
            <w:tcW w:type="dxa" w:w="2160"/>
          </w:tcPr>
          <w:p>
            <w:r>
              <w:t>First → Second</w:t>
            </w:r>
          </w:p>
        </w:tc>
        <w:tc>
          <w:tcPr>
            <w:tcW w:type="dxa" w:w="2160"/>
          </w:tcPr>
          <w:p>
            <w:r>
              <w:t>Observe 的学生行为摘要</w:t>
            </w:r>
          </w:p>
        </w:tc>
      </w:tr>
      <w:tr>
        <w:tc>
          <w:tcPr>
            <w:tcW w:type="dxa" w:w="2160"/>
          </w:tcPr>
          <w:p>
            <w:r>
              <w:t>prep / Pre-class Preparation</w:t>
            </w:r>
          </w:p>
        </w:tc>
        <w:tc>
          <w:tcPr>
            <w:tcW w:type="dxa" w:w="2160"/>
          </w:tcPr>
          <w:p>
            <w:r>
              <w:t>Complete the preparation checklist.</w:t>
            </w:r>
          </w:p>
        </w:tc>
        <w:tc>
          <w:tcPr>
            <w:tcW w:type="dxa" w:w="2160"/>
          </w:tcPr>
          <w:p>
            <w:r>
              <w:t>34% → 88%</w:t>
            </w:r>
          </w:p>
        </w:tc>
        <w:tc>
          <w:tcPr>
            <w:tcW w:type="dxa" w:w="2160"/>
          </w:tcPr>
          <w:p>
            <w:r>
              <w:t>Skimming just to finish.</w:t>
            </w:r>
          </w:p>
        </w:tc>
      </w:tr>
      <w:tr>
        <w:tc>
          <w:tcPr>
            <w:tcW w:type="dxa" w:w="2160"/>
          </w:tcPr>
          <w:p>
            <w:r>
              <w:t>part / In-class Participation</w:t>
            </w:r>
          </w:p>
        </w:tc>
        <w:tc>
          <w:tcPr>
            <w:tcW w:type="dxa" w:w="2160"/>
          </w:tcPr>
          <w:p>
            <w:r>
              <w:t>Make at least one contribution in class.</w:t>
            </w:r>
          </w:p>
        </w:tc>
        <w:tc>
          <w:tcPr>
            <w:tcW w:type="dxa" w:w="2160"/>
          </w:tcPr>
          <w:p>
            <w:r>
              <w:t>29% → 85%</w:t>
            </w:r>
          </w:p>
        </w:tc>
        <w:tc>
          <w:tcPr>
            <w:tcW w:type="dxa" w:w="2160"/>
          </w:tcPr>
          <w:p>
            <w:r>
              <w:t>More talk. Little explanation.</w:t>
            </w:r>
          </w:p>
        </w:tc>
      </w:tr>
      <w:tr>
        <w:tc>
          <w:tcPr>
            <w:tcW w:type="dxa" w:w="2160"/>
          </w:tcPr>
          <w:p>
            <w:r>
              <w:t>focus / On-task Focus</w:t>
            </w:r>
          </w:p>
        </w:tc>
        <w:tc>
          <w:tcPr>
            <w:tcW w:type="dxa" w:w="2160"/>
          </w:tcPr>
          <w:p>
            <w:r>
              <w:t>Be recorded as on task during classroom checks.</w:t>
            </w:r>
          </w:p>
        </w:tc>
        <w:tc>
          <w:tcPr>
            <w:tcW w:type="dxa" w:w="2160"/>
          </w:tcPr>
          <w:p>
            <w:r>
              <w:t>41% → 91%</w:t>
            </w:r>
          </w:p>
        </w:tc>
        <w:tc>
          <w:tcPr>
            <w:tcW w:type="dxa" w:w="2160"/>
          </w:tcPr>
          <w:p>
            <w:r>
              <w:t>Looking busy takes priority.</w:t>
            </w:r>
          </w:p>
        </w:tc>
      </w:tr>
      <w:tr>
        <w:tc>
          <w:tcPr>
            <w:tcW w:type="dxa" w:w="2160"/>
          </w:tcPr>
          <w:p>
            <w:r>
              <w:t>discuss / In-class Discussion Quality</w:t>
            </w:r>
          </w:p>
        </w:tc>
        <w:tc>
          <w:tcPr>
            <w:tcW w:type="dxa" w:w="2160"/>
          </w:tcPr>
          <w:p>
            <w:r>
              <w:t>Ask a follow-up question and build on a classmate’s point.</w:t>
            </w:r>
          </w:p>
        </w:tc>
        <w:tc>
          <w:tcPr>
            <w:tcW w:type="dxa" w:w="2160"/>
          </w:tcPr>
          <w:p>
            <w:r>
              <w:t>32% → 84%</w:t>
            </w:r>
          </w:p>
        </w:tc>
        <w:tc>
          <w:tcPr>
            <w:tcW w:type="dxa" w:w="2160"/>
          </w:tcPr>
          <w:p>
            <w:r>
              <w:t>Discussion turns formulaic.</w:t>
            </w:r>
          </w:p>
        </w:tc>
      </w:tr>
      <w:tr>
        <w:tc>
          <w:tcPr>
            <w:tcW w:type="dxa" w:w="2160"/>
          </w:tcPr>
          <w:p>
            <w:r>
              <w:t>reflect / Learning Reflection Quality</w:t>
            </w:r>
          </w:p>
        </w:tc>
        <w:tc>
          <w:tcPr>
            <w:tcW w:type="dxa" w:w="2160"/>
          </w:tcPr>
          <w:p>
            <w:r>
              <w:t>Use the reflection format: describe your thinking before and after.</w:t>
            </w:r>
          </w:p>
        </w:tc>
        <w:tc>
          <w:tcPr>
            <w:tcW w:type="dxa" w:w="2160"/>
          </w:tcPr>
          <w:p>
            <w:r>
              <w:t>38% → 89%</w:t>
            </w:r>
          </w:p>
        </w:tc>
        <w:tc>
          <w:tcPr>
            <w:tcW w:type="dxa" w:w="2160"/>
          </w:tcPr>
          <w:p>
            <w:r>
              <w:t>Repeating safe reflection patterns.</w:t>
            </w:r>
          </w:p>
        </w:tc>
      </w:tr>
      <w:tr>
        <w:tc>
          <w:tcPr>
            <w:tcW w:type="dxa" w:w="2160"/>
          </w:tcPr>
          <w:p>
            <w:r>
              <w:t>peer / Online Peer Response Quality</w:t>
            </w:r>
          </w:p>
        </w:tc>
        <w:tc>
          <w:tcPr>
            <w:tcW w:type="dxa" w:w="2160"/>
          </w:tcPr>
          <w:p>
            <w:r>
              <w:t>Include a specific suggestion and a follow-up question in your response.</w:t>
            </w:r>
          </w:p>
        </w:tc>
        <w:tc>
          <w:tcPr>
            <w:tcW w:type="dxa" w:w="2160"/>
          </w:tcPr>
          <w:p>
            <w:r>
              <w:t>27% → 86%</w:t>
            </w:r>
          </w:p>
        </w:tc>
        <w:tc>
          <w:tcPr>
            <w:tcW w:type="dxa" w:w="2160"/>
          </w:tcPr>
          <w:p>
            <w:r>
              <w:t>Replying to tick boxes.</w:t>
            </w:r>
          </w:p>
        </w:tc>
      </w:tr>
    </w:tbl>
    <w:p>
      <w:r>
        <w:t>Quality 出现在指标名称里，也不意味着程序已经客观测得真实质量。 本关将抽象质量操作化为可被检查的行为／格式；学生满足形式要求与真实思考之间的落差，正是观察环节的重点。</w:t>
      </w:r>
    </w:p>
    <w:p>
      <w:pPr>
        <w:pStyle w:val="Heading3"/>
      </w:pPr>
      <w:r>
        <w:t>3.3 这个数字怎样与 Observe 配合</w:t>
      </w:r>
    </w:p>
    <w:p>
      <w:r>
        <w:t>以 Focus 为例：</w:t>
      </w:r>
    </w:p>
    <w:p>
      <w:pPr>
        <w:pStyle w:val="ListNumber"/>
      </w:pPr>
      <w:r>
        <w:t>教师希望了解学生是否在思考。</w:t>
      </w:r>
    </w:p>
    <w:p>
      <w:pPr>
        <w:pStyle w:val="ListNumber"/>
      </w:pPr>
      <w:r>
        <w:t>实际采用“课堂检查时被记录为 on task”这个标准。</w:t>
      </w:r>
    </w:p>
    <w:p>
      <w:pPr>
        <w:pStyle w:val="ListNumber"/>
      </w:pPr>
      <w:r>
        <w:t>第二次达标比例达到 91%，报表改善。</w:t>
      </w:r>
    </w:p>
    <w:p>
      <w:pPr>
        <w:pStyle w:val="ListNumber"/>
      </w:pPr>
      <w:r>
        <w:t>观察 Alex 时发现他重视“看起来忙碌”。</w:t>
      </w:r>
    </w:p>
    <w:p>
      <w:pPr>
        <w:pStyle w:val="ListNumber"/>
      </w:pPr>
      <w:r>
        <w:t>两种信息并不冲突：可见标准达成，深度思考却仍不明确。</w:t>
      </w:r>
    </w:p>
    <w:p>
      <w:r>
        <w:t>报表是班级层面的标准达成信息；Alex 是具体叙事个案，用来展示适应规则的方式。不要把 Alex 一个人的行动说成百分比计算的全部数据，也不要凭一个片段断言全班每个人都相同。</w:t>
      </w:r>
    </w:p>
    <w:p>
      <w:pPr>
        <w:pStyle w:val="Heading2"/>
      </w:pPr>
      <w:r>
        <w:t>4. 指标、标准、目标、得分：四个不同概念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术语</w:t>
            </w:r>
          </w:p>
        </w:tc>
        <w:tc>
          <w:tcPr>
            <w:tcW w:type="dxa" w:w="2880"/>
          </w:tcPr>
          <w:p>
            <w:r>
              <w:t>本项目定义</w:t>
            </w:r>
          </w:p>
        </w:tc>
        <w:tc>
          <w:tcPr>
            <w:tcW w:type="dxa" w:w="2880"/>
          </w:tcPr>
          <w:p>
            <w:r>
              <w:t>合并时的边界</w:t>
            </w:r>
          </w:p>
        </w:tc>
      </w:tr>
      <w:tr>
        <w:tc>
          <w:tcPr>
            <w:tcW w:type="dxa" w:w="2880"/>
          </w:tcPr>
          <w:p>
            <w:r>
              <w:t>Metric / 指标</w:t>
            </w:r>
          </w:p>
        </w:tc>
        <w:tc>
          <w:tcPr>
            <w:tcW w:type="dxa" w:w="2880"/>
          </w:tcPr>
          <w:p>
            <w:r>
              <w:t>选择观察和评价的一个方面，例如准备、专注、反思</w:t>
            </w:r>
          </w:p>
        </w:tc>
        <w:tc>
          <w:tcPr>
            <w:tcW w:type="dxa" w:w="2880"/>
          </w:tcPr>
          <w:p>
            <w:r>
              <w:t>六项身份用稳定 ID 传递，不能按画面位置猜</w:t>
            </w:r>
          </w:p>
        </w:tc>
      </w:tr>
      <w:tr>
        <w:tc>
          <w:tcPr>
            <w:tcW w:type="dxa" w:w="2880"/>
          </w:tcPr>
          <w:p>
            <w:r>
              <w:t>Criteria / 评价标准</w:t>
            </w:r>
          </w:p>
        </w:tc>
        <w:tc>
          <w:tcPr>
            <w:tcW w:type="dxa" w:w="2880"/>
          </w:tcPr>
          <w:p>
            <w:r>
              <w:t>为某指标设置的具体可检查要求，例如至少发言一次</w:t>
            </w:r>
          </w:p>
        </w:tc>
        <w:tc>
          <w:tcPr>
            <w:tcW w:type="dxa" w:w="2880"/>
          </w:tcPr>
          <w:p>
            <w:r>
              <w:t>达到标准不是证明达到全部教育目的</w:t>
            </w:r>
          </w:p>
        </w:tc>
      </w:tr>
      <w:tr>
        <w:tc>
          <w:tcPr>
            <w:tcW w:type="dxa" w:w="2880"/>
          </w:tcPr>
          <w:p>
            <w:r>
              <w:t>Marks / 学生得分</w:t>
            </w:r>
          </w:p>
        </w:tc>
        <w:tc>
          <w:tcPr>
            <w:tcW w:type="dxa" w:w="2880"/>
          </w:tcPr>
          <w:p>
            <w:r>
              <w:t>满足评分要求后获得的分数／学分奖励，是角色行动动机</w:t>
            </w:r>
          </w:p>
        </w:tc>
        <w:tc>
          <w:tcPr>
            <w:tcW w:type="dxa" w:w="2880"/>
          </w:tcPr>
          <w:p>
            <w:r>
              <w:t>当前没有展示每个学生完整成绩账本，不能发明精确个人总分</w:t>
            </w:r>
          </w:p>
        </w:tc>
      </w:tr>
      <w:tr>
        <w:tc>
          <w:tcPr>
            <w:tcW w:type="dxa" w:w="2880"/>
          </w:tcPr>
          <w:p>
            <w:r>
              <w:t>Target / 旧目标线</w:t>
            </w:r>
          </w:p>
        </w:tc>
        <w:tc>
          <w:tcPr>
            <w:tcW w:type="dxa" w:w="2880"/>
          </w:tcPr>
          <w:p>
            <w:r>
              <w:t>老版本用于报表的目标阈值，历史可见值为 70</w:t>
            </w:r>
          </w:p>
        </w:tc>
        <w:tc>
          <w:tcPr>
            <w:tcW w:type="dxa" w:w="2880"/>
          </w:tcPr>
          <w:p>
            <w:r>
              <w:t>最新 Level 1 结果页已去掉，不恢复刻度或 target-met 文案</w:t>
            </w:r>
          </w:p>
        </w:tc>
      </w:tr>
      <w:tr>
        <w:tc>
          <w:tcPr>
            <w:tcW w:type="dxa" w:w="2880"/>
          </w:tcPr>
          <w:p>
            <w:r>
              <w:t>Learning / 学习目的</w:t>
            </w:r>
          </w:p>
        </w:tc>
        <w:tc>
          <w:tcPr>
            <w:tcW w:type="dxa" w:w="2880"/>
          </w:tcPr>
          <w:p>
            <w:r>
              <w:t>理解、形成想法、真实交流等希望促进的事情</w:t>
            </w:r>
          </w:p>
        </w:tc>
        <w:tc>
          <w:tcPr>
            <w:tcW w:type="dxa" w:w="2880"/>
          </w:tcPr>
          <w:p>
            <w:r>
              <w:t>当前没有独立学习测量值，不能和报表得分画等号</w:t>
            </w:r>
          </w:p>
        </w:tc>
      </w:tr>
    </w:tbl>
    <w:p>
      <w:r>
        <w:t>“结果页去掉 target”不等于“criteria 也去掉”。 标准是比例口径和故事动机的基础，应保留。程序里的 legacy target／targetMet 字段仍可能为兼容存在；不能因为搜到字段就把旧目标展示恢复。</w:t>
      </w:r>
    </w:p>
    <w:p>
      <w:pPr>
        <w:pStyle w:val="Heading2"/>
      </w:pPr>
      <w:r>
        <w:t>5. 界面阶段与不同层次的结果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元素</w:t>
            </w:r>
          </w:p>
        </w:tc>
        <w:tc>
          <w:tcPr>
            <w:tcW w:type="dxa" w:w="2880"/>
          </w:tcPr>
          <w:p>
            <w:r>
              <w:t>是什么</w:t>
            </w:r>
          </w:p>
        </w:tc>
        <w:tc>
          <w:tcPr>
            <w:tcW w:type="dxa" w:w="2880"/>
          </w:tcPr>
          <w:p>
            <w:r>
              <w:t>不是／不要误用成</w:t>
            </w:r>
          </w:p>
        </w:tc>
      </w:tr>
      <w:tr>
        <w:tc>
          <w:tcPr>
            <w:tcW w:type="dxa" w:w="2880"/>
          </w:tcPr>
          <w:p>
            <w:r>
              <w:t>Choose</w:t>
            </w:r>
          </w:p>
        </w:tc>
        <w:tc>
          <w:tcPr>
            <w:tcW w:type="dxa" w:w="2880"/>
          </w:tcPr>
          <w:p>
            <w:r>
              <w:t>玩家选采用哪个指标；后续关选择三项</w:t>
            </w:r>
          </w:p>
        </w:tc>
        <w:tc>
          <w:tcPr>
            <w:tcW w:type="dxa" w:w="2880"/>
          </w:tcPr>
          <w:p>
            <w:r>
              <w:t>系统推荐正确答案</w:t>
            </w:r>
          </w:p>
        </w:tc>
      </w:tr>
      <w:tr>
        <w:tc>
          <w:tcPr>
            <w:tcW w:type="dxa" w:w="2880"/>
          </w:tcPr>
          <w:p>
            <w:r>
              <w:t>Predict</w:t>
            </w:r>
          </w:p>
        </w:tc>
        <w:tc>
          <w:tcPr>
            <w:tcW w:type="dxa" w:w="2880"/>
          </w:tcPr>
          <w:p>
            <w:r>
              <w:t>玩家写下预期，记录自己的假设</w:t>
            </w:r>
          </w:p>
        </w:tc>
        <w:tc>
          <w:tcPr>
            <w:tcW w:type="dxa" w:w="2880"/>
          </w:tcPr>
          <w:p>
            <w:r>
              <w:t>自动批改文本、按关键词评分</w:t>
            </w:r>
          </w:p>
        </w:tc>
      </w:tr>
      <w:tr>
        <w:tc>
          <w:tcPr>
            <w:tcW w:type="dxa" w:w="2880"/>
          </w:tcPr>
          <w:p>
            <w:r>
              <w:t>Evaluate</w:t>
            </w:r>
          </w:p>
        </w:tc>
        <w:tc>
          <w:tcPr>
            <w:tcW w:type="dxa" w:w="2880"/>
          </w:tcPr>
          <w:p>
            <w:r>
              <w:t>呈现所选标准的评价数据／报表</w:t>
            </w:r>
          </w:p>
        </w:tc>
        <w:tc>
          <w:tcPr>
            <w:tcW w:type="dxa" w:w="2880"/>
          </w:tcPr>
          <w:p>
            <w:r>
              <w:t>证明学习发生的裁判</w:t>
            </w:r>
          </w:p>
        </w:tc>
      </w:tr>
      <w:tr>
        <w:tc>
          <w:tcPr>
            <w:tcW w:type="dxa" w:w="2880"/>
          </w:tcPr>
          <w:p>
            <w:r>
              <w:t>Observe</w:t>
            </w:r>
          </w:p>
        </w:tc>
        <w:tc>
          <w:tcPr>
            <w:tcW w:type="dxa" w:w="2880"/>
          </w:tcPr>
          <w:p>
            <w:r>
              <w:t>看课堂后果，核对报表之外的行为</w:t>
            </w:r>
          </w:p>
        </w:tc>
        <w:tc>
          <w:tcPr>
            <w:tcW w:type="dxa" w:w="2880"/>
          </w:tcPr>
          <w:p>
            <w:r>
              <w:t>另加 Results 导航阶段</w:t>
            </w:r>
          </w:p>
        </w:tc>
      </w:tr>
      <w:tr>
        <w:tc>
          <w:tcPr>
            <w:tcW w:type="dxa" w:w="2880"/>
          </w:tcPr>
          <w:p>
            <w:r>
              <w:t>Classroom cinematic</w:t>
            </w:r>
          </w:p>
        </w:tc>
        <w:tc>
          <w:tcPr>
            <w:tcW w:type="dxa" w:w="2880"/>
          </w:tcPr>
          <w:p>
            <w:r>
              <w:t>对真实选择的故事呈现</w:t>
            </w:r>
          </w:p>
        </w:tc>
        <w:tc>
          <w:tcPr>
            <w:tcW w:type="dxa" w:w="2880"/>
          </w:tcPr>
          <w:p>
            <w:r>
              <w:t>第二套独立算分或 effort 规则</w:t>
            </w:r>
          </w:p>
        </w:tc>
      </w:tr>
      <w:tr>
        <w:tc>
          <w:tcPr>
            <w:tcW w:type="dxa" w:w="2880"/>
          </w:tcPr>
          <w:p>
            <w:r>
              <w:t>Settlement / 关卡结算</w:t>
            </w:r>
          </w:p>
        </w:tc>
        <w:tc>
          <w:tcPr>
            <w:tcW w:type="dxa" w:w="2880"/>
          </w:tcPr>
          <w:p>
            <w:r>
              <w:t>动画后将管理层反应与学生状态并列回顾</w:t>
            </w:r>
          </w:p>
        </w:tc>
        <w:tc>
          <w:tcPr>
            <w:tcW w:type="dxa" w:w="2880"/>
          </w:tcPr>
          <w:p>
            <w:r>
              <w:t>再播放同一套师生对话或把全部动画叙述抄一遍</w:t>
            </w:r>
          </w:p>
        </w:tc>
      </w:tr>
      <w:tr>
        <w:tc>
          <w:tcPr>
            <w:tcW w:type="dxa" w:w="2880"/>
          </w:tcPr>
          <w:p>
            <w:r>
              <w:t>Placeholder</w:t>
            </w:r>
          </w:p>
        </w:tc>
        <w:tc>
          <w:tcPr>
            <w:tcW w:type="dxa" w:w="2880"/>
          </w:tcPr>
          <w:p>
            <w:r>
              <w:t>明确标示尚未交付的动画槽位</w:t>
            </w:r>
          </w:p>
        </w:tc>
        <w:tc>
          <w:tcPr>
            <w:tcW w:type="dxa" w:w="2880"/>
          </w:tcPr>
          <w:p>
            <w:r>
              <w:t>最终影片、已通过的动画替代品</w:t>
            </w:r>
          </w:p>
        </w:tc>
      </w:tr>
    </w:tbl>
    <w:p>
      <w:r>
        <w:t>Evaluate 数字条上升与Level 1 结算管理卡静态是两个位置的要求，不相互抵消。不要把“进度条去掉”误删所有条：用户删的是电影播放器时间／播放进度 UI，评价数据条和管理层反馈条仍有用途。</w:t>
      </w:r>
    </w:p>
    <w:p>
      <w:pPr>
        <w:pStyle w:val="Heading2"/>
      </w:pPr>
      <w:r>
        <w:t>6. Management’s view：管理层满意，不是学习指标</w:t>
      </w:r>
    </w:p>
    <w:p>
      <w:r>
        <w:t>管理层看到报表符合要求、指标更丰富、权重正式发布而满意。它与学生风险可以同时出现，这是有意设计的两种视角。</w:t>
      </w:r>
    </w:p>
    <w:p>
      <w:r>
        <w:t>当前实现 src/shared/components/ManagementSatisfaction.tsx：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完成的报告事件</w:t>
            </w:r>
          </w:p>
        </w:tc>
        <w:tc>
          <w:tcPr>
            <w:tcW w:type="dxa" w:w="2880"/>
          </w:tcPr>
          <w:p>
            <w:r>
              <w:t>内部条位置</w:t>
            </w:r>
          </w:p>
        </w:tc>
        <w:tc>
          <w:tcPr>
            <w:tcW w:type="dxa" w:w="2880"/>
          </w:tcPr>
          <w:p>
            <w:r>
              <w:t>可见定性状态</w:t>
            </w:r>
          </w:p>
        </w:tc>
      </w:tr>
      <w:tr>
        <w:tc>
          <w:tcPr>
            <w:tcW w:type="dxa" w:w="2880"/>
          </w:tcPr>
          <w:p>
            <w:r>
              <w:t>尚未出报告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Awaiting results</w:t>
            </w:r>
          </w:p>
        </w:tc>
      </w:tr>
      <w:tr>
        <w:tc>
          <w:tcPr>
            <w:tcW w:type="dxa" w:w="2880"/>
          </w:tcPr>
          <w:p>
            <w:r>
              <w:t>Level 1 报表完成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Satisfied</w:t>
            </w:r>
          </w:p>
        </w:tc>
      </w:tr>
      <w:tr>
        <w:tc>
          <w:tcPr>
            <w:tcW w:type="dxa" w:w="2880"/>
          </w:tcPr>
          <w:p>
            <w:r>
              <w:t>Level 2：3 项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Satisfied</w:t>
            </w:r>
          </w:p>
        </w:tc>
      </w:tr>
      <w:tr>
        <w:tc>
          <w:tcPr>
            <w:tcW w:type="dxa" w:w="2880"/>
          </w:tcPr>
          <w:p>
            <w:r>
              <w:t>Level 2：6 项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Very satisfied</w:t>
            </w:r>
          </w:p>
        </w:tc>
      </w:tr>
      <w:tr>
        <w:tc>
          <w:tcPr>
            <w:tcW w:type="dxa" w:w="2880"/>
          </w:tcPr>
          <w:p>
            <w:r>
              <w:t>Level 2：10 项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Very satisfied</w:t>
            </w:r>
          </w:p>
        </w:tc>
      </w:tr>
      <w:tr>
        <w:tc>
          <w:tcPr>
            <w:tcW w:type="dxa" w:w="2880"/>
          </w:tcPr>
          <w:p>
            <w:r>
              <w:t>Level 2：25 项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Very satisfied</w:t>
            </w:r>
          </w:p>
        </w:tc>
      </w:tr>
      <w:tr>
        <w:tc>
          <w:tcPr>
            <w:tcW w:type="dxa" w:w="2880"/>
          </w:tcPr>
          <w:p>
            <w:r>
              <w:t>Level 2：100 项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Very satisfied</w:t>
            </w:r>
          </w:p>
        </w:tc>
      </w:tr>
      <w:tr>
        <w:tc>
          <w:tcPr>
            <w:tcW w:type="dxa" w:w="2880"/>
          </w:tcPr>
          <w:p>
            <w:r>
              <w:t>Level 3：发布第 1 次权重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Very satisfied</w:t>
            </w:r>
          </w:p>
        </w:tc>
      </w:tr>
      <w:tr>
        <w:tc>
          <w:tcPr>
            <w:tcW w:type="dxa" w:w="2880"/>
          </w:tcPr>
          <w:p>
            <w:r>
              <w:t>Level 3：发布第 2 次权重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Delighted</w:t>
            </w:r>
          </w:p>
        </w:tc>
      </w:tr>
      <w:tr>
        <w:tc>
          <w:tcPr>
            <w:tcW w:type="dxa" w:w="2880"/>
          </w:tcPr>
          <w:p>
            <w:r>
              <w:t>Level 3：可选第 3 次权重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Delighted</w:t>
            </w:r>
          </w:p>
        </w:tc>
      </w:tr>
    </w:tbl>
    <w:p>
      <w:r>
        <w:t>这些数只供动画／状态对齐，不向玩家额外印成“满意率 90%”。第三次是实际玩家可选试验，不是旧文档说的系统 reference publication。</w:t>
      </w:r>
    </w:p>
    <w:p>
      <w:pPr>
        <w:pStyle w:val="ListBullet"/>
      </w:pPr>
      <w:r>
        <w:t>Level 2 从上一关 44 开始，结束 86；Level 3 从 86 开始。独立预览也用对应关卡基线，不代表玩家偷偷玩过前面关卡。</w:t>
      </w:r>
    </w:p>
    <w:p>
      <w:pPr>
        <w:pStyle w:val="ListBullet"/>
      </w:pPr>
      <w:r>
        <w:t>只在报告／发布完成后推进；拖滑条、确认、重播、打开比较不增加满意度。</w:t>
      </w:r>
    </w:p>
    <w:p>
      <w:pPr>
        <w:pStyle w:val="ListBullet"/>
      </w:pPr>
      <w:r>
        <w:t>第三关不同配比没有额外奖励；平均权重不比偏重权重获得更高满意度。</w:t>
      </w:r>
    </w:p>
    <w:p>
      <w:pPr>
        <w:pStyle w:val="ListBullet"/>
      </w:pPr>
      <w:r>
        <w:t>Level 1 最新结算不重播条上升、不显示管理卡底部说明；不把这条要求扩成删除 Level 2／3 的报告上下文。</w:t>
      </w:r>
    </w:p>
    <w:p>
      <w:pPr>
        <w:pStyle w:val="ListBullet"/>
      </w:pPr>
      <w:r>
        <w:t>管理层绿色意为报表得到认可，不是“这是正确教学方案”。</w:t>
      </w:r>
    </w:p>
    <w:p>
      <w:pPr>
        <w:pStyle w:val="Heading2"/>
      </w:pPr>
      <w:r>
        <w:t>7. Students、Learning at risk 与等待状态</w:t>
      </w:r>
    </w:p>
    <w:p>
      <w:pPr>
        <w:pStyle w:val="ListBullet"/>
      </w:pPr>
      <w:r>
        <w:t>Students：学生行为的概括，是定性观察，不是一个分数。</w:t>
      </w:r>
    </w:p>
    <w:p>
      <w:pPr>
        <w:pStyle w:val="ListBullet"/>
      </w:pPr>
      <w:r>
        <w:t>Awaiting observation：本轮还没有完成课堂观察。不能把上一轮的行为或结局提前当成本轮已知结果。</w:t>
      </w:r>
    </w:p>
    <w:p>
      <w:pPr>
        <w:pStyle w:val="ListBullet"/>
      </w:pPr>
      <w:r>
        <w:t>Learning at risk：提示评分行为可能遮蔽学习目的。它不是测得学习下降、不是学生受伤／健康值，也不是失败判定。</w:t>
      </w:r>
    </w:p>
    <w:p>
      <w:pPr>
        <w:pStyle w:val="ListBullet"/>
      </w:pPr>
      <w:r>
        <w:t>“Understanding still unclear”等表述的 unclear 是证据不足；不能擅自改为“已证实没有理解”。</w:t>
      </w:r>
    </w:p>
    <w:p>
      <w:pPr>
        <w:pStyle w:val="ListBullet"/>
      </w:pPr>
      <w:r>
        <w:t>负面学生边框强调是引导注意，不是额外扣分机制。没有隐藏 HP、胜负分或负向百分比。</w:t>
      </w:r>
    </w:p>
    <w:p>
      <w:r>
        <w:t>Level 2 当前阶段摘要在 src/levels/level2/data.ts：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数量</w:t>
            </w:r>
          </w:p>
        </w:tc>
        <w:tc>
          <w:tcPr>
            <w:tcW w:type="dxa" w:w="4320"/>
          </w:tcPr>
          <w:p>
            <w:r>
              <w:t>Students 文案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Untracked areas get overlooked.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Meeting criteria becomes the goal.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Ticking boxes takes priority.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Optimizing for the criteria takes priority.</w:t>
            </w:r>
          </w:p>
        </w:tc>
      </w:tr>
      <w:tr>
        <w:tc>
          <w:tcPr>
            <w:tcW w:type="dxa" w:w="4320"/>
          </w:tcPr>
          <w:p>
            <w:r>
              <w:t>100</w:t>
            </w:r>
          </w:p>
        </w:tc>
        <w:tc>
          <w:tcPr>
            <w:tcW w:type="dxa" w:w="4320"/>
          </w:tcPr>
          <w:p>
            <w:r>
              <w:t>Doing the minimum becomes the strategy.</w:t>
            </w:r>
          </w:p>
        </w:tc>
      </w:tr>
    </w:tbl>
    <w:p>
      <w:r>
        <w:t>Level 3 当前一次观察：有 Minimum → Low-weight areas get less attention.；没有 Minimum → Stops when the criteria are met.；比较页总结 → Scores still set the stopping point. 不要将它们混成任何关卡通用的唯一状态句。</w:t>
      </w:r>
    </w:p>
    <w:p>
      <w:pPr>
        <w:pStyle w:val="Heading2"/>
      </w:pPr>
      <w:r>
        <w:t>8. Checklist 与打勾：必须看所处阶段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出现位置</w:t>
            </w:r>
          </w:p>
        </w:tc>
        <w:tc>
          <w:tcPr>
            <w:tcW w:type="dxa" w:w="4320"/>
          </w:tcPr>
          <w:p>
            <w:r>
              <w:t>勾／数量表示什么</w:t>
            </w:r>
          </w:p>
        </w:tc>
      </w:tr>
      <w:tr>
        <w:tc>
          <w:tcPr>
            <w:tcW w:type="dxa" w:w="4320"/>
          </w:tcPr>
          <w:p>
            <w:r>
              <w:t>Level 2 选择页 Alex’s Checklist</w:t>
            </w:r>
          </w:p>
        </w:tc>
        <w:tc>
          <w:tcPr>
            <w:tcW w:type="dxa" w:w="4320"/>
          </w:tcPr>
          <w:p>
            <w:r>
              <w:t>已选入评价的指标，计数 N / 3 selected；不是学生已经完成</w:t>
            </w:r>
          </w:p>
        </w:tc>
      </w:tr>
      <w:tr>
        <w:tc>
          <w:tcPr>
            <w:tcW w:type="dxa" w:w="4320"/>
          </w:tcPr>
          <w:p>
            <w:r>
              <w:t>Level 2 评价／课堂清单</w:t>
            </w:r>
          </w:p>
        </w:tc>
        <w:tc>
          <w:tcPr>
            <w:tcW w:type="dxa" w:w="4320"/>
          </w:tcPr>
          <w:p>
            <w:r>
              <w:t>对当前评价标准的覆盖或角色满足要求的表现，依对应场景决定；不是学会知识</w:t>
            </w:r>
          </w:p>
        </w:tc>
      </w:tr>
      <w:tr>
        <w:tc>
          <w:tcPr>
            <w:tcW w:type="dxa" w:w="4320"/>
          </w:tcPr>
          <w:p>
            <w:r>
              <w:t>Level 2 的 10／25／100</w:t>
            </w:r>
          </w:p>
        </w:tc>
        <w:tc>
          <w:tcPr>
            <w:tcW w:type="dxa" w:w="4320"/>
          </w:tcPr>
          <w:p>
            <w:r>
              <w:t>要求数量膨胀。前六项有明确身份，其后不是要另外创造 94 个教育指标</w:t>
            </w:r>
          </w:p>
        </w:tc>
      </w:tr>
      <w:tr>
        <w:tc>
          <w:tcPr>
            <w:tcW w:type="dxa" w:w="4320"/>
          </w:tcPr>
          <w:p>
            <w:r>
              <w:t>Level 3 权重发布勾</w:t>
            </w:r>
          </w:p>
        </w:tc>
        <w:tc>
          <w:tcPr>
            <w:tcW w:type="dxa" w:w="4320"/>
          </w:tcPr>
          <w:p>
            <w:r>
              <w:t>评分规则已确认／发布，不表示任务做完</w:t>
            </w:r>
          </w:p>
        </w:tc>
      </w:tr>
      <w:tr>
        <w:tc>
          <w:tcPr>
            <w:tcW w:type="dxa" w:w="4320"/>
          </w:tcPr>
          <w:p>
            <w:r>
              <w:t>Level 3 停止序列的勾</w:t>
            </w:r>
          </w:p>
        </w:tc>
        <w:tc>
          <w:tcPr>
            <w:tcW w:type="dxa" w:w="4320"/>
          </w:tcPr>
          <w:p>
            <w:r>
              <w:t>Alex 在其优先任务上完成所需评分要求；低投入项不能也全勾</w:t>
            </w:r>
          </w:p>
        </w:tc>
      </w:tr>
      <w:tr>
        <w:tc>
          <w:tcPr>
            <w:tcW w:type="dxa" w:w="4320"/>
          </w:tcPr>
          <w:p>
            <w:r>
              <w:t>开头三个学生的完成标记</w:t>
            </w:r>
          </w:p>
        </w:tc>
        <w:tc>
          <w:tcPr>
            <w:tcW w:type="dxa" w:w="4320"/>
          </w:tcPr>
          <w:p>
            <w:r>
              <w:t>玩家已看过三个个案的进度，与成绩无关</w:t>
            </w:r>
          </w:p>
        </w:tc>
      </w:tr>
    </w:tbl>
    <w:p>
      <w:r>
        <w:t>Notebook／纸张图形是将指标与清单行为具象化的视觉元素。Level 1 Students 小插图不是新剧情、可点击控件或需要另测的第七个 metric。</w:t>
      </w:r>
    </w:p>
    <w:p>
      <w:pPr>
        <w:pStyle w:val="Heading2"/>
      </w:pPr>
      <w:r>
        <w:t>9. Level 3：权重、effort、覆盖与停止动机</w:t>
      </w:r>
    </w:p>
    <w:p>
      <w:pPr>
        <w:pStyle w:val="Heading3"/>
      </w:pPr>
      <w:r>
        <w:t>9.1 权重 Weight</w:t>
      </w:r>
    </w:p>
    <w:p>
      <w:r>
        <w:t>三个已选指标对评分的重要份额，正整数、总计 100，每项至少 1。不是 Alex 的时间百分比、实际精力消耗百分比、班级达标比例或学习收获。</w:t>
      </w:r>
    </w:p>
    <w:p>
      <w:r>
        <w:t>初始滑条在 0、卡片显示 —，表示 unassigned，不表示三个已生效的零权重。这个未分配状态不能送进 effort 计算或存成真实试验。</w:t>
      </w:r>
    </w:p>
    <w:p>
      <w:r>
        <w:t>确认按钮锁定当前评分份额；不是选择系统认定的正确配比。剩余联动确认维持合计 100。</w:t>
      </w:r>
    </w:p>
    <w:p>
      <w:pPr>
        <w:pStyle w:val="Heading3"/>
      </w:pPr>
      <w:r>
        <w:t>9.2 Effort / 投入档位</w:t>
      </w:r>
    </w:p>
    <w:p>
      <w:r>
        <w:t>Minimum、Steady、Intense 是相对奖励结构下的定性行为类别。条形一格／两格／三格只是对应档位，不是 33%／67%／100% 实测努力。</w:t>
      </w:r>
    </w:p>
    <w:p>
      <w:r>
        <w:t>算法比较某项权重与其他两项，差距 ≤10 算相近；更高比较更多是 Intense，更低更多是 Minimum，打平是 Steady。完整例子和边界见最新交接第 6 节及 weights.ts。这里不维护第二份算法。</w:t>
      </w:r>
    </w:p>
    <w:p>
      <w:pPr>
        <w:pStyle w:val="ListBullet"/>
      </w:pPr>
      <w:r>
        <w:t>Intense 不等于最好；可能抢答、刻意维持忙碌、逐条追分。</w:t>
      </w:r>
    </w:p>
    <w:p>
      <w:pPr>
        <w:pStyle w:val="ListBullet"/>
      </w:pPr>
      <w:r>
        <w:t>Steady 表示任务得到正常投入，不自动表示内在动机、深入学习或最终成功。</w:t>
      </w:r>
    </w:p>
    <w:p>
      <w:pPr>
        <w:pStyle w:val="ListBullet"/>
      </w:pPr>
      <w:r>
        <w:t>Minimum 表示相对忽视，不自动表示零投入、所有要求都未完成或学习绝对下降。</w:t>
      </w:r>
    </w:p>
    <w:p>
      <w:pPr>
        <w:pStyle w:val="ListBullet"/>
      </w:pPr>
      <w:r>
        <w:t>Near-even 定义为最大与最小权重差 ≤10；是描述配比的词，不是强制玩家必须找到的解。</w:t>
      </w:r>
    </w:p>
    <w:p>
      <w:pPr>
        <w:pStyle w:val="Heading3"/>
      </w:pPr>
      <w:r>
        <w:t>9.3 Attention / Coverage 与 Stopping point</w:t>
      </w:r>
    </w:p>
    <w:p>
      <w:r>
        <w:t>注意／投入分布回答“更重视哪项”；停止点／动机回答“为什么继续、何时结束”。调整可以改善前者，但学生仍可能按评分要求决定后者。</w:t>
      </w:r>
    </w:p>
    <w:p>
      <w:r>
        <w:t>三项 Steady 的镜头必须既有投入，又有满足标准后收起材料；不能只演认真工作，把未解决的问题藏掉。含 Minimum 的镜头不能假装全部标准已完成。对白和 Hint 都应区分这两条线。</w:t>
      </w:r>
    </w:p>
    <w:p>
      <w:pPr>
        <w:pStyle w:val="Heading3"/>
      </w:pPr>
      <w:r>
        <w:t>9.4 Trial / Run / Comparison</w:t>
      </w:r>
    </w:p>
    <w:p>
      <w:pPr>
        <w:pStyle w:val="ListBullet"/>
      </w:pPr>
      <w:r>
        <w:t>一次真实试验包含同轮指标身份、权重、已观察 effort。只编辑未观察／取消可选第三次，不产生新结果列。</w:t>
      </w:r>
    </w:p>
    <w:p>
      <w:pPr>
        <w:pStyle w:val="ListBullet"/>
      </w:pPr>
      <w:r>
        <w:t>第二次完成后即可继续；第三次可选。没有系统补出来的平均对照组。</w:t>
      </w:r>
    </w:p>
    <w:p>
      <w:pPr>
        <w:pStyle w:val="ListBullet"/>
      </w:pPr>
      <w:r>
        <w:t>Same effort：同一 metric 与上一真实试验的档位相同，即使百分比变了。</w:t>
      </w:r>
    </w:p>
    <w:p>
      <w:pPr>
        <w:pStyle w:val="ListBullet"/>
      </w:pPr>
      <w:r>
        <w:t>More / Less effort：定性档位升／降，不是按权重数值大小直接贴标签，更不是学习增／减。</w:t>
      </w:r>
    </w:p>
    <w:p>
      <w:pPr>
        <w:pStyle w:val="ListBullet"/>
      </w:pPr>
      <w:r>
        <w:t>compared 里 nearEven／uneven 可以为空；它为空并非玩家没完成。真实 runs 才是完整证据。</w:t>
      </w:r>
    </w:p>
    <w:p>
      <w:pPr>
        <w:pStyle w:val="ListBullet"/>
      </w:pPr>
      <w:r>
        <w:t>主问题＋Hint＋Students view 都基于同一真实观察；Hint 是可选启发，不是必须达成的关卡任务或正确答案指示。</w:t>
      </w:r>
    </w:p>
    <w:p>
      <w:pPr>
        <w:pStyle w:val="Heading2"/>
      </w:pPr>
      <w:r>
        <w:t>10. 角色、视角与姓名</w:t>
      </w:r>
    </w:p>
    <w:p>
      <w:r>
        <w:t>玩家是教师，开头输入的名字替换老师的显示名称和邮件称呼；Maya 可能仍是旧源码角色键，不应漏到最终用户界面。Alex 是学生个案，不替换为玩家姓名。</w:t>
      </w:r>
    </w:p>
    <w:p>
      <w:r>
        <w:t>Teacher 的第一人称用 I；Level 1 只选一个指标，因此 The number 是单数。不要为统一字符串把所有关卡、所有句子的 numbers 全改成单数。</w:t>
      </w:r>
    </w:p>
    <w:p>
      <w:r>
        <w:t>电影老师金色、学生浅蓝色用于分辨发言人，不表示对错或获奖。操作界面原有头像／对话气泡系统与电影字幕是不同呈现层，不应强制同一种排版。</w:t>
      </w:r>
    </w:p>
    <w:p>
      <w:pPr>
        <w:pStyle w:val="Heading2"/>
      </w:pPr>
      <w:r>
        <w:t>11. Design Lab 的概念边界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元素</w:t>
            </w:r>
          </w:p>
        </w:tc>
        <w:tc>
          <w:tcPr>
            <w:tcW w:type="dxa" w:w="4320"/>
          </w:tcPr>
          <w:p>
            <w:r>
              <w:t>定义</w:t>
            </w:r>
          </w:p>
        </w:tc>
      </w:tr>
      <w:tr>
        <w:tc>
          <w:tcPr>
            <w:tcW w:type="dxa" w:w="4320"/>
          </w:tcPr>
          <w:p>
            <w:r>
              <w:t>Participant</w:t>
            </w:r>
          </w:p>
        </w:tc>
        <w:tc>
          <w:tcPr>
            <w:tcW w:type="dxa" w:w="4320"/>
          </w:tcPr>
          <w:p>
            <w:r>
              <w:t>最多 21 位课堂参与者；老师也可参与。主持页不是额外作品作者</w:t>
            </w:r>
          </w:p>
        </w:tc>
      </w:tr>
      <w:tr>
        <w:tc>
          <w:tcPr>
            <w:tcW w:type="dxa" w:w="4320"/>
          </w:tcPr>
          <w:p>
            <w:r>
              <w:t>Reflection</w:t>
            </w:r>
          </w:p>
        </w:tc>
        <w:tc>
          <w:tcPr>
            <w:tcW w:type="dxa" w:w="4320"/>
          </w:tcPr>
          <w:p>
            <w:r>
              <w:t>一份简短观点／反思；不是考试，不自动批改，不继承玩家游戏预测</w:t>
            </w:r>
          </w:p>
        </w:tc>
      </w:tr>
      <w:tr>
        <w:tc>
          <w:tcPr>
            <w:tcW w:type="dxa" w:w="4320"/>
          </w:tcPr>
          <w:p>
            <w:r>
              <w:t>Anonymous</w:t>
            </w:r>
          </w:p>
        </w:tc>
        <w:tc>
          <w:tcPr>
            <w:tcW w:type="dxa" w:w="4320"/>
          </w:tcPr>
          <w:p>
            <w:r>
              <w:t>展示用 Reflection 编号，不公开姓名；内部不透明 ID 用于路由与单次投票，不是用户账号</w:t>
            </w:r>
          </w:p>
        </w:tc>
      </w:tr>
      <w:tr>
        <w:tc>
          <w:tcPr>
            <w:tcW w:type="dxa" w:w="4320"/>
          </w:tcPr>
          <w:p>
            <w:r>
              <w:t>Flower / Agree</w:t>
            </w:r>
          </w:p>
        </w:tc>
        <w:tc>
          <w:tcPr>
            <w:tcW w:type="dxa" w:w="4320"/>
          </w:tcPr>
          <w:p>
            <w:r>
              <w:t>一张同意票；最后计入排序</w:t>
            </w:r>
          </w:p>
        </w:tc>
      </w:tr>
      <w:tr>
        <w:tc>
          <w:tcPr>
            <w:tcW w:type="dxa" w:w="4320"/>
          </w:tcPr>
          <w:p>
            <w:r>
              <w:t>Bomb / Disagree</w:t>
            </w:r>
          </w:p>
        </w:tc>
        <w:tc>
          <w:tcPr>
            <w:tcW w:type="dxa" w:w="4320"/>
          </w:tcPr>
          <w:p>
            <w:r>
              <w:t>一张不同意票，不从鲜花数扣分</w:t>
            </w:r>
          </w:p>
        </w:tc>
      </w:tr>
      <w:tr>
        <w:tc>
          <w:tcPr>
            <w:tcW w:type="dxa" w:w="4320"/>
          </w:tcPr>
          <w:p>
            <w:r>
              <w:t>No vote</w:t>
            </w:r>
          </w:p>
        </w:tc>
        <w:tc>
          <w:tcPr>
            <w:tcW w:type="dxa" w:w="4320"/>
          </w:tcPr>
          <w:p>
            <w:r>
              <w:t>超时未选，既非同意也非不同意，不能归入炸弹</w:t>
            </w:r>
          </w:p>
        </w:tc>
      </w:tr>
      <w:tr>
        <w:tc>
          <w:tcPr>
            <w:tcW w:type="dxa" w:w="4320"/>
          </w:tcPr>
          <w:p>
            <w:r>
              <w:t>Ranking</w:t>
            </w:r>
          </w:p>
        </w:tc>
        <w:tc>
          <w:tcPr>
            <w:tcW w:type="dxa" w:w="4320"/>
          </w:tcPr>
          <w:p>
            <w:r>
              <w:t>仅按鲜花个数的只读排序，不是思考质量评估；并列相邻、同名次</w:t>
            </w:r>
          </w:p>
        </w:tc>
      </w:tr>
      <w:tr>
        <w:tc>
          <w:tcPr>
            <w:tcW w:type="dxa" w:w="4320"/>
          </w:tcPr>
          <w:p>
            <w:r>
              <w:t>Next</w:t>
            </w:r>
          </w:p>
        </w:tc>
        <w:tc>
          <w:tcPr>
            <w:tcW w:type="dxa" w:w="4320"/>
          </w:tcPr>
          <w:p>
            <w:r>
              <w:t>提前看下一份；自己作品可跳过、不自投；未投其他作品需等该份超时</w:t>
            </w:r>
          </w:p>
        </w:tc>
      </w:tr>
      <w:tr>
        <w:tc>
          <w:tcPr>
            <w:tcW w:type="dxa" w:w="4320"/>
          </w:tcPr>
          <w:p>
            <w:r>
              <w:t>Waiting</w:t>
            </w:r>
          </w:p>
        </w:tc>
        <w:tc>
          <w:tcPr>
            <w:tcW w:type="dxa" w:w="4320"/>
          </w:tcPr>
          <w:p>
            <w:r>
              <w:t>个人已结束，在等全体完成或总窗口截止，并非游戏卡死</w:t>
            </w:r>
          </w:p>
        </w:tc>
      </w:tr>
      <w:tr>
        <w:tc>
          <w:tcPr>
            <w:tcW w:type="dxa" w:w="4320"/>
          </w:tcPr>
          <w:p>
            <w:r>
              <w:t>Classroom / Session</w:t>
            </w:r>
          </w:p>
        </w:tc>
        <w:tc>
          <w:tcPr>
            <w:tcW w:type="dxa" w:w="4320"/>
          </w:tcPr>
          <w:p>
            <w:r>
              <w:t>老师本机进程里的当次课堂活动；没有必要的房间码或云账号流程</w:t>
            </w:r>
          </w:p>
        </w:tc>
      </w:tr>
      <w:tr>
        <w:tc>
          <w:tcPr>
            <w:tcW w:type="dxa" w:w="4320"/>
          </w:tcPr>
          <w:p>
            <w:r>
              <w:t>Local version</w:t>
            </w:r>
          </w:p>
        </w:tc>
        <w:tc>
          <w:tcPr>
            <w:tcW w:type="dxa" w:w="4320"/>
          </w:tcPr>
          <w:p>
            <w:r>
              <w:t>老师电脑提供网页服务，同学用局域网地址访问；不要求每位学生运行服务器</w:t>
            </w:r>
          </w:p>
        </w:tc>
      </w:tr>
    </w:tbl>
    <w:p>
      <w:r>
        <w:t>21 份 × 10 秒＝210 秒是展示最长窗口，不是写作加展示的总时间；写作另有固定 90 秒。看自己作品也占一份展示，不能自行改成 20×10。</w:t>
      </w:r>
    </w:p>
    <w:p>
      <w:r>
        <w:t>事先宣布匿名展示与排名，但不提前解释只按鲜花算名次。两问检验玩家对这个指标和自己表达策略的反思；不把“鲜花最多的必然差”当成标准答案。</w:t>
      </w:r>
    </w:p>
    <w:p>
      <w:r>
        <w:t>最终半身像是插画，Goodhart 原话与游戏里流行表述需区分。界面结束保留思考空间，不新增一轮必填反思。</w:t>
      </w:r>
    </w:p>
    <w:p>
      <w:pPr>
        <w:pStyle w:val="Heading2"/>
      </w:pPr>
      <w:r>
        <w:t>12. 资源和工程术语，避免误读</w:t>
      </w:r>
    </w:p>
    <w:p>
      <w:pPr>
        <w:pStyle w:val="ListBullet"/>
      </w:pPr>
      <w:r>
        <w:t>Scene request：游戏给动画的真实上下文，含 ID、姓名、指标、权重／effort／历史。动画按它选片，不反向伪造选择。</w:t>
      </w:r>
    </w:p>
    <w:p>
      <w:pPr>
        <w:pStyle w:val="ListBullet"/>
      </w:pPr>
      <w:r>
        <w:t>Complete callback：动画真正结束后通知宿主继续，不是播放器每次重绘都触发；同一次结束应只推进一次。</w:t>
      </w:r>
    </w:p>
    <w:p>
      <w:pPr>
        <w:pStyle w:val="ListBullet"/>
      </w:pPr>
      <w:r>
        <w:t>Standalone preview：某一关可独立试玩，可能使用默认姓名／入口基线；不意味着完整游戏不需要姓名传递。</w:t>
      </w:r>
    </w:p>
    <w:p>
      <w:pPr>
        <w:pStyle w:val="ListBullet"/>
      </w:pPr>
      <w:r>
        <w:t>Backup / archive：保存以前的真实状态，供回退和比对；不是另一个必须同步更新的当前产品。</w:t>
      </w:r>
    </w:p>
    <w:p>
      <w:pPr>
        <w:pStyle w:val="ListBullet"/>
      </w:pPr>
      <w:r>
        <w:t>Validation report：在特定构建上执行检查的记录，不等于所有平台都测过，也不等于证明教育效果。</w:t>
      </w:r>
    </w:p>
    <w:p>
      <w:pPr>
        <w:pStyle w:val="ListBullet"/>
      </w:pPr>
      <w:r>
        <w:t>ZIP / self-contained HTML / Windows EXE：不同交付容器。游戏目前离线 HTML；Lab 是本地服务器 EXE。未来合并需统一启动／路由，但不能因此改变课堂规则。</w:t>
      </w:r>
    </w:p>
    <w:p>
      <w:pPr>
        <w:pStyle w:val="ListBullet"/>
      </w:pPr>
      <w:r>
        <w:t>No saving：游戏误退出不恢复；Lab 当次匿名作品和票须暂存在老师进程才能多人互动，这不违反“不保存游戏记录”。</w:t>
      </w:r>
    </w:p>
    <w:p>
      <w:pPr>
        <w:pStyle w:val="Heading2"/>
      </w:pPr>
      <w:r>
        <w:t>13. 合并前请用这几个例子自检是否对齐</w:t>
      </w:r>
    </w:p>
    <w:p>
      <w:pPr>
        <w:pStyle w:val="ListNumber"/>
      </w:pPr>
      <w:r>
        <w:t>88：应答“第二次评价中 88% 学生符合 prep 标准”，不能答“Alex 得 88 分”。</w:t>
      </w:r>
    </w:p>
    <w:p>
      <w:pPr>
        <w:pStyle w:val="ListNumber"/>
      </w:pPr>
      <w:r>
        <w:t>45/45/10：应答“评分权重，触发高／高／低相对投入”，不能答“学习时间分配”。</w:t>
      </w:r>
    </w:p>
    <w:p>
      <w:pPr>
        <w:pStyle w:val="ListNumber"/>
      </w:pPr>
      <w:r>
        <w:t>95 管理条：应答“第三次实际发布后的叙事满意位置”，不能答“学习质量 95%”。</w:t>
      </w:r>
    </w:p>
    <w:p>
      <w:pPr>
        <w:pStyle w:val="ListNumber"/>
      </w:pPr>
      <w:r>
        <w:t>100 第二关：应答“评价要求扩张到 100 项”，不能答“所有学生满分”。</w:t>
      </w:r>
    </w:p>
    <w:p>
      <w:pPr>
        <w:pStyle w:val="ListNumber"/>
      </w:pPr>
      <w:r>
        <w:t>全部 Steady：可以承认注意更均衡，仍须观察达标就停；不判定完美通关。</w:t>
      </w:r>
    </w:p>
    <w:p>
      <w:pPr>
        <w:pStyle w:val="ListNumber"/>
      </w:pPr>
      <w:r>
        <w:t>最多鲜花：只证明在这套反应与展示规则下获得最多同意票；最终问题仍然开放。</w:t>
      </w:r>
    </w:p>
    <w:p>
      <w:r>
        <w:t>若新动画与这些定义冲突，应调整适配或提出具体脚本冲突，不要为迁就影片悄悄改掉游戏的数字含义。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