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学习空间推荐系统需求文档</w:t>
      </w:r>
    </w:p>
    <w:p>
      <w:r>
        <w:t>版本 1.0    日期 2026年10月9日    项目类型 课程大作业</w:t>
      </w:r>
    </w:p>
    <w:p>
      <w:r>
        <w:t>本系统面向需要寻找学习地点的用户，通过距离、噪声、拥挤程度和设施情况筛选与排序学习空间。移动设备端和PC端访问同一服务器；系统设置用户、数据管理员、服务器管理员三类角色。</w:t>
      </w:r>
    </w:p>
    <w:p>
      <w:r>
        <w:t>实时人数由服务器模拟签到与签退，噪声由模拟分贝检测仪提供。用户无需提交实时人数、安静度或学习起止时间，只提交环境和设施评价。项目以功能完整、实现简单和演示清晰为目标。</w:t>
      </w:r>
    </w:p>
    <w:p>
      <w:pPr>
        <w:pStyle w:val="Heading1"/>
      </w:pPr>
      <w:r>
        <w:t>1 项目范围与需求口径</w:t>
      </w:r>
    </w:p>
    <w:p>
      <w:r>
        <w:rPr>
          <w:b/>
        </w:rPr>
        <w:t>已确定范围：</w:t>
      </w:r>
      <w:r>
        <w:t>三端协同、三类角色、学习空间筛选排序、模拟签到、模拟分贝检测、用户评分、数据审核、账号与系统管理。</w:t>
      </w:r>
    </w:p>
    <w:p>
      <w:r>
        <w:rPr>
          <w:b/>
        </w:rPr>
        <w:t>第一版默认方案：</w:t>
      </w:r>
      <w:r>
        <w:t>移动端使用适配手机的网页，PC端提供用户页面和管理页面；前后端统一服务与数据库。独立App或微信小程序不作为本版必做项，若课程对客户端形式另有规定，应调整交付形式。</w:t>
      </w:r>
    </w:p>
    <w:p>
      <w:r>
        <w:t>本文件中的刷新周期、阈值、权重、数据量和页面形式均为第一版默认约定，可调整；模拟分贝分档属于项目规则，不作为专业声学评价标准。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端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职责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移动设备端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筛选空间、查看详情和动态状态、提交及管理自己的评价。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PC端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支持用户查询；提供空间维护、评价审核、账号管理和模拟控制界面。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服务器端</w:t>
            </w:r>
          </w:p>
        </w:tc>
        <w:tc>
          <w:tcPr>
            <w:tcW w:type="dxa" w:w="82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校验权限、持久化数据、执行模拟、计算空间状态与推荐结果、记录操作日志。</w:t>
            </w:r>
          </w:p>
        </w:tc>
      </w:tr>
    </w:tbl>
    <w:p>
      <w:pPr>
        <w:spacing w:after="0"/>
      </w:pPr>
    </w:p>
    <w:p>
      <w:pPr>
        <w:pStyle w:val="Heading2"/>
      </w:pPr>
      <w:r>
        <w:t>范围边界</w:t>
      </w:r>
    </w:p>
    <w:p>
      <w:r>
        <w:t>本版不包含真实硬件接入、真实签到设备、座位预约、准确到达时间预测、导航路线、用户个人学习时长统计、聊天、积分、机器学习推荐及生产级高可用部署。</w:t>
      </w:r>
    </w:p>
    <w:p>
      <w:pPr>
        <w:pStyle w:val="Heading1"/>
      </w:pPr>
      <w:r>
        <w:t>2 用户功能需求</w:t>
      </w:r>
    </w:p>
    <w:p>
      <w:pPr>
        <w:pStyle w:val="Heading2"/>
      </w:pPr>
      <w:r>
        <w:t>U01 账号登录与退出</w:t>
      </w:r>
    </w:p>
    <w:p>
      <w:r>
        <w:t>提供账号密码登录和退出。第一版预置演示账号，由服务器管理员创建账号；自助注册为选做项。登录后根据角色提供入口，账号禁用后不能继续访问受保护功能。</w:t>
      </w:r>
    </w:p>
    <w:p>
      <w:pPr>
        <w:pStyle w:val="Heading2"/>
      </w:pPr>
      <w:r>
        <w:t>U02 查找与筛选学习空间</w:t>
      </w:r>
    </w:p>
    <w:p>
      <w:r>
        <w:t>用户可输入名称，选择空间类型、最大直线距离、最低安静等级、最高拥挤率和必需设施。设施支持空调、座椅、插座、网络等多选，必需设施之间采用同时满足关系。</w:t>
      </w:r>
    </w:p>
    <w:p>
      <w:r>
        <w:t>使用当前位置或预置出发点计算距离；定位失败时仍可选择出发点。最大距离默认3千米，可修改。支持选择预计开始时间和学习时长；不填写时按当前是否开放筛选。该时间用于检查开放时间，不用于预测未来空位。</w:t>
      </w:r>
    </w:p>
    <w:p>
      <w:pPr>
        <w:pStyle w:val="Heading2"/>
      </w:pPr>
      <w:r>
        <w:t>U03 排序与推荐</w:t>
      </w:r>
    </w:p>
    <w:p>
      <w:r>
        <w:t>支持综合排序，以及距离最近、最安静、最不拥挤、设施最完善四种单指标排序。结果卡片展示关键指标、更新时间、模拟标识和简短推荐理由。完整排序规则见第5部分。</w:t>
      </w:r>
    </w:p>
    <w:p>
      <w:pPr>
        <w:pStyle w:val="Heading2"/>
      </w:pPr>
      <w:r>
        <w:t>U04 查看空间详情</w:t>
      </w:r>
    </w:p>
    <w:p>
      <w:r>
        <w:t>展示名称、类型、地址、开放时间、容量、设施、当前人数、拥挤率、当前噪声、近期典型噪声、安静等级、设备状态、通过审核的评价及评价数量。图片和地图展示为选做项。</w:t>
      </w:r>
    </w:p>
    <w:p>
      <w:pPr>
        <w:pStyle w:val="Heading2"/>
      </w:pPr>
      <w:r>
        <w:t>U05 提交与管理评价</w:t>
      </w:r>
    </w:p>
    <w:p>
      <w:r>
        <w:t>用户对环境和设施分别提交1至5分的整数评分，可附加不超过500字的文字说明。每名用户在每个空间保留一条有效评价，可以修改或撤回；不要求提供到访凭证。评价在审核通过后公开并参与平均分计算。</w:t>
      </w:r>
    </w:p>
    <w:p>
      <w:r>
        <w:t>用户可以查看自己的评价及待审核、通过、驳回、撤回状态，查看驳回原因。修改已通过的评价后重新进入待审核，旧版本暂时退出公开展示和评分汇总。</w:t>
      </w:r>
    </w:p>
    <w:p>
      <w:pPr>
        <w:pStyle w:val="Heading2"/>
      </w:pPr>
      <w:r>
        <w:t>U06 无结果与动态更新</w:t>
      </w:r>
    </w:p>
    <w:p>
      <w:r>
        <w:t>没有符合全部条件的空间时说明原因，提示用户主动扩大距离、放宽安静度或取消部分设施要求，不自动忽略条件。列表和详情定时刷新；设备离线或数据过期时显示暂无近期数据，并保留最后更新时间。</w:t>
      </w:r>
    </w:p>
    <w:p>
      <w:r>
        <w:rPr>
          <w:b/>
        </w:rPr>
        <w:t>页面构成：</w:t>
      </w:r>
      <w:r>
        <w:t>登录页、空间筛选列表页、空间详情页、我的评价页。PC用户和移动用户的数据及行为规则一致。</w:t>
      </w:r>
    </w:p>
    <w:p>
      <w:pPr>
        <w:pStyle w:val="Heading1"/>
      </w:pPr>
      <w:r>
        <w:t>3 管理功能与权限边界</w:t>
      </w:r>
    </w:p>
    <w:p>
      <w:pPr>
        <w:pStyle w:val="Heading2"/>
      </w:pPr>
      <w:r>
        <w:t>数据管理员功能</w:t>
      </w:r>
    </w:p>
    <w:p>
      <w:r>
        <w:rPr>
          <w:b/>
        </w:rPr>
        <w:t>D01 空间维护：</w:t>
      </w:r>
      <w:r>
        <w:t>新增、编辑、停用和恢复空间，维护坐标、容量、开放时间、设施与说明。存在历史记录的空间采用停用方式，不直接删除；停用后从用户推荐列表中隐藏，并停止生成新模拟数据。</w:t>
      </w:r>
    </w:p>
    <w:p>
      <w:r>
        <w:rPr>
          <w:b/>
        </w:rPr>
        <w:t>D02 评价审核：</w:t>
      </w:r>
      <w:r>
        <w:t>按空间、用户、状态和日期查询评价；通过或驳回待审核内容，驳回时必须填写原因；对已公开的广告、重复无意义或不当内容可撤销通过并填写原因。审核人、时间和原因必须保留。</w:t>
      </w:r>
    </w:p>
    <w:p>
      <w:r>
        <w:rPr>
          <w:b/>
        </w:rPr>
        <w:t>D03 数据检查：</w:t>
      </w:r>
      <w:r>
        <w:t>查看人数快照、噪声记录与设备状态，可将异常记录标记无效并填写原因。无效记录不参与状态汇总；可恢复误标记录。人数结果重新选取最近有效快照，不重新累加历史事件。</w:t>
      </w:r>
    </w:p>
    <w:p>
      <w:pPr>
        <w:pStyle w:val="Heading2"/>
      </w:pPr>
      <w:r>
        <w:t>服务器管理员功能</w:t>
      </w:r>
    </w:p>
    <w:p>
      <w:r>
        <w:rPr>
          <w:b/>
        </w:rPr>
        <w:t>S01 账号管理：</w:t>
      </w:r>
      <w:r>
        <w:t>创建账号、重置密码、启用或禁用账号、分配三类角色。普通用户和数据管理员不能修改角色。不得禁用或降级系统最后一个有效服务器管理员。</w:t>
      </w:r>
    </w:p>
    <w:p>
      <w:r>
        <w:rPr>
          <w:b/>
        </w:rPr>
        <w:t>S02 系统信息与配置：</w:t>
      </w:r>
      <w:r>
        <w:t>查看系统版本、服务启动时间、模拟运行状态、账号数量和空间数量；配置刷新周期、数据有效期、排序权重和模拟参数。</w:t>
      </w:r>
    </w:p>
    <w:p>
      <w:r>
        <w:rPr>
          <w:b/>
        </w:rPr>
        <w:t>S03 模拟与日志：</w:t>
      </w:r>
      <w:r>
        <w:t>启动、暂停、重置模拟；切换人流高峰、噪声事件和设备离线场景；查看空间修改、审核、无效标记、角色修改、配置修改和模拟控制日志。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1584"/>
        <w:gridCol w:w="2016"/>
        <w:gridCol w:w="2016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用户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数据管理员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服务器管理员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查询空间与状态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提交和修改自己的评价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不提供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不提供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维护空间基础信息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审核评价与标记异常记录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管理账号与角色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修改配置与控制模拟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查看全局操作日志</w:t>
            </w:r>
          </w:p>
        </w:tc>
        <w:tc>
          <w:tcPr>
            <w:tcW w:type="dxa" w:w="1584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禁止</w:t>
            </w:r>
          </w:p>
        </w:tc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允许</w:t>
            </w:r>
          </w:p>
        </w:tc>
      </w:tr>
    </w:tbl>
    <w:p>
      <w:pPr>
        <w:spacing w:after="0"/>
      </w:pPr>
    </w:p>
    <w:p>
      <w:r>
        <w:t>三类角色按职责划分，不自动继承彼此权限；服务器管理员需要维护业务数据时可使用独立的数据管理员账号。全部限制在服务器接口执行，用户只能修改自己的评价。</w:t>
      </w:r>
    </w:p>
    <w:p>
      <w:pPr>
        <w:pStyle w:val="Heading1"/>
      </w:pPr>
      <w:r>
        <w:t>4 实时模拟与状态计算</w:t>
      </w:r>
    </w:p>
    <w:p>
      <w:pPr>
        <w:pStyle w:val="Heading2"/>
      </w:pPr>
      <w:r>
        <w:t>R01 模拟签到与签退</w:t>
      </w:r>
    </w:p>
    <w:p>
      <w:r>
        <w:t>每个启用空间配置座位容量、初始人数及人流场景。服务器每个周期生成签到或签退事件，使用虚拟人员编号关联一次到访的签到与签退；同一虚拟人员不能在同一时刻处于两个空间。初始化在场人员必须生成对应的虚拟到访记录。</w:t>
      </w:r>
    </w:p>
    <w:p>
      <w:r>
        <w:t>签到仅允许在空间开放且有空位时发生；签退仅对应当前在场记录。人数始终处于0到容量之间。系统保存事件和人数快照，拥挤率为当前人数除以容量。签退时间表示模拟到访结束，不表示真实用户学习记录。</w:t>
      </w:r>
    </w:p>
    <w:p>
      <w:r>
        <w:t>拥挤等级默认划分：低于40%为空闲，40%至不足70%为适中，70%至不足90%为拥挤，90%及以上为接近满员。容量必须为正整数；降低容量到低于当前人数的修改应拒绝并说明原因。</w:t>
      </w:r>
    </w:p>
    <w:p>
      <w:pPr>
        <w:pStyle w:val="Heading2"/>
      </w:pPr>
      <w:r>
        <w:t>R02 模拟分贝检测仪</w:t>
      </w:r>
    </w:p>
    <w:p>
      <w:r>
        <w:t>每个空间配置一个模拟检测仪，包含设备编号、所属空间、运行状态、基础噪声及波动范围。默认模拟读数范围为30至90 dB，服务器生成带采样时间的读数，并可叠加持续一段时间的交谈或施工噪声事件。</w:t>
      </w:r>
    </w:p>
    <w:p>
      <w:r>
        <w:t>当前噪声展示最新有效读数。近期典型噪声采用最近60秒有效读数的中位数，并据此确定安静等级。中位数表示演示中的典型读数，不标注为等效声级，也不直接对分贝作算术平均。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1872"/>
        <w:gridCol w:w="4608"/>
      </w:tblGrid>
      <w:tr>
        <w:trPr>
          <w:cantSplit/>
          <w:tblHeader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近期典型噪声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安静等级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低于45 dB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很安静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45至不足55 dB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较安静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55至不足65 dB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一般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65至不足75 dB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较吵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75 dB及以上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很吵</w:t>
            </w:r>
          </w:p>
        </w:tc>
      </w:tr>
    </w:tbl>
    <w:p>
      <w:pPr>
        <w:spacing w:after="0"/>
      </w:pPr>
    </w:p>
    <w:p>
      <w:pPr>
        <w:pStyle w:val="Heading2"/>
      </w:pPr>
      <w:r>
        <w:t>R03 刷新与有效性</w:t>
      </w:r>
    </w:p>
    <w:p>
      <w:r>
        <w:t>默认模拟周期5秒，前端轮询周期5秒；人数及噪声最新有效记录超过30秒未更新即过期。噪声统计仅在最新读数未过期时进行。设备离线后立即显示离线；模拟暂停后按有效期逐步失效，不继续生成伪更新。</w:t>
      </w:r>
    </w:p>
    <w:p>
      <w:r>
        <w:t>开放结束时模拟统一签退。演示重置清除本轮模拟事件、快照和噪声读数并恢复初始场景，不删除账号、空间、评价和操作日志；重置操作须在界面明确说明范围。</w:t>
      </w:r>
    </w:p>
    <w:p>
      <w:pPr>
        <w:pStyle w:val="Heading1"/>
      </w:pPr>
      <w:r>
        <w:t>5 筛选与排序规则</w:t>
      </w:r>
    </w:p>
    <w:p>
      <w:pPr>
        <w:pStyle w:val="Heading2"/>
      </w:pPr>
      <w:r>
        <w:t>F01 先筛选候选空间</w:t>
      </w:r>
    </w:p>
    <w:p>
      <w:r>
        <w:t>先排除停用空间，再检查名称、类型、开放时间、距离及必需设施。安静度和拥挤率条件仅使用有效的当前数据；数据缺失时无法证明满足该条件，因此排除，并在无结果提示中说明。未设置对应实时条件时，可保留缺失状态的空间。</w:t>
      </w:r>
    </w:p>
    <w:p>
      <w:r>
        <w:t>距离为用户出发点与空间坐标之间的直线距离，以米保存，界面按米或千米展示。不承诺步行距离。开放时间第一版支持每周每日一个营业时段和全天开放，暂不支持跨午夜时段；预计学习区间必须完整落在营业时段内。</w:t>
      </w:r>
    </w:p>
    <w:p>
      <w:pPr>
        <w:pStyle w:val="Heading2"/>
      </w:pPr>
      <w:r>
        <w:t>F02 综合排序</w:t>
      </w:r>
    </w:p>
    <w:p>
      <w:r>
        <w:t>将四个维度转换为0至1之间的分数，数值越高表示越符合偏好。采用固定基准归一化，使其他候选空间增减时不会改变某一空间自身的分数。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6768"/>
        <w:gridCol w:w="129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维度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换算规则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默认权重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距离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距离0米得1分；3千米及以上得0分；中间线性递减。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30%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安静度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等级1得0分，等级5得1分，其余每级增加0.25。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30%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拥挤程度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用1减去拥挤率，空闲程度越高分数越高。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25%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设施完善度</w:t>
            </w:r>
          </w:p>
        </w:tc>
        <w:tc>
          <w:tcPr>
            <w:tcW w:type="dxa" w:w="67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空调、座椅、插座、网络四项各占25%，有该设施即计分。</w:t>
            </w:r>
          </w:p>
        </w:tc>
        <w:tc>
          <w:tcPr>
            <w:tcW w:type="dxa" w:w="12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15%</w:t>
            </w:r>
          </w:p>
        </w:tc>
      </w:tr>
    </w:tbl>
    <w:p>
      <w:pPr>
        <w:spacing w:after="0"/>
      </w:pPr>
    </w:p>
    <w:p>
      <w:r>
        <w:t>综合得分为各维度分数乘以对应权重后求和，可转换为百分制展示。权重必须非负且总和为100%。用户评价平均分独立展示，第一版不计入综合得分，避免增加排序因素。</w:t>
      </w:r>
    </w:p>
    <w:p>
      <w:r>
        <w:t>缺失实时数据的维度使用0分，并明确标记数据缺失；不得将缺失噪声视为低噪声、缺失人数视为空场。第一版不重新分配缺失维度的权重，保持规则可解释。</w:t>
      </w:r>
    </w:p>
    <w:p>
      <w:pPr>
        <w:pStyle w:val="Heading2"/>
      </w:pPr>
      <w:r>
        <w:t>F03 单指标排序与更新</w:t>
      </w:r>
    </w:p>
    <w:p>
      <w:r>
        <w:t>距离排序按距离升序；安静排序按近期典型噪声升序；拥挤排序按拥挤率升序；设施排序按设施分降序。所选指标缺失的空间排到有数据的空间之后。</w:t>
      </w:r>
    </w:p>
    <w:p>
      <w:r>
        <w:t>综合得分相同时优先距离较近的空间，再按空间编号固定排序。单指标相同时也按空间编号排序。实时数据更新后，按当前条件重新计算推荐；保留用户筛选条件和滚动位置，详情页刷新不强制退出。</w:t>
      </w:r>
    </w:p>
    <w:p>
      <w:r>
        <w:t>推荐理由由实际指标产生，例如距离800米、近期较安静、拥挤率30%、具备插座。若查询时点在未来，明确提示人数和噪声反映当前状态，不代表预计到达时的状态。</w:t>
      </w:r>
    </w:p>
    <w:p>
      <w:pPr>
        <w:pStyle w:val="Heading1"/>
      </w:pPr>
      <w:r>
        <w:t>6 数据与业务状态</w:t>
      </w:r>
    </w:p>
    <w:p>
      <w:pPr>
        <w:pStyle w:val="Heading2"/>
      </w:pPr>
      <w:r>
        <w:t>主要数据对象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896"/>
        <w:gridCol w:w="316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对象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主要字段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关联或约束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账号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编号、用户名、密码摘要、角色、启用状态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用户名唯一；不保存明文密码。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学习空间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编号、名称、类型、地址、坐标、容量、开放时间、设施、启用状态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容量为正数；坐标合法。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模拟到访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虚拟人员编号、空间编号、签到时间、签退时间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未签退表示在场；不关联真实账号。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人数快照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空间编号、人数、快照时间、有效标记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按最近有效快照计算当前状态。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噪声设备与读数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设备编号、空间编号、设备状态；读数、采样时间、有效标记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一个空间对应一个模拟设备。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用户评价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用户编号、空间编号、两项评分、文字、状态、审核信息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每名用户每个空间一条当前有效评价。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系统配置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模拟周期、轮询周期、有效期、噪声窗口、权重、场景参数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服务器管理员修改；服务端校验。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操作日志</w:t>
            </w:r>
          </w:p>
        </w:tc>
        <w:tc>
          <w:tcPr>
            <w:tcW w:type="dxa" w:w="489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操作者、动作、对象、结果、时间、原因</w:t>
            </w:r>
          </w:p>
        </w:tc>
        <w:tc>
          <w:tcPr>
            <w:tcW w:type="dxa" w:w="316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用户不能修改；重置模拟不清除日志。</w:t>
            </w:r>
          </w:p>
        </w:tc>
      </w:tr>
    </w:tbl>
    <w:p>
      <w:pPr>
        <w:spacing w:after="0"/>
      </w:pPr>
    </w:p>
    <w:p>
      <w:pPr>
        <w:pStyle w:val="Heading2"/>
      </w:pPr>
      <w:r>
        <w:t>评价审核与汇总</w:t>
      </w:r>
    </w:p>
    <w:p>
      <w:r>
        <w:t>新建评价进入待审核。数据管理员审核通过后公开；驳回后向本人显示原因。用户修改待审核或已驳回评价后重新待审核，撤回后停止公开；已通过内容被管理员判定无效时转为驳回。保留最近一次审核信息和操作日志。</w:t>
      </w:r>
    </w:p>
    <w:p>
      <w:r>
        <w:t>环境平均分与设施平均分分别计算，只包含当前已通过且未撤回的评价；没有有效评价时显示暂无评价及数量0，不能显示为0分。空间停用后历史评价保留，用户可查看自己的记录但不能提交新评价。</w:t>
      </w:r>
    </w:p>
    <w:p>
      <w:pPr>
        <w:pStyle w:val="Heading2"/>
      </w:pPr>
      <w:r>
        <w:t>状态与时间约定</w:t>
      </w:r>
    </w:p>
    <w:p>
      <w:r>
        <w:t>空间状态为启用或停用；设备状态为正常或离线；实时数据状态为有效、过期或异常无效。设备状态与数据状态分别展示。</w:t>
      </w:r>
    </w:p>
    <w:p>
      <w:r>
        <w:t>服务器生成事件和采样时间；各端统一按Asia/Shanghai时区显示。请求返回状态统计时点与各指标更新时间，确保移动端和PC端比较同一快照，而非各自随机生成结果。</w:t>
      </w:r>
    </w:p>
    <w:p>
      <w:pPr>
        <w:pStyle w:val="Heading1"/>
      </w:pPr>
      <w:r>
        <w:t>7 页面与非功能需求</w:t>
      </w:r>
    </w:p>
    <w:p>
      <w:pPr>
        <w:pStyle w:val="Heading2"/>
      </w:pPr>
      <w:r>
        <w:t>页面清单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592"/>
        <w:gridCol w:w="532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使用者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页面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必要呈现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全部角色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登录与个人账号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登录、退出、角色入口、禁用或无权限提示。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用户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空间列表与详情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条件筛选、排序、指标、模拟标识、更新时间、评价。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用户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我的评价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提交或修改、撤回、审核状态和驳回原因。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数据管理员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空间管理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基础资料、设施、营业时段、停用和恢复。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数据管理员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评价审核与数据检查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审核队列、历史结果、异常标记及恢复。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服务器管理员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账号与系统管理</w:t>
            </w:r>
          </w:p>
        </w:tc>
        <w:tc>
          <w:tcPr>
            <w:tcW w:type="dxa" w:w="532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账号角色、系统概况、配置、模拟控制、日志。</w:t>
            </w:r>
          </w:p>
        </w:tc>
      </w:tr>
    </w:tbl>
    <w:p>
      <w:pPr>
        <w:spacing w:after="0"/>
      </w:pPr>
    </w:p>
    <w:p>
      <w:pPr>
        <w:pStyle w:val="Heading2"/>
      </w:pPr>
      <w:r>
        <w:t>N01 规模与运行</w:t>
      </w:r>
    </w:p>
    <w:p>
      <w:r>
        <w:t>面向课堂单服务器演示，目标数据规模为10个学习空间、30个账号和少量近期模拟数据，支持5个同时在线客户端。不要求高并发、集群、容灾或24小时不间断运行。基础数据和评价持久化；模拟可在重启后开启新一轮，界面明确运行状态。</w:t>
      </w:r>
    </w:p>
    <w:p>
      <w:pPr>
        <w:pStyle w:val="Heading2"/>
      </w:pPr>
      <w:r>
        <w:t>N02 交互与更新</w:t>
      </w:r>
    </w:p>
    <w:p>
      <w:r>
        <w:t>移动端在常见手机竖屏下可完成核心操作；PC端便于表格管理。正常演示环境中，常规列表和提交操作目标响应时间不超过2秒；新模拟快照在下次成功轮询时可见，目标在10秒内反映到页面。以上为演示验收目标。</w:t>
      </w:r>
    </w:p>
    <w:p>
      <w:pPr>
        <w:pStyle w:val="Heading2"/>
      </w:pPr>
      <w:r>
        <w:t>N03 基本安全与校验</w:t>
      </w:r>
    </w:p>
    <w:p>
      <w:r>
        <w:t>服务端验证登录、角色和数据所属用户。评分范围、文本长度、容量、经纬度、权重和时间区间均校验。密码以带盐的密码摘要保存；无须短信认证、实名认证或复杂风控。错误提示不包含密码和服务器内部敏感信息。</w:t>
      </w:r>
    </w:p>
    <w:p>
      <w:pPr>
        <w:pStyle w:val="Heading2"/>
      </w:pPr>
      <w:r>
        <w:t>N04 异常反馈</w:t>
      </w:r>
    </w:p>
    <w:p>
      <w:r>
        <w:t>定位失败提供预置出发点；筛选无结果提示可放宽条件；请求失败显示重试入口并保留条件；重复点击提交不创建重复有效评价；设备离线或过期显示未知状态；停用空间返回可理解的提示。</w:t>
      </w:r>
    </w:p>
    <w:p>
      <w:r>
        <w:t>连续轮询失败时，前端根据最后成功快照的时间将过期指标改为暂无近期数据，不能一直保留实时标签。业务修改失败不显示成功；无权限访问不执行对应操作。</w:t>
      </w:r>
    </w:p>
    <w:p>
      <w:pPr>
        <w:pStyle w:val="Heading2"/>
      </w:pPr>
      <w:r>
        <w:t>N05 简单实现约束</w:t>
      </w:r>
    </w:p>
    <w:p>
      <w:r>
        <w:t>实时更新采用服务器定时模拟与客户端轮询，不要求消息推送。第一版使用单一后端和单一数据库，不要求微服务或硬件通信协议。技术栈、数据库产品及部署平台不在本需求中固定。</w:t>
      </w:r>
    </w:p>
    <w:p>
      <w:pPr>
        <w:pStyle w:val="Heading1"/>
      </w:pPr>
      <w:r>
        <w:t>8 验收标准与演示方案</w:t>
      </w:r>
    </w:p>
    <w:p>
      <w:r>
        <w:t>验收前准备10个空间，覆盖不同距离、容量、设施、营业状态和噪声；准备三类角色账号；准备已通过、待审核和驳回评价。默认参数可从管理界面查看。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888"/>
        <w:gridCol w:w="5112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验收操作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AF0"/>
          </w:tcPr>
          <w:p>
            <w:pPr>
              <w:spacing w:after="0" w:line="269" w:lineRule="auto"/>
            </w:pPr>
            <w:r>
              <w:rPr>
                <w:b/>
                <w:sz w:val="21"/>
              </w:rPr>
              <w:t>通过条件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A01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三类角色分别登录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入口符合角色；普通账号调用管理功能被拒绝。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A02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移动端和PC端查询同一空间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同一统计时点的数据一致，均显示模拟来源。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A03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按距离和必需设施筛选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只返回全部满足条件的启用空间。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A04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查询超出营业时间的学习区间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该空间被排除；不声称保证未来空位。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A05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运行签到与签退场景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人数随事件变化，始终不小于0且不超过容量。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A06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为目标空间增加噪声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读数变化；平滑窗口变化后安静等级与排序更新。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A07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切换设备离线或暂停模拟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离线立即显示；过期状态不显示为安静或空闲。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A08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切换排序并比较已知样本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结果符合第5部分规则，同分时顺序固定。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A09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用户提交评价后管理员审核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通过后公开并更新均分；驳回原因本人可见。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A10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修改或撤回已通过评价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退出旧汇总；修改重新待审核，撤回停止公开。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A11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停用空间或标记异常数据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空间退出推荐；异常记录不参与汇总。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sz w:val="21"/>
              </w:rPr>
              <w:t>A12</w:t>
            </w:r>
          </w:p>
        </w:tc>
        <w:tc>
          <w:tcPr>
            <w:tcW w:type="dxa" w:w="3888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禁用账号及修改系统配置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105" w:type="dxa"/>
              <w:right w:w="10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0" w:line="269" w:lineRule="auto"/>
            </w:pPr>
            <w:r>
              <w:rPr>
                <w:b w:val="0"/>
                <w:sz w:val="21"/>
              </w:rPr>
              <w:t>权限生效，非法配置被拒绝，操作日志可查。</w:t>
            </w:r>
          </w:p>
        </w:tc>
      </w:tr>
    </w:tbl>
    <w:p>
      <w:pPr>
        <w:spacing w:after="0"/>
      </w:pPr>
    </w:p>
    <w:p>
      <w:pPr>
        <w:pStyle w:val="Heading2"/>
      </w:pPr>
      <w:r>
        <w:t>建议演示顺序</w:t>
      </w:r>
    </w:p>
    <w:p>
      <w:r>
        <w:t>先以用户身份筛选具备插座的安静空间；再切换人流高峰和噪声事件，观察指标及推荐变化；提交评价并切换数据管理员审核；最后由服务器管理员展示配置、设备离线、账号禁用和日志。</w:t>
      </w:r>
    </w:p>
    <w:p>
      <w:pPr>
        <w:pStyle w:val="Heading2"/>
      </w:pPr>
      <w:r>
        <w:t>交付内容</w:t>
      </w:r>
    </w:p>
    <w:p>
      <w:r>
        <w:t>交付可运行的移动适配页面、PC管理页面、服务器程序与初始化数据，提供启动说明、演示账号和上述验收步骤。第一版以核心流程完成为交付条件；图片地图、独立客户端、趋势图和自助注册均为后续扩展。</w:t>
      </w:r>
    </w:p>
    <w:sectPr w:rsidR="00FC693F" w:rsidRPr="0006063C" w:rsidSect="00034616">
      <w:footerReference w:type="default" r:id="rId9"/>
      <w:pgSz w:w="12240" w:h="15840"/>
      <w:pgMar w:top="1037" w:right="1152" w:bottom="1037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 xml:space="preserve">学习空间推荐系统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  <w:widowControl/>
      <w:snapToGrid w:val="0"/>
    </w:pPr>
    <w:rPr>
      <w:rFonts w:ascii="WenQuanYi Zen Hei" w:hAnsi="WenQuanYi Zen Hei" w:eastAsia="WenQuanYi Zen Hei" w:cs="WenQuanYi Zen 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/>
      <w:outlineLvl w:val="0"/>
    </w:pPr>
    <w:rPr>
      <w:rFonts w:cstheme="majorBidi" w:ascii="WenQuanYi Zen Hei" w:hAnsi="WenQuanYi Zen Hei" w:eastAsia="WenQuanYi Zen Hei" w:cs="WenQuanYi Zen 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cstheme="majorBidi" w:ascii="WenQuanYi Zen Hei" w:hAnsi="WenQuanYi Zen Hei" w:eastAsia="WenQuanYi Zen Hei" w:cs="WenQuanYi Zen 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WenQuanYi Zen Hei" w:hAnsi="WenQuanYi Zen Hei" w:eastAsia="WenQuanYi Zen Hei" w:cs="WenQuanYi Zen 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WenQuanYi Zen Hei" w:hAnsi="WenQuanYi Zen Hei" w:eastAsia="WenQuanYi Zen Hei" w:cs="WenQuanYi Zen 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WenQuanYi Zen Hei" w:hAnsi="WenQuanYi Zen Hei" w:eastAsia="WenQuanYi Zen Hei" w:cs="WenQuanYi Zen 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WenQuanYi Zen Hei" w:hAnsi="WenQuanYi Zen Hei" w:eastAsia="WenQuanYi Zen Hei" w:cs="WenQuanYi Zen 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WenQuanYi Zen Hei" w:hAnsi="WenQuanYi Zen Hei" w:eastAsia="WenQuanYi Zen Hei" w:cs="WenQuanYi Zen 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WenQuanYi Zen Hei" w:hAnsi="WenQuanYi Zen Hei" w:eastAsia="WenQuanYi Zen Hei" w:cs="WenQuanYi Zen 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WenQuanYi Zen Hei" w:hAnsi="WenQuanYi Zen Hei" w:eastAsia="WenQuanYi Zen Hei" w:cs="WenQuanYi Zen 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WenQuanYi Zen Hei" w:hAnsi="WenQuanYi Zen Hei" w:eastAsia="WenQuanYi Zen Hei" w:cs="WenQuanYi Zen 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WenQuanYi Zen Hei" w:hAnsi="WenQuanYi Zen Hei" w:eastAsia="WenQuanYi Zen Hei" w:cs="WenQuanYi Zen 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WenQuanYi Zen Hei" w:hAnsi="WenQuanYi Zen Hei" w:eastAsia="WenQuanYi Zen Hei" w:cs="WenQuanYi Zen 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cstheme="majorBidi" w:ascii="WenQuanYi Zen Hei" w:hAnsi="WenQuanYi Zen Hei" w:eastAsia="WenQuanYi Zen Hei" w:cs="WenQuanYi Zen 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WenQuanYi Zen Hei" w:hAnsi="WenQuanYi Zen Hei" w:eastAsia="WenQuanYi Zen Hei" w:cs="WenQuanYi Zen 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WenQuanYi Zen Hei" w:hAnsi="WenQuanYi Zen Hei" w:eastAsia="WenQuanYi Zen Hei" w:cs="WenQuanYi Zen 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WenQuanYi Zen Hei" w:hAnsi="WenQuanYi Zen Hei" w:eastAsia="WenQuanYi Zen Hei" w:cs="WenQuanYi Zen 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WenQuanYi Zen Hei" w:hAnsi="WenQuanYi Zen Hei" w:eastAsia="WenQuanYi Zen Hei" w:cs="WenQuanYi Zen 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WenQuanYi Zen Hei" w:hAnsi="WenQuanYi Zen Hei" w:eastAsia="WenQuanYi Zen Hei" w:cs="WenQuanYi Zen 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WenQuanYi Zen Hei" w:hAnsi="WenQuanYi Zen Hei" w:eastAsia="WenQuanYi Zen Hei" w:cs="WenQuanYi Zen 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WenQuanYi Zen Hei" w:hAnsi="WenQuanYi Zen Hei" w:eastAsia="WenQuanYi Zen Hei" w:cs="WenQuanYi Zen 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WenQuanYi Zen Hei" w:hAnsi="WenQuanYi Zen Hei" w:eastAsia="WenQuanYi Zen Hei" w:cs="WenQuanYi Zen 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WenQuanYi Zen Hei" w:hAnsi="WenQuanYi Zen Hei" w:eastAsia="WenQuanYi Zen Hei" w:cs="WenQuanYi Zen 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WenQuanYi Zen Hei" w:hAnsi="WenQuanYi Zen Hei" w:eastAsia="WenQuanYi Zen Hei" w:cs="WenQuanYi Zen 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WenQuanYi Zen Hei" w:hAnsi="WenQuanYi Zen Hei" w:eastAsia="WenQuanYi Zen Hei" w:cs="WenQuanYi Zen 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WenQuanYi Zen Hei" w:hAnsi="WenQuanYi Zen Hei" w:eastAsia="WenQuanYi Zen Hei" w:cs="WenQuanYi Zen 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学习空间推荐系统需求文档</dc:title>
  <dc:subject>三端与三类角色的课程大作业需求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