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20345A"/>
          <w:sz w:val="44"/>
        </w:rPr>
        <w:t>语文选择题导入模板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5738A"/>
          <w:sz w:val="21"/>
        </w:rPr>
        <w:t>供 QuizScanner 提取题目并生成课堂测验</w:t>
      </w:r>
    </w:p>
    <w:p>
      <w:r>
        <w:rPr>
          <w:rFonts w:ascii="Microsoft YaHei" w:hAnsi="Microsoft YaHei" w:eastAsia="Microsoft YaHei"/>
          <w:b/>
          <w:color w:val="20345A"/>
          <w:sz w:val="21"/>
        </w:rPr>
        <w:t xml:space="preserve">使用方法  </w:t>
      </w:r>
      <w:r>
        <w:rPr>
          <w:rFonts w:ascii="Microsoft YaHei" w:hAnsi="Microsoft YaHei" w:eastAsia="Microsoft YaHei"/>
          <w:b w:val="0"/>
          <w:color w:val="263247"/>
          <w:sz w:val="21"/>
        </w:rPr>
        <w:t>在题目编辑器或手机教师页上传本文件。系统提取题干、A—D 选项和答案；导入前请核对识别结果。未标答案的题目需要教师补选。</w:t>
      </w:r>
    </w:p>
    <w:p>
      <w:pPr>
        <w:pStyle w:val="Heading1"/>
      </w:pPr>
      <w:r>
        <w:t>排版约定</w:t>
      </w:r>
    </w:p>
    <w:p>
      <w:pPr>
        <w:pStyle w:val="ListNumber"/>
        <w:ind w:left="283" w:hanging="198"/>
      </w:pPr>
      <w:r>
        <w:rPr>
          <w:rFonts w:ascii="Microsoft YaHei" w:hAnsi="Microsoft YaHei" w:eastAsia="Microsoft YaHei"/>
          <w:b w:val="0"/>
          <w:color w:val="263247"/>
          <w:sz w:val="20"/>
        </w:rPr>
        <w:t>每道题单独起一段，用“1.”、“1、”或“（1）”开头。题干可另起一段续写。</w:t>
      </w:r>
    </w:p>
    <w:p>
      <w:pPr>
        <w:pStyle w:val="ListNumber"/>
        <w:ind w:left="283" w:hanging="198"/>
      </w:pPr>
      <w:r>
        <w:rPr>
          <w:rFonts w:ascii="Microsoft YaHei" w:hAnsi="Microsoft YaHei" w:eastAsia="Microsoft YaHei"/>
          <w:b w:val="0"/>
          <w:color w:val="263247"/>
          <w:sz w:val="20"/>
        </w:rPr>
        <w:t>A、B、C、D 四个选项各占一段，写成“A. 选项内容”或“（A）选项内容”。四个选项都要填写。</w:t>
      </w:r>
    </w:p>
    <w:p>
      <w:pPr>
        <w:pStyle w:val="ListNumber"/>
        <w:ind w:left="283" w:hanging="198"/>
      </w:pPr>
      <w:r>
        <w:rPr>
          <w:rFonts w:ascii="Microsoft YaHei" w:hAnsi="Microsoft YaHei" w:eastAsia="Microsoft YaHei"/>
          <w:b w:val="0"/>
          <w:color w:val="263247"/>
          <w:sz w:val="20"/>
        </w:rPr>
        <w:t>可在每题选项后写“答案：B”；也可在全文末尾统一写“【参考答案】”，如“1. B  2. C”。</w:t>
      </w:r>
    </w:p>
    <w:p>
      <w:pPr>
        <w:pStyle w:val="ListNumber"/>
        <w:ind w:left="283" w:hanging="198"/>
      </w:pPr>
      <w:r>
        <w:rPr>
          <w:rFonts w:ascii="Microsoft YaHei" w:hAnsi="Microsoft YaHei" w:eastAsia="Microsoft YaHei"/>
          <w:b w:val="0"/>
          <w:color w:val="263247"/>
          <w:sz w:val="20"/>
        </w:rPr>
        <w:t>阅读材料放在“【材料】”之后。材料会附到后续题干；切换到独立题目时写“【材料结束】”。</w:t>
      </w:r>
    </w:p>
    <w:p>
      <w:pPr>
        <w:pStyle w:val="ListNumber"/>
        <w:ind w:left="283" w:hanging="198"/>
      </w:pPr>
      <w:r>
        <w:rPr>
          <w:rFonts w:ascii="Microsoft YaHei" w:hAnsi="Microsoft YaHei" w:eastAsia="Microsoft YaHei"/>
          <w:b w:val="0"/>
          <w:color w:val="263247"/>
          <w:sz w:val="20"/>
        </w:rPr>
        <w:t>请使用普通段落，不要把题目或选项放进文本框、图片或多栏版式。主观题、简答题不会转换成答题卡题目。</w:t>
      </w:r>
    </w:p>
    <w:p>
      <w:pPr>
        <w:pStyle w:val="Heading1"/>
      </w:pPr>
      <w:r>
        <w:t>格式示例</w:t>
      </w:r>
    </w:p>
    <w:p>
      <w:pPr>
        <w:spacing w:after="30"/>
        <w:ind w:left="198"/>
      </w:pPr>
      <w:r>
        <w:rPr>
          <w:rFonts w:ascii="Microsoft YaHei" w:hAnsi="Microsoft YaHei" w:eastAsia="Microsoft YaHei"/>
          <w:b/>
          <w:color w:val="234D78"/>
          <w:sz w:val="20"/>
        </w:rPr>
        <w:t>【材料】</w:t>
      </w:r>
    </w:p>
    <w:p>
      <w:pPr>
        <w:spacing w:after="30"/>
        <w:ind w:left="198"/>
      </w:pPr>
      <w:r>
        <w:rPr>
          <w:rFonts w:ascii="Microsoft YaHei" w:hAnsi="Microsoft YaHei" w:eastAsia="Microsoft YaHei"/>
          <w:b w:val="0"/>
          <w:color w:val="263247"/>
          <w:sz w:val="20"/>
        </w:rPr>
        <w:t>子曰：“学而时习之，不亦说乎？”</w:t>
      </w:r>
    </w:p>
    <w:p>
      <w:pPr>
        <w:spacing w:after="30"/>
        <w:ind w:left="198"/>
      </w:pPr>
      <w:r>
        <w:rPr>
          <w:rFonts w:ascii="Microsoft YaHei" w:hAnsi="Microsoft YaHei" w:eastAsia="Microsoft YaHei"/>
          <w:b/>
          <w:color w:val="234D78"/>
          <w:sz w:val="20"/>
        </w:rPr>
        <w:t>1. 对“时习”的理解，最恰当的一项是</w:t>
      </w:r>
    </w:p>
    <w:p>
      <w:pPr>
        <w:spacing w:after="30"/>
        <w:ind w:left="198"/>
      </w:pPr>
      <w:r>
        <w:rPr>
          <w:rFonts w:ascii="Microsoft YaHei" w:hAnsi="Microsoft YaHei" w:eastAsia="Microsoft YaHei"/>
          <w:b w:val="0"/>
          <w:color w:val="263247"/>
          <w:sz w:val="20"/>
        </w:rPr>
        <w:t>A. 按时温习所学内容</w:t>
      </w:r>
    </w:p>
    <w:p>
      <w:pPr>
        <w:spacing w:after="30"/>
        <w:ind w:left="198"/>
      </w:pPr>
      <w:r>
        <w:rPr>
          <w:rFonts w:ascii="Microsoft YaHei" w:hAnsi="Microsoft YaHei" w:eastAsia="Microsoft YaHei"/>
          <w:b w:val="0"/>
          <w:color w:val="263247"/>
          <w:sz w:val="20"/>
        </w:rPr>
        <w:t>B. 及时停止学习</w:t>
      </w:r>
    </w:p>
    <w:p>
      <w:pPr>
        <w:spacing w:after="30"/>
        <w:ind w:left="198"/>
      </w:pPr>
      <w:r>
        <w:rPr>
          <w:rFonts w:ascii="Microsoft YaHei" w:hAnsi="Microsoft YaHei" w:eastAsia="Microsoft YaHei"/>
          <w:b w:val="0"/>
          <w:color w:val="263247"/>
          <w:sz w:val="20"/>
        </w:rPr>
        <w:t>C. 只在考试前复习</w:t>
      </w:r>
    </w:p>
    <w:p>
      <w:pPr>
        <w:spacing w:after="30"/>
        <w:ind w:left="198"/>
      </w:pPr>
      <w:r>
        <w:rPr>
          <w:rFonts w:ascii="Microsoft YaHei" w:hAnsi="Microsoft YaHei" w:eastAsia="Microsoft YaHei"/>
          <w:b w:val="0"/>
          <w:color w:val="263247"/>
          <w:sz w:val="20"/>
        </w:rPr>
        <w:t>D. 学习新的礼仪制度</w:t>
      </w:r>
    </w:p>
    <w:p>
      <w:pPr>
        <w:spacing w:after="30"/>
        <w:ind w:left="198"/>
      </w:pPr>
      <w:r>
        <w:rPr>
          <w:rFonts w:ascii="Microsoft YaHei" w:hAnsi="Microsoft YaHei" w:eastAsia="Microsoft YaHei"/>
          <w:b/>
          <w:color w:val="234D78"/>
          <w:sz w:val="20"/>
        </w:rPr>
        <w:t>2. 这句话主要表达了</w:t>
      </w:r>
    </w:p>
    <w:p>
      <w:pPr>
        <w:spacing w:after="30"/>
        <w:ind w:left="198"/>
      </w:pPr>
      <w:r>
        <w:rPr>
          <w:rFonts w:ascii="Microsoft YaHei" w:hAnsi="Microsoft YaHei" w:eastAsia="Microsoft YaHei"/>
          <w:b w:val="0"/>
          <w:color w:val="263247"/>
          <w:sz w:val="20"/>
        </w:rPr>
        <w:t>A. 对远方朋友来访的期待</w:t>
      </w:r>
    </w:p>
    <w:p>
      <w:pPr>
        <w:spacing w:after="30"/>
        <w:ind w:left="198"/>
      </w:pPr>
      <w:r>
        <w:rPr>
          <w:rFonts w:ascii="Microsoft YaHei" w:hAnsi="Microsoft YaHei" w:eastAsia="Microsoft YaHei"/>
          <w:b w:val="0"/>
          <w:color w:val="263247"/>
          <w:sz w:val="20"/>
        </w:rPr>
        <w:t>B. 对个人品行的忧虑</w:t>
      </w:r>
    </w:p>
    <w:p>
      <w:pPr>
        <w:spacing w:after="30"/>
        <w:ind w:left="198"/>
      </w:pPr>
      <w:r>
        <w:rPr>
          <w:rFonts w:ascii="Microsoft YaHei" w:hAnsi="Microsoft YaHei" w:eastAsia="Microsoft YaHei"/>
          <w:b w:val="0"/>
          <w:color w:val="263247"/>
          <w:sz w:val="20"/>
        </w:rPr>
        <w:t>C. 学习并不断实践所带来的愉悦</w:t>
      </w:r>
    </w:p>
    <w:p>
      <w:pPr>
        <w:spacing w:after="30"/>
        <w:ind w:left="198"/>
      </w:pPr>
      <w:r>
        <w:rPr>
          <w:rFonts w:ascii="Microsoft YaHei" w:hAnsi="Microsoft YaHei" w:eastAsia="Microsoft YaHei"/>
          <w:b w:val="0"/>
          <w:color w:val="263247"/>
          <w:sz w:val="20"/>
        </w:rPr>
        <w:t>D. 对他人不理解自己的不满</w:t>
      </w:r>
    </w:p>
    <w:p>
      <w:pPr>
        <w:spacing w:after="30"/>
        <w:ind w:left="198"/>
      </w:pPr>
      <w:r>
        <w:rPr>
          <w:rFonts w:ascii="Microsoft YaHei" w:hAnsi="Microsoft YaHei" w:eastAsia="Microsoft YaHei"/>
          <w:b/>
          <w:color w:val="234D78"/>
          <w:sz w:val="20"/>
        </w:rPr>
        <w:t>【材料结束】</w:t>
      </w:r>
    </w:p>
    <w:p>
      <w:pPr>
        <w:spacing w:after="30"/>
        <w:ind w:left="198"/>
      </w:pPr>
      <w:r>
        <w:rPr>
          <w:rFonts w:ascii="Microsoft YaHei" w:hAnsi="Microsoft YaHei" w:eastAsia="Microsoft YaHei"/>
          <w:b/>
          <w:color w:val="234D78"/>
          <w:sz w:val="20"/>
        </w:rPr>
        <w:t>【参考答案】</w:t>
      </w:r>
    </w:p>
    <w:p>
      <w:pPr>
        <w:spacing w:after="30"/>
        <w:ind w:left="198"/>
      </w:pPr>
      <w:r>
        <w:rPr>
          <w:rFonts w:ascii="Microsoft YaHei" w:hAnsi="Microsoft YaHei" w:eastAsia="Microsoft YaHei"/>
          <w:b w:val="0"/>
          <w:color w:val="263247"/>
          <w:sz w:val="20"/>
        </w:rPr>
        <w:t>1. A　2. C</w:t>
      </w:r>
    </w:p>
    <w:p>
      <w:pPr>
        <w:spacing w:before="160"/>
      </w:pPr>
      <w:r>
        <w:rPr>
          <w:rFonts w:ascii="Microsoft YaHei" w:hAnsi="Microsoft YaHei" w:eastAsia="Microsoft YaHei"/>
          <w:b w:val="0"/>
          <w:color w:val="65738A"/>
          <w:sz w:val="19"/>
        </w:rPr>
        <w:t>导入后，系统会按每题 20 秒、1000 分设置初始值，可在编辑器中调整。扫码答题支持 A、B、C、D 客观选择题。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4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0345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语文选择题导入模板</dc:title>
  <dc:subject>QuizScanner DOCX 选择题导入格式</dc:subject>
  <dc:creator>QuizScanner 简体中文版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