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8ADB"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The educational landscape in the U.S. has gone through major changes since the end of World War II. Real expenditure</w:t>
      </w:r>
      <w:r>
        <w:rPr>
          <w:rFonts w:ascii="Times New Roman" w:hAnsi="Times New Roman" w:cs="Times New Roman"/>
          <w:color w:val="000000"/>
          <w:sz w:val="24"/>
          <w:szCs w:val="24"/>
        </w:rPr>
        <w:t>s</w:t>
      </w:r>
      <w:r w:rsidRPr="003A133D">
        <w:rPr>
          <w:rFonts w:ascii="Times New Roman" w:hAnsi="Times New Roman" w:cs="Times New Roman"/>
          <w:color w:val="000000"/>
          <w:sz w:val="24"/>
          <w:szCs w:val="24"/>
        </w:rPr>
        <w:t xml:space="preserve"> per student ha</w:t>
      </w:r>
      <w:r>
        <w:rPr>
          <w:rFonts w:ascii="Times New Roman" w:hAnsi="Times New Roman" w:cs="Times New Roman"/>
          <w:color w:val="000000"/>
          <w:sz w:val="24"/>
          <w:szCs w:val="24"/>
        </w:rPr>
        <w:t>ve</w:t>
      </w:r>
      <w:r w:rsidRPr="003A133D">
        <w:rPr>
          <w:rFonts w:ascii="Times New Roman" w:hAnsi="Times New Roman" w:cs="Times New Roman"/>
          <w:color w:val="000000"/>
          <w:sz w:val="24"/>
          <w:szCs w:val="24"/>
        </w:rPr>
        <w:t xml:space="preserve"> risen from approximately $2,100 to more than $10,000 by the turn of the century and more than $12,000 since the Great Recession. At the same time, the student-teacher ratio has fallen from a national average of almost 27 in 1955 to 16 by the 2010s. Yet despite the rise in expenditures and the reduction in class sizes, educational outcomes in the U.S. don't compare very favorably with countries at similar income levels.</w:t>
      </w:r>
    </w:p>
    <w:p w14:paraId="6BBBB977"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1BC6F621"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One aspect of U.S. education that has not garnered a lot of attention until fairly recently is occupational choice. </w:t>
      </w:r>
      <w:r>
        <w:rPr>
          <w:rFonts w:ascii="Times New Roman" w:hAnsi="Times New Roman" w:cs="Times New Roman"/>
          <w:color w:val="000000"/>
          <w:sz w:val="24"/>
          <w:szCs w:val="24"/>
        </w:rPr>
        <w:t>We propose a unified theory to account for the joint evolution of education expenditures, class sizes, labor force participation, and occupational choice. To this end, w</w:t>
      </w:r>
      <w:r w:rsidRPr="003A133D">
        <w:rPr>
          <w:rFonts w:ascii="Times New Roman" w:hAnsi="Times New Roman" w:cs="Times New Roman"/>
          <w:color w:val="000000"/>
          <w:sz w:val="24"/>
          <w:szCs w:val="24"/>
        </w:rPr>
        <w:t xml:space="preserve">e </w:t>
      </w:r>
      <w:r>
        <w:rPr>
          <w:rFonts w:ascii="Times New Roman" w:hAnsi="Times New Roman" w:cs="Times New Roman"/>
          <w:color w:val="000000"/>
          <w:sz w:val="24"/>
          <w:szCs w:val="24"/>
        </w:rPr>
        <w:t>add a teaching technology</w:t>
      </w:r>
      <w:r w:rsidRPr="003A133D">
        <w:rPr>
          <w:rFonts w:ascii="Times New Roman" w:hAnsi="Times New Roman" w:cs="Times New Roman"/>
          <w:color w:val="000000"/>
          <w:sz w:val="24"/>
          <w:szCs w:val="24"/>
        </w:rPr>
        <w:t xml:space="preserve"> to an otherwise standard Hsieh et al</w:t>
      </w:r>
      <w:r>
        <w:rPr>
          <w:rFonts w:ascii="Times New Roman" w:hAnsi="Times New Roman" w:cs="Times New Roman"/>
          <w:color w:val="000000"/>
          <w:sz w:val="24"/>
          <w:szCs w:val="24"/>
        </w:rPr>
        <w:t>.</w:t>
      </w:r>
      <w:r w:rsidRPr="003A133D">
        <w:rPr>
          <w:rFonts w:ascii="Times New Roman" w:hAnsi="Times New Roman" w:cs="Times New Roman"/>
          <w:color w:val="000000"/>
          <w:sz w:val="24"/>
          <w:szCs w:val="24"/>
        </w:rPr>
        <w:t xml:space="preserve"> (2018)</w:t>
      </w:r>
      <w:r>
        <w:rPr>
          <w:rFonts w:ascii="Times New Roman" w:hAnsi="Times New Roman" w:cs="Times New Roman"/>
          <w:color w:val="000000"/>
          <w:sz w:val="24"/>
          <w:szCs w:val="24"/>
        </w:rPr>
        <w:t xml:space="preserve"> </w:t>
      </w:r>
      <w:r w:rsidRPr="003A133D">
        <w:rPr>
          <w:rFonts w:ascii="Times New Roman" w:hAnsi="Times New Roman" w:cs="Times New Roman"/>
          <w:color w:val="000000"/>
          <w:sz w:val="24"/>
          <w:szCs w:val="24"/>
        </w:rPr>
        <w:t xml:space="preserve">style Roy model to explore the extent to which changes in career opportunities in other occupations affect the selection of </w:t>
      </w:r>
      <w:r>
        <w:rPr>
          <w:rFonts w:ascii="Times New Roman" w:hAnsi="Times New Roman" w:cs="Times New Roman"/>
          <w:color w:val="000000"/>
          <w:sz w:val="24"/>
          <w:szCs w:val="24"/>
        </w:rPr>
        <w:t xml:space="preserve">heterogeneous </w:t>
      </w:r>
      <w:r w:rsidRPr="003A133D">
        <w:rPr>
          <w:rFonts w:ascii="Times New Roman" w:hAnsi="Times New Roman" w:cs="Times New Roman"/>
          <w:color w:val="000000"/>
          <w:sz w:val="24"/>
          <w:szCs w:val="24"/>
        </w:rPr>
        <w:t>workers into teaching careers</w:t>
      </w:r>
      <w:r>
        <w:rPr>
          <w:rFonts w:ascii="Times New Roman" w:hAnsi="Times New Roman" w:cs="Times New Roman"/>
          <w:color w:val="000000"/>
          <w:sz w:val="24"/>
          <w:szCs w:val="24"/>
        </w:rPr>
        <w:t>. These choices, in turn, affect class size and other human capital investments (in terms of both time and goods / services).</w:t>
      </w:r>
    </w:p>
    <w:p w14:paraId="3ADD190B"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4F1698A8"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In our model, teaching is distinct from other occupations in the economy. Teachers </w:t>
      </w:r>
      <w:r>
        <w:rPr>
          <w:rFonts w:ascii="Times New Roman" w:hAnsi="Times New Roman" w:cs="Times New Roman"/>
          <w:color w:val="000000"/>
          <w:sz w:val="24"/>
          <w:szCs w:val="24"/>
        </w:rPr>
        <w:t>contribute to their students’ accumulation of human capital, while other workers produce final goods or services, which are used for consumption or investment.</w:t>
      </w:r>
      <w:r w:rsidRPr="003A133D">
        <w:rPr>
          <w:rFonts w:ascii="Times New Roman" w:hAnsi="Times New Roman" w:cs="Times New Roman"/>
          <w:color w:val="000000"/>
          <w:sz w:val="24"/>
          <w:szCs w:val="24"/>
        </w:rPr>
        <w:t xml:space="preserve"> After </w:t>
      </w:r>
      <w:r>
        <w:rPr>
          <w:rFonts w:ascii="Times New Roman" w:hAnsi="Times New Roman" w:cs="Times New Roman"/>
          <w:color w:val="000000"/>
          <w:sz w:val="24"/>
          <w:szCs w:val="24"/>
        </w:rPr>
        <w:t>completing their education</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these students </w:t>
      </w:r>
      <w:r w:rsidRPr="003A133D">
        <w:rPr>
          <w:rFonts w:ascii="Times New Roman" w:hAnsi="Times New Roman" w:cs="Times New Roman"/>
          <w:color w:val="000000"/>
          <w:sz w:val="24"/>
          <w:szCs w:val="24"/>
        </w:rPr>
        <w:t>join the labor force</w:t>
      </w:r>
      <w:r>
        <w:rPr>
          <w:rFonts w:ascii="Times New Roman" w:hAnsi="Times New Roman" w:cs="Times New Roman"/>
          <w:color w:val="000000"/>
          <w:sz w:val="24"/>
          <w:szCs w:val="24"/>
        </w:rPr>
        <w:t xml:space="preserve"> and they</w:t>
      </w:r>
      <w:r w:rsidRPr="003A133D">
        <w:rPr>
          <w:rFonts w:ascii="Times New Roman" w:hAnsi="Times New Roman" w:cs="Times New Roman"/>
          <w:color w:val="000000"/>
          <w:sz w:val="24"/>
          <w:szCs w:val="24"/>
        </w:rPr>
        <w:t xml:space="preserve"> make an occupational choice a</w:t>
      </w:r>
      <w:r>
        <w:rPr>
          <w:rFonts w:ascii="Times New Roman" w:hAnsi="Times New Roman" w:cs="Times New Roman"/>
          <w:color w:val="000000"/>
          <w:sz w:val="24"/>
          <w:szCs w:val="24"/>
        </w:rPr>
        <w:t>t this time</w:t>
      </w:r>
      <w:r w:rsidRPr="003A133D">
        <w:rPr>
          <w:rFonts w:ascii="Times New Roman" w:hAnsi="Times New Roman" w:cs="Times New Roman"/>
          <w:color w:val="000000"/>
          <w:sz w:val="24"/>
          <w:szCs w:val="24"/>
        </w:rPr>
        <w:t>. They either become production workers or teachers.</w:t>
      </w:r>
    </w:p>
    <w:p w14:paraId="30EB40D2"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4C227F52"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In the former case, the workers’ human capital translates one-for-one into efficiency units of labor. More skilled workers supply more efficiency units and earn higher incomes.</w:t>
      </w:r>
    </w:p>
    <w:p w14:paraId="627B4E1E"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2F70D33B"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In the latter case, the teacher’s human capital is an input, together with parental time and resource investments, into the production function of the next generation’s human capital</w:t>
      </w:r>
      <w:r>
        <w:rPr>
          <w:rFonts w:ascii="Times New Roman" w:hAnsi="Times New Roman" w:cs="Times New Roman"/>
          <w:color w:val="000000"/>
          <w:sz w:val="24"/>
          <w:szCs w:val="24"/>
        </w:rPr>
        <w:t xml:space="preserve"> stock</w:t>
      </w:r>
      <w:r w:rsidRPr="003A133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(social) </w:t>
      </w:r>
      <w:r w:rsidRPr="003A133D">
        <w:rPr>
          <w:rFonts w:ascii="Times New Roman" w:hAnsi="Times New Roman" w:cs="Times New Roman"/>
          <w:color w:val="000000"/>
          <w:sz w:val="24"/>
          <w:szCs w:val="24"/>
        </w:rPr>
        <w:t xml:space="preserve">value of </w:t>
      </w:r>
      <w:r>
        <w:rPr>
          <w:rFonts w:ascii="Times New Roman" w:hAnsi="Times New Roman" w:cs="Times New Roman"/>
          <w:color w:val="000000"/>
          <w:sz w:val="24"/>
          <w:szCs w:val="24"/>
        </w:rPr>
        <w:t>a</w:t>
      </w:r>
      <w:r w:rsidRPr="003A133D">
        <w:rPr>
          <w:rFonts w:ascii="Times New Roman" w:hAnsi="Times New Roman" w:cs="Times New Roman"/>
          <w:color w:val="000000"/>
          <w:sz w:val="24"/>
          <w:szCs w:val="24"/>
        </w:rPr>
        <w:t xml:space="preserve"> teacher</w:t>
      </w:r>
      <w:r>
        <w:rPr>
          <w:rFonts w:ascii="Times New Roman" w:hAnsi="Times New Roman" w:cs="Times New Roman"/>
          <w:color w:val="000000"/>
          <w:sz w:val="24"/>
          <w:szCs w:val="24"/>
        </w:rPr>
        <w:t xml:space="preserve"> is determined by her contribution to each student’s</w:t>
      </w:r>
      <w:r w:rsidRPr="003A133D">
        <w:rPr>
          <w:rFonts w:ascii="Times New Roman" w:hAnsi="Times New Roman" w:cs="Times New Roman"/>
          <w:color w:val="000000"/>
          <w:sz w:val="24"/>
          <w:szCs w:val="24"/>
        </w:rPr>
        <w:t xml:space="preserve"> human capital</w:t>
      </w:r>
      <w:r>
        <w:rPr>
          <w:rFonts w:ascii="Times New Roman" w:hAnsi="Times New Roman" w:cs="Times New Roman"/>
          <w:color w:val="000000"/>
          <w:sz w:val="24"/>
          <w:szCs w:val="24"/>
        </w:rPr>
        <w:t>, by</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number of students in her class room, and, in expectation, the students’ own occupational choice</w:t>
      </w:r>
      <w:r w:rsidRPr="003A133D">
        <w:rPr>
          <w:rFonts w:ascii="Times New Roman" w:hAnsi="Times New Roman" w:cs="Times New Roman"/>
          <w:color w:val="000000"/>
          <w:sz w:val="24"/>
          <w:szCs w:val="24"/>
        </w:rPr>
        <w:t>.</w:t>
      </w:r>
    </w:p>
    <w:p w14:paraId="16643B5A"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1E45B906"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In contrast to the </w:t>
      </w:r>
      <w:r>
        <w:rPr>
          <w:rFonts w:ascii="Times New Roman" w:hAnsi="Times New Roman" w:cs="Times New Roman"/>
          <w:color w:val="000000"/>
          <w:sz w:val="24"/>
          <w:szCs w:val="24"/>
        </w:rPr>
        <w:t xml:space="preserve">existing literature we are allowing the teacher’s social value to </w:t>
      </w:r>
      <w:r w:rsidRPr="003A133D">
        <w:rPr>
          <w:rFonts w:ascii="Times New Roman" w:hAnsi="Times New Roman" w:cs="Times New Roman"/>
          <w:color w:val="000000"/>
          <w:sz w:val="24"/>
          <w:szCs w:val="24"/>
        </w:rPr>
        <w:t xml:space="preserve">be </w:t>
      </w:r>
      <w:r>
        <w:rPr>
          <w:rFonts w:ascii="Times New Roman" w:hAnsi="Times New Roman" w:cs="Times New Roman"/>
          <w:color w:val="000000"/>
          <w:sz w:val="24"/>
          <w:szCs w:val="24"/>
        </w:rPr>
        <w:t>non-</w:t>
      </w:r>
      <w:r w:rsidRPr="003A133D">
        <w:rPr>
          <w:rFonts w:ascii="Times New Roman" w:hAnsi="Times New Roman" w:cs="Times New Roman"/>
          <w:color w:val="000000"/>
          <w:sz w:val="24"/>
          <w:szCs w:val="24"/>
        </w:rPr>
        <w:t xml:space="preserve">linear in </w:t>
      </w:r>
      <w:r>
        <w:rPr>
          <w:rFonts w:ascii="Times New Roman" w:hAnsi="Times New Roman" w:cs="Times New Roman"/>
          <w:color w:val="000000"/>
          <w:sz w:val="24"/>
          <w:szCs w:val="24"/>
        </w:rPr>
        <w:t>her own</w:t>
      </w:r>
      <w:r w:rsidRPr="003A133D">
        <w:rPr>
          <w:rFonts w:ascii="Times New Roman" w:hAnsi="Times New Roman" w:cs="Times New Roman"/>
          <w:color w:val="000000"/>
          <w:sz w:val="24"/>
          <w:szCs w:val="24"/>
        </w:rPr>
        <w:t xml:space="preserve"> human capital</w:t>
      </w:r>
      <w:r>
        <w:rPr>
          <w:rFonts w:ascii="Times New Roman" w:hAnsi="Times New Roman" w:cs="Times New Roman"/>
          <w:color w:val="000000"/>
          <w:sz w:val="24"/>
          <w:szCs w:val="24"/>
        </w:rPr>
        <w:t>. Put differently, we’re allowing for the possibility that good teachers may have a disproportional impact on their students, a point that has been raised in the literature previously (see Chetty et al., XXXX, for instance). This non-linearity has implications for the shape of the teachers’</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earnings </w:t>
      </w:r>
      <w:proofErr w:type="gramStart"/>
      <w:r>
        <w:rPr>
          <w:rFonts w:ascii="Times New Roman" w:hAnsi="Times New Roman" w:cs="Times New Roman"/>
          <w:color w:val="000000"/>
          <w:sz w:val="24"/>
          <w:szCs w:val="24"/>
        </w:rPr>
        <w:t>profile</w:t>
      </w:r>
      <w:proofErr w:type="gramEnd"/>
      <w:r>
        <w:rPr>
          <w:rFonts w:ascii="Times New Roman" w:hAnsi="Times New Roman" w:cs="Times New Roman"/>
          <w:color w:val="000000"/>
          <w:sz w:val="24"/>
          <w:szCs w:val="24"/>
        </w:rPr>
        <w:t xml:space="preserve"> and it can give rise to selection into and exit from the teaching profession that varies across the talent distribution in the population and over time.</w:t>
      </w:r>
    </w:p>
    <w:p w14:paraId="73D7E009"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3BBAB6B3"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particularly true when </w:t>
      </w:r>
      <w:r w:rsidRPr="003A133D">
        <w:rPr>
          <w:rFonts w:ascii="Times New Roman" w:hAnsi="Times New Roman" w:cs="Times New Roman"/>
          <w:color w:val="000000"/>
          <w:sz w:val="24"/>
          <w:szCs w:val="24"/>
        </w:rPr>
        <w:t xml:space="preserve">labor market discrimination and educational barriers </w:t>
      </w:r>
      <w:r>
        <w:rPr>
          <w:rFonts w:ascii="Times New Roman" w:hAnsi="Times New Roman" w:cs="Times New Roman"/>
          <w:color w:val="000000"/>
          <w:sz w:val="24"/>
          <w:szCs w:val="24"/>
        </w:rPr>
        <w:t>in teaching as well as other professions are changing, which has arguably been the case in the decades after World War II</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3A133D">
        <w:rPr>
          <w:rFonts w:ascii="Times New Roman" w:hAnsi="Times New Roman" w:cs="Times New Roman"/>
          <w:color w:val="000000"/>
          <w:sz w:val="24"/>
          <w:szCs w:val="24"/>
        </w:rPr>
        <w:t xml:space="preserve">mproved career prospects in non-teaching jobs can give rise to a re-allocation of teaching talent, in terms of </w:t>
      </w:r>
      <w:r w:rsidRPr="00EA33BB">
        <w:rPr>
          <w:rFonts w:ascii="Times New Roman" w:hAnsi="Times New Roman" w:cs="Times New Roman"/>
          <w:i/>
          <w:color w:val="000000"/>
          <w:sz w:val="24"/>
          <w:szCs w:val="24"/>
        </w:rPr>
        <w:t>initial</w:t>
      </w:r>
      <w:r w:rsidRPr="003A133D">
        <w:rPr>
          <w:rFonts w:ascii="Times New Roman" w:hAnsi="Times New Roman" w:cs="Times New Roman"/>
          <w:color w:val="000000"/>
          <w:sz w:val="24"/>
          <w:szCs w:val="24"/>
        </w:rPr>
        <w:t xml:space="preserve"> career choice </w:t>
      </w:r>
      <w:r>
        <w:rPr>
          <w:rFonts w:ascii="Times New Roman" w:hAnsi="Times New Roman" w:cs="Times New Roman"/>
          <w:color w:val="000000"/>
          <w:sz w:val="24"/>
          <w:szCs w:val="24"/>
        </w:rPr>
        <w:t xml:space="preserve">across different age cohorts </w:t>
      </w:r>
      <w:r w:rsidRPr="003A133D">
        <w:rPr>
          <w:rFonts w:ascii="Times New Roman" w:hAnsi="Times New Roman" w:cs="Times New Roman"/>
          <w:color w:val="000000"/>
          <w:sz w:val="24"/>
          <w:szCs w:val="24"/>
        </w:rPr>
        <w:t>as well as</w:t>
      </w:r>
      <w:r>
        <w:rPr>
          <w:rFonts w:ascii="Times New Roman" w:hAnsi="Times New Roman" w:cs="Times New Roman"/>
          <w:color w:val="000000"/>
          <w:sz w:val="24"/>
          <w:szCs w:val="24"/>
        </w:rPr>
        <w:t xml:space="preserve"> entry and exit</w:t>
      </w:r>
      <w:r w:rsidRPr="003A133D">
        <w:rPr>
          <w:rFonts w:ascii="Times New Roman" w:hAnsi="Times New Roman" w:cs="Times New Roman"/>
          <w:color w:val="000000"/>
          <w:sz w:val="24"/>
          <w:szCs w:val="24"/>
        </w:rPr>
        <w:t xml:space="preserve"> </w:t>
      </w:r>
      <w:r w:rsidRPr="00EA33BB">
        <w:rPr>
          <w:rFonts w:ascii="Times New Roman" w:hAnsi="Times New Roman" w:cs="Times New Roman"/>
          <w:i/>
          <w:color w:val="000000"/>
          <w:sz w:val="24"/>
          <w:szCs w:val="24"/>
        </w:rPr>
        <w:t>mid-career</w:t>
      </w:r>
      <w:r w:rsidRPr="003A133D">
        <w:rPr>
          <w:rFonts w:ascii="Times New Roman" w:hAnsi="Times New Roman" w:cs="Times New Roman"/>
          <w:color w:val="000000"/>
          <w:sz w:val="24"/>
          <w:szCs w:val="24"/>
        </w:rPr>
        <w:t>.</w:t>
      </w:r>
    </w:p>
    <w:p w14:paraId="04FFCD91"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647DF3AA"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Moreover, our theoretical approach is general in that it allows us to characterize dynamic inefficiencies in addition to the static allocation of talent across occupations, which is the main concern of the earlier occupational choice literature. Put differently, while it is arguably wasteful to bar women and minorities from certain occupations, we allow for the possibility that students benefitted from the relative abundance of high-ability teachers in the early post-war decades. Of particular interest to us is the extent to which the static misallocation of talent across occupations is counterbalanced by the dynamic human capital accumulation effects associated with the clustering of exceptionally skilled women – and possibly minorities – in America’s public schools.</w:t>
      </w:r>
    </w:p>
    <w:p w14:paraId="4EF99F3E"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595EE93C" w14:textId="77777777" w:rsidR="0014706B" w:rsidRPr="00897FA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In order to discipline the model, we use panel data from the </w:t>
      </w:r>
      <w:r>
        <w:rPr>
          <w:rFonts w:ascii="Times New Roman" w:hAnsi="Times New Roman" w:cs="Times New Roman"/>
          <w:i/>
          <w:color w:val="000000"/>
          <w:sz w:val="24"/>
          <w:szCs w:val="24"/>
        </w:rPr>
        <w:t xml:space="preserve">National Longitudinal Survey of Youth </w:t>
      </w:r>
      <w:r>
        <w:rPr>
          <w:rFonts w:ascii="Times New Roman" w:hAnsi="Times New Roman" w:cs="Times New Roman"/>
          <w:color w:val="000000"/>
          <w:sz w:val="24"/>
          <w:szCs w:val="24"/>
        </w:rPr>
        <w:t>(</w:t>
      </w:r>
      <w:r w:rsidRPr="003A133D">
        <w:rPr>
          <w:rFonts w:ascii="Times New Roman" w:hAnsi="Times New Roman" w:cs="Times New Roman"/>
          <w:color w:val="000000"/>
          <w:sz w:val="24"/>
          <w:szCs w:val="24"/>
        </w:rPr>
        <w:t>NLSY</w:t>
      </w:r>
      <w:r>
        <w:rPr>
          <w:rFonts w:ascii="Times New Roman" w:hAnsi="Times New Roman" w:cs="Times New Roman"/>
          <w:color w:val="000000"/>
          <w:sz w:val="24"/>
          <w:szCs w:val="24"/>
        </w:rPr>
        <w:t>)</w:t>
      </w:r>
      <w:r w:rsidRPr="003A133D">
        <w:rPr>
          <w:rFonts w:ascii="Times New Roman" w:hAnsi="Times New Roman" w:cs="Times New Roman"/>
          <w:color w:val="000000"/>
          <w:sz w:val="24"/>
          <w:szCs w:val="24"/>
        </w:rPr>
        <w:t xml:space="preserve"> and, separately, from multiple </w:t>
      </w:r>
      <w:r w:rsidRPr="00C20F9D">
        <w:rPr>
          <w:rFonts w:ascii="Times New Roman" w:hAnsi="Times New Roman" w:cs="Times New Roman"/>
          <w:i/>
          <w:iCs/>
          <w:color w:val="000000"/>
          <w:sz w:val="24"/>
          <w:szCs w:val="24"/>
        </w:rPr>
        <w:t>Project T</w:t>
      </w:r>
      <w:r>
        <w:rPr>
          <w:rFonts w:ascii="Times New Roman" w:hAnsi="Times New Roman" w:cs="Times New Roman"/>
          <w:i/>
          <w:iCs/>
          <w:color w:val="000000"/>
          <w:sz w:val="24"/>
          <w:szCs w:val="24"/>
        </w:rPr>
        <w:t>ALENT</w:t>
      </w:r>
      <w:r w:rsidRPr="003A133D">
        <w:rPr>
          <w:rFonts w:ascii="Times New Roman" w:hAnsi="Times New Roman" w:cs="Times New Roman"/>
          <w:color w:val="000000"/>
          <w:sz w:val="24"/>
          <w:szCs w:val="24"/>
        </w:rPr>
        <w:t xml:space="preserve"> waves, together with data from the US Department of Education on teacher and classroom characteristics and from the OECD on cognitive achievement.</w:t>
      </w:r>
    </w:p>
    <w:p w14:paraId="2926893A"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466B3529"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tools introduced by Hsieh et al. (2018) and adapted to our non-linear environment, </w:t>
      </w:r>
      <w:r w:rsidRPr="003A133D">
        <w:rPr>
          <w:rFonts w:ascii="Times New Roman" w:hAnsi="Times New Roman" w:cs="Times New Roman"/>
          <w:color w:val="000000"/>
          <w:sz w:val="24"/>
          <w:szCs w:val="24"/>
        </w:rPr>
        <w:t xml:space="preserve">we identify changes in labor market discrimination, barriers to human capital accumulation, and social norms from data on educational attainment and career choices in </w:t>
      </w:r>
      <w:r w:rsidRPr="00C20F9D">
        <w:rPr>
          <w:rFonts w:ascii="Times New Roman" w:hAnsi="Times New Roman" w:cs="Times New Roman"/>
          <w:i/>
          <w:iCs/>
          <w:color w:val="000000"/>
          <w:sz w:val="24"/>
          <w:szCs w:val="24"/>
        </w:rPr>
        <w:t>Project T</w:t>
      </w:r>
      <w:r>
        <w:rPr>
          <w:rFonts w:ascii="Times New Roman" w:hAnsi="Times New Roman" w:cs="Times New Roman"/>
          <w:i/>
          <w:iCs/>
          <w:color w:val="000000"/>
          <w:sz w:val="24"/>
          <w:szCs w:val="24"/>
        </w:rPr>
        <w:t>ALENT</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w:t>
      </w:r>
      <w:r w:rsidRPr="003A133D">
        <w:rPr>
          <w:rFonts w:ascii="Times New Roman" w:hAnsi="Times New Roman" w:cs="Times New Roman"/>
          <w:color w:val="000000"/>
          <w:sz w:val="24"/>
          <w:szCs w:val="24"/>
        </w:rPr>
        <w:t>in the NLS</w:t>
      </w:r>
      <w:r>
        <w:rPr>
          <w:rFonts w:ascii="Times New Roman" w:hAnsi="Times New Roman" w:cs="Times New Roman"/>
          <w:color w:val="000000"/>
          <w:sz w:val="24"/>
          <w:szCs w:val="24"/>
        </w:rPr>
        <w:t>Y.</w:t>
      </w:r>
    </w:p>
    <w:p w14:paraId="19E33D7D"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3DBAA4D9"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Much of the salient information on educational and professional outcomes is in the 5-year and 11-year follow-up samples as well as the 2012 Pilot Study in </w:t>
      </w:r>
      <w:r>
        <w:rPr>
          <w:rFonts w:ascii="Times New Roman" w:hAnsi="Times New Roman" w:cs="Times New Roman"/>
          <w:i/>
          <w:color w:val="000000"/>
          <w:sz w:val="24"/>
          <w:szCs w:val="24"/>
        </w:rPr>
        <w:t>Project TALENT</w:t>
      </w:r>
      <w:r>
        <w:rPr>
          <w:rFonts w:ascii="Times New Roman" w:hAnsi="Times New Roman" w:cs="Times New Roman"/>
          <w:color w:val="000000"/>
          <w:sz w:val="24"/>
          <w:szCs w:val="24"/>
        </w:rPr>
        <w:t xml:space="preserve">. We have a particular interest in the differential socio-economic, educational, and gender characteristics of those who chose to become non-tertiary teachers, that is, 3-digit TALENT job codes starting with 4, except 461, 462, and 499, and, if applicable, when and why they exit the labor force or choose to take a different job. To further discipline the heterogeneity of individuals we plan to use several of the aptitude and ability tests listed in Table 3.2 and Appendix A of “The </w:t>
      </w:r>
      <w:r w:rsidRPr="0016142F">
        <w:rPr>
          <w:rFonts w:ascii="Times New Roman" w:hAnsi="Times New Roman" w:cs="Times New Roman"/>
          <w:i/>
          <w:color w:val="000000"/>
          <w:sz w:val="24"/>
          <w:szCs w:val="24"/>
        </w:rPr>
        <w:t>Project TALENT</w:t>
      </w:r>
      <w:r>
        <w:rPr>
          <w:rFonts w:ascii="Times New Roman" w:hAnsi="Times New Roman" w:cs="Times New Roman"/>
          <w:color w:val="000000"/>
          <w:sz w:val="24"/>
          <w:szCs w:val="24"/>
        </w:rPr>
        <w:t xml:space="preserve"> Data Bank Handbook” as proxies for various dimensions of cognitive ability. Our aim is to distinguish the teachers’ occupational choice and tenure as well as their labor force participation patterns as sharply as possible from other jobs.</w:t>
      </w:r>
    </w:p>
    <w:p w14:paraId="3C52FAC4"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566AF430"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We then use the NLSY to carry out a comparable exercise for more recent birth cohorts born between 1957 and 1965.</w:t>
      </w:r>
    </w:p>
    <w:p w14:paraId="6026BE1C"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49582EDC"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By using both </w:t>
      </w:r>
      <w:r>
        <w:rPr>
          <w:rFonts w:ascii="Times New Roman" w:hAnsi="Times New Roman" w:cs="Times New Roman"/>
          <w:i/>
          <w:color w:val="000000"/>
          <w:sz w:val="24"/>
          <w:szCs w:val="24"/>
        </w:rPr>
        <w:t>Project TALENT</w:t>
      </w:r>
      <w:r>
        <w:rPr>
          <w:rFonts w:ascii="Times New Roman" w:hAnsi="Times New Roman" w:cs="Times New Roman"/>
          <w:color w:val="000000"/>
          <w:sz w:val="24"/>
          <w:szCs w:val="24"/>
        </w:rPr>
        <w:t xml:space="preserve"> and the NLSY we are able to disentangle </w:t>
      </w:r>
      <w:r w:rsidRPr="006E5B54">
        <w:rPr>
          <w:rFonts w:ascii="Times New Roman" w:hAnsi="Times New Roman" w:cs="Times New Roman"/>
          <w:i/>
          <w:color w:val="000000"/>
          <w:sz w:val="24"/>
          <w:szCs w:val="24"/>
        </w:rPr>
        <w:t>age</w:t>
      </w:r>
      <w:r>
        <w:rPr>
          <w:rFonts w:ascii="Times New Roman" w:hAnsi="Times New Roman" w:cs="Times New Roman"/>
          <w:color w:val="000000"/>
          <w:sz w:val="24"/>
          <w:szCs w:val="24"/>
        </w:rPr>
        <w:t xml:space="preserve">, </w:t>
      </w:r>
      <w:r w:rsidRPr="006E5B54">
        <w:rPr>
          <w:rFonts w:ascii="Times New Roman" w:hAnsi="Times New Roman" w:cs="Times New Roman"/>
          <w:i/>
          <w:color w:val="000000"/>
          <w:sz w:val="24"/>
          <w:szCs w:val="24"/>
        </w:rPr>
        <w:t>cohort</w:t>
      </w:r>
      <w:r>
        <w:rPr>
          <w:rFonts w:ascii="Times New Roman" w:hAnsi="Times New Roman" w:cs="Times New Roman"/>
          <w:color w:val="000000"/>
          <w:sz w:val="24"/>
          <w:szCs w:val="24"/>
        </w:rPr>
        <w:t xml:space="preserve">, and </w:t>
      </w:r>
      <w:r w:rsidRPr="006E5B54">
        <w:rPr>
          <w:rFonts w:ascii="Times New Roman" w:hAnsi="Times New Roman" w:cs="Times New Roman"/>
          <w:i/>
          <w:color w:val="000000"/>
          <w:sz w:val="24"/>
          <w:szCs w:val="24"/>
        </w:rPr>
        <w:t>time</w:t>
      </w:r>
      <w:r>
        <w:rPr>
          <w:rFonts w:ascii="Times New Roman" w:hAnsi="Times New Roman" w:cs="Times New Roman"/>
          <w:color w:val="000000"/>
          <w:sz w:val="24"/>
          <w:szCs w:val="24"/>
        </w:rPr>
        <w:t xml:space="preserve"> effects, which is particularly salient during the post-World War II period, where educational and career opportunities are changing rapidly for women, but also for racial and other minorities. While the entry barriers for women were relatively low in the teaching profession throughout the period, for instance, they declined rather sharply in other areas. As a result, the range of careers that was available to talented women was broadening gradually in the post-war decades and the talent composition of America’s teachers, who to this day are to a large extent female, changed accordingly.</w:t>
      </w:r>
      <w:r>
        <w:rPr>
          <w:rStyle w:val="FootnoteReference"/>
          <w:rFonts w:ascii="Times New Roman" w:hAnsi="Times New Roman" w:cs="Times New Roman"/>
          <w:color w:val="000000"/>
          <w:sz w:val="24"/>
          <w:szCs w:val="24"/>
        </w:rPr>
        <w:footnoteReference w:id="1"/>
      </w:r>
    </w:p>
    <w:p w14:paraId="570A7CF8"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48692822" w14:textId="77777777" w:rsid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 then link the effect</w:t>
      </w:r>
      <w:r w:rsidRPr="003A133D">
        <w:rPr>
          <w:rFonts w:ascii="Times New Roman" w:hAnsi="Times New Roman" w:cs="Times New Roman"/>
          <w:color w:val="000000"/>
          <w:sz w:val="24"/>
          <w:szCs w:val="24"/>
        </w:rPr>
        <w:t xml:space="preserve"> of teacher selection and quality on educational outcomes</w:t>
      </w:r>
      <w:r>
        <w:rPr>
          <w:rFonts w:ascii="Times New Roman" w:hAnsi="Times New Roman" w:cs="Times New Roman"/>
          <w:color w:val="000000"/>
          <w:sz w:val="24"/>
          <w:szCs w:val="24"/>
        </w:rPr>
        <w:t xml:space="preserve"> of more recent birth cohorts of students who were not themselves survey participants in either the NLSY or </w:t>
      </w:r>
      <w:r w:rsidRPr="0016142F">
        <w:rPr>
          <w:rFonts w:ascii="Times New Roman" w:hAnsi="Times New Roman" w:cs="Times New Roman"/>
          <w:i/>
          <w:color w:val="000000"/>
          <w:sz w:val="24"/>
          <w:szCs w:val="24"/>
        </w:rPr>
        <w:t>Project TALENT</w:t>
      </w:r>
      <w:r w:rsidRPr="003A133D">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this end, we plan to use data from the OECD’s </w:t>
      </w:r>
      <w:r>
        <w:rPr>
          <w:rFonts w:ascii="Times New Roman" w:hAnsi="Times New Roman" w:cs="Times New Roman"/>
          <w:i/>
          <w:color w:val="000000"/>
          <w:sz w:val="24"/>
          <w:szCs w:val="24"/>
        </w:rPr>
        <w:t>Program for International Student Assessment</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PISA</w:t>
      </w:r>
      <w:r>
        <w:rPr>
          <w:rFonts w:ascii="Times New Roman" w:hAnsi="Times New Roman" w:cs="Times New Roman"/>
          <w:color w:val="000000"/>
          <w:sz w:val="24"/>
          <w:szCs w:val="24"/>
        </w:rPr>
        <w:t>) as well as other standardized test scores.</w:t>
      </w:r>
    </w:p>
    <w:p w14:paraId="05358BBA"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723E1D35"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In future work, we plan to use additional information on local school funding and </w:t>
      </w:r>
      <w:r>
        <w:rPr>
          <w:rFonts w:ascii="Times New Roman" w:hAnsi="Times New Roman" w:cs="Times New Roman"/>
          <w:color w:val="000000"/>
          <w:sz w:val="24"/>
          <w:szCs w:val="24"/>
        </w:rPr>
        <w:t xml:space="preserve">teachers’ </w:t>
      </w:r>
      <w:r w:rsidRPr="003A133D">
        <w:rPr>
          <w:rFonts w:ascii="Times New Roman" w:hAnsi="Times New Roman" w:cs="Times New Roman"/>
          <w:color w:val="000000"/>
          <w:sz w:val="24"/>
          <w:szCs w:val="24"/>
        </w:rPr>
        <w:t xml:space="preserve">compensation to capture more granular institutional features of public education in the United States. We have a particular interest in understanding the extent to which these institutional characteristics interact with human capital investment decisions, career choices, and thus the skill composition of America’s </w:t>
      </w:r>
      <w:proofErr w:type="gramStart"/>
      <w:r w:rsidRPr="003A133D">
        <w:rPr>
          <w:rFonts w:ascii="Times New Roman" w:hAnsi="Times New Roman" w:cs="Times New Roman"/>
          <w:color w:val="000000"/>
          <w:sz w:val="24"/>
          <w:szCs w:val="24"/>
        </w:rPr>
        <w:t>public school</w:t>
      </w:r>
      <w:proofErr w:type="gramEnd"/>
      <w:r w:rsidRPr="003A133D">
        <w:rPr>
          <w:rFonts w:ascii="Times New Roman" w:hAnsi="Times New Roman" w:cs="Times New Roman"/>
          <w:color w:val="000000"/>
          <w:sz w:val="24"/>
          <w:szCs w:val="24"/>
        </w:rPr>
        <w:t xml:space="preserve"> teachers.</w:t>
      </w:r>
    </w:p>
    <w:p w14:paraId="53F374C3" w14:textId="77777777" w:rsidR="0014706B" w:rsidRPr="003A133D"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p>
    <w:p w14:paraId="2EEB4665" w14:textId="5C8019AB" w:rsidR="00C06993" w:rsidRPr="0014706B" w:rsidRDefault="0014706B" w:rsidP="0014706B">
      <w:pPr>
        <w:autoSpaceDE w:val="0"/>
        <w:autoSpaceDN w:val="0"/>
        <w:adjustRightInd w:val="0"/>
        <w:spacing w:after="0" w:line="240" w:lineRule="auto"/>
        <w:ind w:left="360"/>
        <w:rPr>
          <w:rFonts w:ascii="Times New Roman" w:hAnsi="Times New Roman" w:cs="Times New Roman"/>
          <w:color w:val="000000"/>
          <w:sz w:val="24"/>
          <w:szCs w:val="24"/>
        </w:rPr>
      </w:pPr>
      <w:r w:rsidRPr="003A133D">
        <w:rPr>
          <w:rFonts w:ascii="Times New Roman" w:hAnsi="Times New Roman" w:cs="Times New Roman"/>
          <w:color w:val="000000"/>
          <w:sz w:val="24"/>
          <w:szCs w:val="24"/>
        </w:rPr>
        <w:t xml:space="preserve">Based on this structural framework we </w:t>
      </w:r>
      <w:r>
        <w:rPr>
          <w:rFonts w:ascii="Times New Roman" w:hAnsi="Times New Roman" w:cs="Times New Roman"/>
          <w:color w:val="000000"/>
          <w:sz w:val="24"/>
          <w:szCs w:val="24"/>
        </w:rPr>
        <w:t>aim</w:t>
      </w:r>
      <w:r w:rsidRPr="003A133D">
        <w:rPr>
          <w:rFonts w:ascii="Times New Roman" w:hAnsi="Times New Roman" w:cs="Times New Roman"/>
          <w:color w:val="000000"/>
          <w:sz w:val="24"/>
          <w:szCs w:val="24"/>
        </w:rPr>
        <w:t xml:space="preserve"> to develop a set of policy recommendations with the aim of </w:t>
      </w:r>
      <w:r>
        <w:rPr>
          <w:rFonts w:ascii="Times New Roman" w:hAnsi="Times New Roman" w:cs="Times New Roman"/>
          <w:color w:val="000000"/>
          <w:sz w:val="24"/>
          <w:szCs w:val="24"/>
        </w:rPr>
        <w:t>shoring up</w:t>
      </w:r>
      <w:r w:rsidRPr="003A13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America’s</w:t>
      </w:r>
      <w:r w:rsidRPr="003A133D">
        <w:rPr>
          <w:rFonts w:ascii="Times New Roman" w:hAnsi="Times New Roman" w:cs="Times New Roman"/>
          <w:color w:val="000000"/>
          <w:sz w:val="24"/>
          <w:szCs w:val="24"/>
        </w:rPr>
        <w:t xml:space="preserve"> educational foundation for today’s knowledge</w:t>
      </w:r>
      <w:r>
        <w:rPr>
          <w:rFonts w:ascii="Times New Roman" w:hAnsi="Times New Roman" w:cs="Times New Roman"/>
          <w:color w:val="000000"/>
          <w:sz w:val="24"/>
          <w:szCs w:val="24"/>
        </w:rPr>
        <w:t>-</w:t>
      </w:r>
      <w:r w:rsidRPr="003A133D">
        <w:rPr>
          <w:rFonts w:ascii="Times New Roman" w:hAnsi="Times New Roman" w:cs="Times New Roman"/>
          <w:color w:val="000000"/>
          <w:sz w:val="24"/>
          <w:szCs w:val="24"/>
        </w:rPr>
        <w:t>based economy.</w:t>
      </w:r>
      <w:bookmarkStart w:id="0" w:name="_GoBack"/>
      <w:bookmarkEnd w:id="0"/>
    </w:p>
    <w:sectPr w:rsidR="00C06993" w:rsidRPr="0014706B" w:rsidSect="00B21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87690" w14:textId="77777777" w:rsidR="00A237F9" w:rsidRDefault="00A237F9" w:rsidP="005658F7">
      <w:pPr>
        <w:spacing w:after="0" w:line="240" w:lineRule="auto"/>
      </w:pPr>
      <w:r>
        <w:separator/>
      </w:r>
    </w:p>
  </w:endnote>
  <w:endnote w:type="continuationSeparator" w:id="0">
    <w:p w14:paraId="0A9347F8" w14:textId="77777777" w:rsidR="00A237F9" w:rsidRDefault="00A237F9" w:rsidP="0056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6A0FC" w14:textId="77777777" w:rsidR="00A237F9" w:rsidRDefault="00A237F9" w:rsidP="005658F7">
      <w:pPr>
        <w:spacing w:after="0" w:line="240" w:lineRule="auto"/>
      </w:pPr>
      <w:r>
        <w:separator/>
      </w:r>
    </w:p>
  </w:footnote>
  <w:footnote w:type="continuationSeparator" w:id="0">
    <w:p w14:paraId="71190F87" w14:textId="77777777" w:rsidR="00A237F9" w:rsidRDefault="00A237F9" w:rsidP="005658F7">
      <w:pPr>
        <w:spacing w:after="0" w:line="240" w:lineRule="auto"/>
      </w:pPr>
      <w:r>
        <w:continuationSeparator/>
      </w:r>
    </w:p>
  </w:footnote>
  <w:footnote w:id="1">
    <w:p w14:paraId="6ACE83EA" w14:textId="77777777" w:rsidR="0014706B" w:rsidRDefault="0014706B" w:rsidP="0014706B">
      <w:pPr>
        <w:pStyle w:val="FootnoteText"/>
      </w:pPr>
      <w:r>
        <w:rPr>
          <w:rStyle w:val="FootnoteReference"/>
        </w:rPr>
        <w:footnoteRef/>
      </w:r>
      <w:r>
        <w:t xml:space="preserve"> This evolution has been documented extensively in Hsieh et al.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1D"/>
    <w:rsid w:val="00001134"/>
    <w:rsid w:val="0014706B"/>
    <w:rsid w:val="001966AB"/>
    <w:rsid w:val="001C7DB9"/>
    <w:rsid w:val="00382BC9"/>
    <w:rsid w:val="0045683C"/>
    <w:rsid w:val="004B581E"/>
    <w:rsid w:val="004C4BB9"/>
    <w:rsid w:val="00537A38"/>
    <w:rsid w:val="005658F7"/>
    <w:rsid w:val="0071637D"/>
    <w:rsid w:val="00734785"/>
    <w:rsid w:val="007A411D"/>
    <w:rsid w:val="0081373C"/>
    <w:rsid w:val="008A331F"/>
    <w:rsid w:val="008D4E99"/>
    <w:rsid w:val="00A10C43"/>
    <w:rsid w:val="00A237F9"/>
    <w:rsid w:val="00AE1564"/>
    <w:rsid w:val="00B065A8"/>
    <w:rsid w:val="00B215C8"/>
    <w:rsid w:val="00BE7DED"/>
    <w:rsid w:val="00C06993"/>
    <w:rsid w:val="00C124DD"/>
    <w:rsid w:val="00CE4CCD"/>
    <w:rsid w:val="00D75DB5"/>
    <w:rsid w:val="00E423AB"/>
    <w:rsid w:val="00F47D39"/>
    <w:rsid w:val="00F6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40666"/>
  <w14:defaultImageDpi w14:val="32767"/>
  <w15:chartTrackingRefBased/>
  <w15:docId w15:val="{2BD5902A-3591-F544-AA5A-6BCFB394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8F7"/>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58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8F7"/>
    <w:rPr>
      <w:rFonts w:ascii="Calibri" w:eastAsia="Calibri" w:hAnsi="Calibri"/>
      <w:sz w:val="20"/>
      <w:szCs w:val="20"/>
    </w:rPr>
  </w:style>
  <w:style w:type="character" w:styleId="FootnoteReference">
    <w:name w:val="footnote reference"/>
    <w:basedOn w:val="DefaultParagraphFont"/>
    <w:uiPriority w:val="99"/>
    <w:semiHidden/>
    <w:unhideWhenUsed/>
    <w:rsid w:val="005658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D ALDER</dc:creator>
  <cp:keywords/>
  <dc:description/>
  <cp:lastModifiedBy>SIMEON D ALDER</cp:lastModifiedBy>
  <cp:revision>15</cp:revision>
  <dcterms:created xsi:type="dcterms:W3CDTF">2019-04-22T15:58:00Z</dcterms:created>
  <dcterms:modified xsi:type="dcterms:W3CDTF">2019-06-22T22:35:00Z</dcterms:modified>
</cp:coreProperties>
</file>