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1F4E78"/>
          <w:sz w:val="40"/>
        </w:rPr>
        <w:t>PlayGen Manual QA — Test Plan</w:t>
      </w:r>
    </w:p>
    <w:p>
      <w:pPr>
        <w:spacing w:line="240" w:lineRule="auto" w:after="80"/>
      </w:pPr>
      <w:r>
        <w:rPr>
          <w:rFonts w:ascii="Calibri" w:hAnsi="Calibri"/>
          <w:b/>
          <w:i w:val="0"/>
          <w:sz w:val="22"/>
        </w:rPr>
        <w:t>Project: PlayGen (Playwright/Selenium/Appium/CI-CD + SQL Validation Studio)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Version: 1.0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Author: Errol Jay E DePaz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Date: 2026-08-13</w:t>
      </w:r>
    </w:p>
    <w:p/>
    <w:p>
      <w:pPr>
        <w:pStyle w:val="Heading1"/>
        <w:jc w:val="left"/>
      </w:pPr>
      <w:r>
        <w:rPr>
          <w:rFonts w:ascii="Calibri" w:hAnsi="Calibri"/>
          <w:color w:val="1F4E78"/>
        </w:rPr>
        <w:t>1. Introduction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This Test Plan defines the strategy, scope, resources, and schedule for the manual QA validation of the PlayGen web application. PlayGen is a multi-framework test automation generator supporting Playwright, Selenium, Appium, CI/CD pipelines, and a SQL Validation Studio.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The plan covers navigation, homepage, dashboard, each generator module, templates, SQL builder, and settings. It aligns with the QA manual template maintained in qa-manual/test-cases/ and bug tracking maintained in qa-manual/bug-reports/.</w:t>
      </w:r>
    </w:p>
    <w:p>
      <w:pPr>
        <w:pStyle w:val="Heading1"/>
        <w:jc w:val="left"/>
      </w:pPr>
      <w:r>
        <w:rPr>
          <w:rFonts w:ascii="Calibri" w:hAnsi="Calibri"/>
          <w:color w:val="1F4E78"/>
        </w:rPr>
        <w:t>2. Objectives</w:t>
      </w:r>
    </w:p>
    <w:p>
      <w:pPr>
        <w:pStyle w:val="ListNumber"/>
        <w:spacing w:after="60"/>
        <w:ind w:left="360"/>
      </w:pPr>
      <w:r>
        <w:rPr>
          <w:rFonts w:ascii="Calibri" w:hAnsi="Calibri"/>
          <w:sz w:val="22"/>
        </w:rPr>
        <w:t>Verify that all user-facing modules load without JavaScript errors.</w:t>
      </w:r>
    </w:p>
    <w:p>
      <w:pPr>
        <w:pStyle w:val="ListNumber"/>
        <w:spacing w:after="60"/>
        <w:ind w:left="360"/>
      </w:pPr>
      <w:r>
        <w:rPr>
          <w:rFonts w:ascii="Calibri" w:hAnsi="Calibri"/>
          <w:sz w:val="22"/>
        </w:rPr>
        <w:t>Validate end-to-end generation flows for Playwright, Selenium, Appium, and CI/CD.</w:t>
      </w:r>
    </w:p>
    <w:p>
      <w:pPr>
        <w:pStyle w:val="ListNumber"/>
        <w:spacing w:after="60"/>
        <w:ind w:left="360"/>
      </w:pPr>
      <w:r>
        <w:rPr>
          <w:rFonts w:ascii="Calibri" w:hAnsi="Calibri"/>
          <w:sz w:val="22"/>
        </w:rPr>
        <w:t>Confirm SQL Validation Studio produces syntactically correct queries for all validation types.</w:t>
      </w:r>
    </w:p>
    <w:p>
      <w:pPr>
        <w:pStyle w:val="ListNumber"/>
        <w:spacing w:after="60"/>
        <w:ind w:left="360"/>
      </w:pPr>
      <w:r>
        <w:rPr>
          <w:rFonts w:ascii="Calibri" w:hAnsi="Calibri"/>
          <w:sz w:val="22"/>
        </w:rPr>
        <w:t>Ensure the Templates page and generator integration behave as expected.</w:t>
      </w:r>
    </w:p>
    <w:p>
      <w:pPr>
        <w:pStyle w:val="ListNumber"/>
        <w:spacing w:after="60"/>
        <w:ind w:left="360"/>
      </w:pPr>
      <w:r>
        <w:rPr>
          <w:rFonts w:ascii="Calibri" w:hAnsi="Calibri"/>
          <w:sz w:val="22"/>
        </w:rPr>
        <w:t>Capture and track defects with severity, priority, and reproduction steps.</w:t>
      </w:r>
    </w:p>
    <w:p>
      <w:pPr>
        <w:pStyle w:val="ListNumber"/>
        <w:spacing w:after="60"/>
        <w:ind w:left="360"/>
      </w:pPr>
      <w:r>
        <w:rPr>
          <w:rFonts w:ascii="Calibri" w:hAnsi="Calibri"/>
          <w:sz w:val="22"/>
        </w:rPr>
        <w:t>Provide auditable test-case coverage per module for regression and release sign-off.</w:t>
      </w:r>
    </w:p>
    <w:p>
      <w:pPr>
        <w:pStyle w:val="Heading1"/>
        <w:jc w:val="left"/>
      </w:pPr>
      <w:r>
        <w:rPr>
          <w:rFonts w:ascii="Calibri" w:hAnsi="Calibri"/>
          <w:color w:val="1F4E78"/>
        </w:rPr>
        <w:t>3. Scope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3.1 In Scope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Navigation and homepage layout, links, dark mode, footer.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Dashboard tool cards and routing.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Playwright Generator — templates, languages (JavaScript, TypeScript), architectures (Simple, POM), output tabs.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Selenium Generator — Java, Python, JavaScript, C# generation flows.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Appium Generator — Java, Python, JavaScript, C# generation flows.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CI/CD Generator — Playwright/Selenium/Appium × GitHub Actions/GitLab CI/Jenkins/Azure DevOps.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Templates page — card rendering, navigation to generator, template payload handoff.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SQL Validation Studio — all validation types, databases, copy/download/clear actions.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Settings — persistence, defaults, dark mode toggle.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Bug tracking in qa-manual/bug-reports/bug-reports.xlsx.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3.2 Out of Scope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Automated regression suite execution (this plan is for manual exploratory testing).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Load, performance, and security testing.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Mobile device farm / real-device Appium execution.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Backend API testing.</w:t>
      </w:r>
    </w:p>
    <w:p>
      <w:pPr>
        <w:pStyle w:val="Heading1"/>
        <w:jc w:val="left"/>
      </w:pPr>
      <w:r>
        <w:rPr>
          <w:rFonts w:ascii="Calibri" w:hAnsi="Calibri"/>
          <w:color w:val="1F4E78"/>
        </w:rPr>
        <w:t>4. Test Strategy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Testing is performed manually using the browser toolset against the local dev server (http://localhost:5173). Each module has a dedicated test-case workbook in qa-manual/test-cases/.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Test types executed: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Test Type</w:t>
            </w:r>
          </w:p>
        </w:tc>
        <w:tc>
          <w:tcPr>
            <w:tcW w:type="dxa" w:w="288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88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When Executed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Smoke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Fast sanity check that the module loads and key controls render.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Every build/deploy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End-to-end generation flows, validations, persistence, routing.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Per feature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Cross-module handoffs (Templates → Generator, Settings → localStorage).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Per integration point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Regression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Re-run of previously failed cases after fixes.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Before release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color w:val="1F4E78"/>
        </w:rPr>
        <w:t>5.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432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Application URL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http://localhost:5173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Windows 10 (Host)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Browser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Brave (Chromium-based)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qa-manual/test-data/sample-login-data.json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Screenshots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qa-manual/screenshots/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Test Cases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qa-manual/test-cases/*-testcase.xlsx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Bug Tracker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qa-manual/bug-reports/bug-reports.xlsx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Reporter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Errol Jay E DePaz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color w:val="1F4E78"/>
        </w:rPr>
        <w:t>6. Test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288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Activities</w:t>
            </w:r>
          </w:p>
        </w:tc>
        <w:tc>
          <w:tcPr>
            <w:tcW w:type="dxa" w:w="288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Estimated Effort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Planning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Test plan, test-case design, environment setup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2 hours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Exploratory Testing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Navigation, homepage, dashboard, generators, SQL, settings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6 hours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Regression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Re-run of failed and Not Run cases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2 hours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Reporting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Bug logging, test-case updates, sign-off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1 hour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color w:val="1F4E78"/>
        </w:rPr>
        <w:t>7. Entry and Exit Criteria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7.1 Entry Criteria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Dev server is running and accessible at http://localhost:5173.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Test-case workbooks are populated and stored in qa-manual/test-cases/.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Bug-tracking workbook is available in qa-manual/bug-reports/bug-reports.xlsx.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7.2 Exit Criteria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All High and Critical bugs are resolved or accepted as known issues.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All smoke and functional test cases are executed and marked Pass/Fail in the workbooks.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Regression test cases are re-run after any fix.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Test plan and bug reports are reviewed and signed off by the QA lead.</w:t>
      </w:r>
    </w:p>
    <w:p>
      <w:pPr>
        <w:pStyle w:val="Heading1"/>
        <w:jc w:val="left"/>
      </w:pPr>
      <w:r>
        <w:rPr>
          <w:rFonts w:ascii="Calibri" w:hAnsi="Calibri"/>
          <w:color w:val="1F4E78"/>
        </w:rPr>
        <w:t>8. Risk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Risk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Generator output depends on Monaco editor rendering in headless browser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Use JS API (window.monaco / view-lines) to read generated code; capture screenshots.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Templates page does not pass query params to generator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Log as BUG-001; test generator flows directly instead of via Templates handoff.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Mobile Appium templates use Java language in Playwright generator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Log as BUG-005; validate Appium generator separately from Playwright.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JOIN Validation SQL missing JOIN clause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Log as BUG-004; do not rely on JOIN output until fixed.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Some browser interactions require scrolling to reach below-fold buttons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Scroll before clicking; use JS click when CDP click fails.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color w:val="1F4E78"/>
        </w:rPr>
        <w:t>9. Test Deliverables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Test Plan — this document (qa-manual/test-plans/playgen-test-plan.docx)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Test Case Workbooks — per-module Excel files in qa-manual/test-cases/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Bug Tracking Workbook — qa-manual/bug-reports/bug-reports.xlsx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Screenshots — evidence PNGs in qa-manual/screenshots/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Test Data — sample-login-data.json in qa-manual/test-data/</w:t>
      </w:r>
    </w:p>
    <w:p>
      <w:pPr>
        <w:pStyle w:val="Heading1"/>
        <w:jc w:val="left"/>
      </w:pPr>
      <w:r>
        <w:rPr>
          <w:rFonts w:ascii="Calibri" w:hAnsi="Calibri"/>
          <w:color w:val="1F4E78"/>
        </w:rPr>
        <w:t>10. Module-wise Test Plan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10.1 Navigation &amp; Homepage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Test case files: navigation-testcase.xlsx, homepage-testcase.xlsx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Navbar links, routing, dark mode, footer, hero and feature cards.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Known risks / blocking bugs: None for most modules. Playwright generator has BUG-002 (invalid URL regex) and BUG-005 (Mobile templates crash). SQL Builder has BUG-004 (JOIN missing). Templates has BUG-001 (payload not applied). Settings has BUG-003 (default mismatch).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10.2 Dashboard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Test case files: dashboard-testcase.xlsx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Tool cards, routing to generators, no JS errors.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Known risks / blocking bugs: None for most modules. Playwright generator has BUG-002 (invalid URL regex) and BUG-005 (Mobile templates crash). SQL Builder has BUG-004 (JOIN missing). Templates has BUG-001 (payload not applied). Settings has BUG-003 (default mismatch).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10.3 Web (Playwright) Generator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Test case files: web(playwright)-testcase.xlsx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12 templates, JS/TS, Simple/POM, output tabs, copy/download.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Known risks / blocking bugs: None for most modules. Playwright generator has BUG-002 (invalid URL regex) and BUG-005 (Mobile templates crash). SQL Builder has BUG-004 (JOIN missing). Templates has BUG-001 (payload not applied). Settings has BUG-003 (default mismatch).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10.4 Web (Selenium) Generator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Test case files: web(selenium)-testcase.xlsx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Java/Python/JS/C# generation, output tabs.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Known risks / blocking bugs: None for most modules. Playwright generator has BUG-002 (invalid URL regex) and BUG-005 (Mobile templates crash). SQL Builder has BUG-004 (JOIN missing). Templates has BUG-001 (payload not applied). Settings has BUG-003 (default mismatch).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10.5 Mobile (Appium) Generator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Test case files: mobile(appium)-testcase.xlsx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Java/Python/JS/C# generation, output tabs.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Known risks / blocking bugs: None for most modules. Playwright generator has BUG-002 (invalid URL regex) and BUG-005 (Mobile templates crash). SQL Builder has BUG-004 (JOIN missing). Templates has BUG-001 (payload not applied). Settings has BUG-003 (default mismatch).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10.6 CI/CD Generator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Test case files: cicd-generator-testcase.xlsx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Playwright/Selenium/Appium × GitHub Actions/GitLab CI/Jenkins/Azure DevOps.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Known risks / blocking bugs: None for most modules. Playwright generator has BUG-002 (invalid URL regex) and BUG-005 (Mobile templates crash). SQL Builder has BUG-004 (JOIN missing). Templates has BUG-001 (payload not applied). Settings has BUG-003 (default mismatch).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10.7 Templates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Test case files: templates-testcase.xlsx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Card rendering, metadata, navigation to generator, template payload handoff.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Known risks / blocking bugs: None for most modules. Playwright generator has BUG-002 (invalid URL regex) and BUG-005 (Mobile templates crash). SQL Builder has BUG-004 (JOIN missing). Templates has BUG-001 (payload not applied). Settings has BUG-003 (default mismatch).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10.8 SQL Validation Studio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Test case files: sql-validation-testcase.xlsx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12 validation types, 5 databases, copy/download/clear.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Known risks / blocking bugs: None for most modules. Playwright generator has BUG-002 (invalid URL regex) and BUG-005 (Mobile templates crash). SQL Builder has BUG-004 (JOIN missing). Templates has BUG-001 (payload not applied). Settings has BUG-003 (default mismatch).</w:t>
      </w:r>
    </w:p>
    <w:p>
      <w:pPr>
        <w:pStyle w:val="Heading2"/>
        <w:jc w:val="left"/>
      </w:pPr>
      <w:r>
        <w:rPr>
          <w:rFonts w:ascii="Calibri" w:hAnsi="Calibri"/>
          <w:color w:val="1F4E78"/>
        </w:rPr>
        <w:t>10.9 Settings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Test case files: settings-testcase.xlsx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Framework/language/architecture preferences, persistence, dark mode, reset.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Known risks / blocking bugs: None for most modules. Playwright generator has BUG-002 (invalid URL regex) and BUG-005 (Mobile templates crash). SQL Builder has BUG-004 (JOIN missing). Templates has BUG-001 (payload not applied). Settings has BUG-003 (default mismatch).</w:t>
      </w:r>
    </w:p>
    <w:p>
      <w:pPr>
        <w:pStyle w:val="Heading1"/>
        <w:jc w:val="left"/>
      </w:pPr>
      <w:r>
        <w:rPr>
          <w:rFonts w:ascii="Calibri" w:hAnsi="Calibri"/>
          <w:color w:val="1F4E78"/>
        </w:rPr>
        <w:t>11. Defect Management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All defects are logged in qa-manual/bug-reports/bug-reports.xlsx with the following fields: Bug ID, Title, Module, Severity, Priority, Environment, Steps to Reproduce, Expected Result, Actual Result, Status, Assigned To, Reported By, Date.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Severity levels: Critical, High, Medium, Low.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Priority levels: Critical, High, Medium, Low.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Status flow: Open → In Progress → Resolved → Closed / Rejected.</w:t>
      </w:r>
    </w:p>
    <w:p>
      <w:pPr>
        <w:pStyle w:val="Heading1"/>
        <w:jc w:val="left"/>
      </w:pPr>
      <w:r>
        <w:rPr>
          <w:rFonts w:ascii="Calibri" w:hAnsi="Calibri"/>
          <w:color w:val="1F4E78"/>
        </w:rPr>
        <w:t>12. Sign-off</w:t>
      </w:r>
    </w:p>
    <w:p>
      <w:pPr>
        <w:spacing w:line="240" w:lineRule="auto" w:after="80"/>
      </w:pPr>
      <w:r>
        <w:rPr>
          <w:rFonts w:ascii="Calibri" w:hAnsi="Calibri"/>
          <w:b w:val="0"/>
          <w:i w:val="0"/>
          <w:sz w:val="22"/>
        </w:rPr>
        <w:t>By signing below, the stakeholders confirm that the testing described in this plan has been executed and the results are accepted.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Signature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QA Lead / Tester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Errol Jay E DePaz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Project Manager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